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widowControl/>
        <w:spacing w:line="560" w:lineRule="exact"/>
        <w:jc w:val="both"/>
        <w:rPr>
          <w:rFonts w:ascii="方正小标宋简体" w:hAnsi="方正小标宋简体" w:eastAsia="方正小标宋简体" w:cs="方正小标宋简体"/>
          <w:bCs/>
          <w:sz w:val="44"/>
          <w:szCs w:val="44"/>
        </w:rPr>
      </w:pPr>
    </w:p>
    <w:p>
      <w:pPr>
        <w:pStyle w:val="5"/>
        <w:widowControl/>
        <w:spacing w:line="560" w:lineRule="exact"/>
        <w:jc w:val="both"/>
        <w:rPr>
          <w:rFonts w:ascii="方正小标宋简体" w:hAnsi="方正小标宋简体" w:eastAsia="方正小标宋简体" w:cs="方正小标宋简体"/>
          <w:bCs/>
          <w:sz w:val="44"/>
          <w:szCs w:val="44"/>
        </w:rPr>
      </w:pPr>
    </w:p>
    <w:p>
      <w:pPr>
        <w:pStyle w:val="5"/>
        <w:widowControl/>
        <w:spacing w:line="560" w:lineRule="exact"/>
        <w:jc w:val="both"/>
        <w:rPr>
          <w:rFonts w:ascii="方正小标宋简体" w:hAnsi="方正小标宋简体" w:eastAsia="方正小标宋简体" w:cs="方正小标宋简体"/>
          <w:bCs/>
          <w:sz w:val="44"/>
          <w:szCs w:val="44"/>
        </w:rPr>
      </w:pPr>
    </w:p>
    <w:p>
      <w:pPr>
        <w:pStyle w:val="5"/>
        <w:widowControl/>
        <w:spacing w:line="560" w:lineRule="exact"/>
        <w:jc w:val="center"/>
        <w:rPr>
          <w:rFonts w:ascii="方正小标宋简体" w:hAnsi="方正小标宋简体" w:eastAsia="方正小标宋简体" w:cs="方正小标宋简体"/>
          <w:bCs/>
          <w:sz w:val="44"/>
          <w:szCs w:val="44"/>
        </w:rPr>
      </w:pPr>
    </w:p>
    <w:p>
      <w:pPr>
        <w:pStyle w:val="5"/>
        <w:widowControl/>
        <w:spacing w:line="560" w:lineRule="exact"/>
        <w:jc w:val="center"/>
        <w:rPr>
          <w:rFonts w:ascii="方正小标宋简体" w:hAnsi="方正小标宋简体" w:eastAsia="方正小标宋简体" w:cs="方正小标宋简体"/>
          <w:bCs/>
          <w:sz w:val="44"/>
          <w:szCs w:val="44"/>
        </w:rPr>
      </w:pPr>
      <w:bookmarkStart w:id="0" w:name="_GoBack"/>
      <w:bookmarkEnd w:id="0"/>
    </w:p>
    <w:p>
      <w:pPr>
        <w:pStyle w:val="5"/>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Cs/>
          <w:sz w:val="44"/>
          <w:szCs w:val="44"/>
          <w:lang w:eastAsia="zh-CN"/>
        </w:rPr>
      </w:pPr>
      <w:r>
        <w:rPr>
          <w:rFonts w:hint="eastAsia" w:ascii="方正小标宋简体" w:hAnsi="方正小标宋简体" w:eastAsia="方正小标宋简体" w:cs="方正小标宋简体"/>
          <w:bCs/>
          <w:sz w:val="44"/>
          <w:szCs w:val="44"/>
          <w:lang w:val="en-US" w:eastAsia="zh-CN"/>
        </w:rPr>
        <w:t>奈曼</w:t>
      </w:r>
      <w:r>
        <w:rPr>
          <w:rFonts w:hint="eastAsia" w:ascii="方正小标宋简体" w:hAnsi="方正小标宋简体" w:eastAsia="方正小标宋简体" w:cs="方正小标宋简体"/>
          <w:bCs/>
          <w:sz w:val="44"/>
          <w:szCs w:val="44"/>
        </w:rPr>
        <w:t>旗</w:t>
      </w:r>
      <w:r>
        <w:rPr>
          <w:rFonts w:hint="eastAsia" w:ascii="方正小标宋简体" w:hAnsi="方正小标宋简体" w:eastAsia="方正小标宋简体" w:cs="方正小标宋简体"/>
          <w:bCs/>
          <w:sz w:val="44"/>
          <w:szCs w:val="44"/>
          <w:lang w:val="en-US" w:eastAsia="zh-CN"/>
        </w:rPr>
        <w:t>审计局</w:t>
      </w:r>
    </w:p>
    <w:p>
      <w:pPr>
        <w:pStyle w:val="5"/>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202</w:t>
      </w:r>
      <w:r>
        <w:rPr>
          <w:rFonts w:hint="eastAsia" w:ascii="方正小标宋简体" w:hAnsi="方正小标宋简体" w:eastAsia="方正小标宋简体" w:cs="方正小标宋简体"/>
          <w:bCs/>
          <w:sz w:val="44"/>
          <w:szCs w:val="44"/>
          <w:lang w:val="en-US" w:eastAsia="zh-CN"/>
        </w:rPr>
        <w:t>3</w:t>
      </w:r>
      <w:r>
        <w:rPr>
          <w:rFonts w:hint="eastAsia" w:ascii="方正小标宋简体" w:hAnsi="方正小标宋简体" w:eastAsia="方正小标宋简体" w:cs="方正小标宋简体"/>
          <w:bCs/>
          <w:sz w:val="44"/>
          <w:szCs w:val="44"/>
        </w:rPr>
        <w:t>年度政府信息公开工作年度报告</w:t>
      </w:r>
    </w:p>
    <w:p>
      <w:pPr>
        <w:pStyle w:val="5"/>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_GB2312" w:hAnsi="仿宋_GB2312" w:eastAsia="仿宋_GB2312" w:cs="仿宋_GB2312"/>
          <w:kern w:val="2"/>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本年度报告根据《中华人民共和国政府信息公开条例》《国务院办公厅政府信息与政务公开办公室关于印发&lt;中华人民共和国政府信息公开工作年度报告格式&gt;的通知》（国办公开办函〔2021〕30号）编制。全文包括总体情况，主动公开政府信息情况，收到和处理政府信息公开申请情况，因政府信息公开工作申请行政复议、提起行政诉讼情况，政府信息公开工作存在的主要问题及改进情况，其他需要报告的事项等6部分内容。本报告所列数据统计期限为2023年1月1日至2023年12月31日。本报告电子版可从奈曼旗人民政府门户网站下载查阅。如对本年度报告有疑问，请与奈曼旗审计局联系（联系地址：奈曼旗大沁他拉镇生态大街党政综合办公楼12楼1219；联系电话：0475-4213817）。</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一、总体情况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iCs w:val="0"/>
          <w:caps w:val="0"/>
          <w:color w:val="000000"/>
          <w:spacing w:val="0"/>
          <w:sz w:val="32"/>
          <w:szCs w:val="32"/>
          <w:shd w:val="clear" w:fill="FFFFFF"/>
          <w:lang w:val="en-US" w:eastAsia="zh-CN"/>
        </w:rPr>
      </w:pPr>
      <w:r>
        <w:rPr>
          <w:rFonts w:hint="eastAsia" w:ascii="仿宋" w:hAnsi="仿宋" w:eastAsia="仿宋" w:cs="仿宋"/>
          <w:i w:val="0"/>
          <w:iCs w:val="0"/>
          <w:caps w:val="0"/>
          <w:color w:val="000000"/>
          <w:spacing w:val="0"/>
          <w:sz w:val="32"/>
          <w:szCs w:val="32"/>
          <w:shd w:val="clear" w:fill="FFFFFF"/>
          <w:lang w:val="en-US" w:eastAsia="zh-CN"/>
        </w:rPr>
        <w:t>2023年，审计局认真贯彻落实《中华人民共和国政府信息公开条例》和旗委、政府统一部署，不断健全完善政务信息公开工作制度，扎实做好政务信息公开工作，切实保障人民群众的知情权、参与权、监督权和表达权。现将2023年度政府信息公开工作报告如下：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（一）主动公开情况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审计局主动公开制度39项；机构简介1项；履职依据2项；规划计划1项；工作动态11项；依法行政1项；重点领域15项。</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依申请公开情况</w:t>
      </w:r>
    </w:p>
    <w:p>
      <w:pPr>
        <w:pStyle w:val="6"/>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b w:val="0"/>
          <w:i w:val="0"/>
          <w:iCs w:val="0"/>
          <w:caps w:val="0"/>
          <w:color w:val="000000"/>
          <w:spacing w:val="0"/>
          <w:kern w:val="2"/>
          <w:sz w:val="32"/>
          <w:szCs w:val="32"/>
          <w:shd w:val="clear" w:fill="FFFFFF"/>
          <w:lang w:val="en-US" w:eastAsia="zh-CN" w:bidi="ar-SA"/>
        </w:rPr>
      </w:pPr>
      <w:r>
        <w:rPr>
          <w:rFonts w:hint="eastAsia" w:ascii="仿宋" w:hAnsi="仿宋" w:eastAsia="仿宋" w:cs="仿宋"/>
          <w:b w:val="0"/>
          <w:i w:val="0"/>
          <w:iCs w:val="0"/>
          <w:caps w:val="0"/>
          <w:color w:val="000000"/>
          <w:spacing w:val="0"/>
          <w:kern w:val="2"/>
          <w:sz w:val="32"/>
          <w:szCs w:val="32"/>
          <w:shd w:val="clear" w:fill="FFFFFF"/>
          <w:lang w:val="en-US" w:eastAsia="zh-CN" w:bidi="ar-SA"/>
        </w:rPr>
        <w:t>2023年，审计局共收到依申请公开0件。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（三）政府信息管理</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坚持信息公开审查发布制度，保障公开信息先审查后发布；二是按照基层政务公开标准化规范化要求，认真梳理自然资源领域的标准目录，并按条目方式逐项细化分类，确保公开事项分类科学、名称规范、指向明确。三是及时做好相关栏目更新，做到有信息立即更新，注重时效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（四）政府信息公开平台建设</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奈曼旗审计局政府公开建设包括奈曼旗审计局三务公开平台和线下公开栏，三务公开的后台运营和管理由旗大数据中心负责。线下公开栏和三务公开服务平台的信息发布由本机关设置专职工作人员负责。</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（五）监督保障情况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领导责任分工及工作人员调整，及时公开2023年度政务公开工作领导小组，加强信息公开和调度，加强政务公开工作人员的业务学习，对信息公开不及时的相关股室进行责任追究和通报批评。2023年本机关未发生信息发布不实、泄密等现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二、主动公开政府信息情况</w:t>
      </w:r>
    </w:p>
    <w:tbl>
      <w:tblPr>
        <w:tblStyle w:val="8"/>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3"/>
        <w:gridCol w:w="2203"/>
        <w:gridCol w:w="1893"/>
        <w:gridCol w:w="2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580" w:type="dxa"/>
            <w:gridSpan w:val="4"/>
            <w:shd w:val="clear" w:color="auto" w:fill="BDD6EE"/>
          </w:tcPr>
          <w:p>
            <w:pPr>
              <w:keepNext w:val="0"/>
              <w:keepLines w:val="0"/>
              <w:pageBreakBefore w:val="0"/>
              <w:kinsoku/>
              <w:wordWrap/>
              <w:overflowPunct/>
              <w:topLinePunct w:val="0"/>
              <w:autoSpaceDE/>
              <w:autoSpaceDN/>
              <w:bidi w:val="0"/>
              <w:adjustRightInd/>
              <w:snapToGrid/>
              <w:spacing w:line="560" w:lineRule="exact"/>
              <w:jc w:val="center"/>
              <w:textAlignment w:val="auto"/>
            </w:pPr>
            <w:r>
              <w:rPr>
                <w:rFonts w:hint="eastAsia"/>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2333"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pPr>
            <w:r>
              <w:rPr>
                <w:rFonts w:hint="eastAsia"/>
              </w:rPr>
              <w:t>信息内容</w:t>
            </w:r>
          </w:p>
        </w:tc>
        <w:tc>
          <w:tcPr>
            <w:tcW w:w="2203"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pPr>
            <w:r>
              <w:rPr>
                <w:rFonts w:hint="eastAsia"/>
              </w:rPr>
              <w:t>本年制发件数</w:t>
            </w:r>
          </w:p>
        </w:tc>
        <w:tc>
          <w:tcPr>
            <w:tcW w:w="1893"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pPr>
            <w:r>
              <w:rPr>
                <w:rFonts w:hint="eastAsia"/>
              </w:rPr>
              <w:t>本年废止件数</w:t>
            </w:r>
          </w:p>
        </w:tc>
        <w:tc>
          <w:tcPr>
            <w:tcW w:w="2151"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pPr>
            <w:r>
              <w:rPr>
                <w:rFonts w:hint="eastAsia"/>
              </w:rPr>
              <w:t>现行有件数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333"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pPr>
            <w:r>
              <w:rPr>
                <w:rFonts w:hint="eastAsia"/>
              </w:rPr>
              <w:t>规章</w:t>
            </w:r>
          </w:p>
        </w:tc>
        <w:tc>
          <w:tcPr>
            <w:tcW w:w="2203"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pPr>
            <w:r>
              <w:rPr>
                <w:rFonts w:hint="eastAsia"/>
              </w:rPr>
              <w:t>0</w:t>
            </w:r>
          </w:p>
        </w:tc>
        <w:tc>
          <w:tcPr>
            <w:tcW w:w="1893"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pPr>
            <w:r>
              <w:rPr>
                <w:rFonts w:hint="eastAsia"/>
              </w:rPr>
              <w:t>0</w:t>
            </w:r>
          </w:p>
        </w:tc>
        <w:tc>
          <w:tcPr>
            <w:tcW w:w="2151"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pPr>
            <w:r>
              <w:rPr>
                <w:rFonts w:hint="eastAsi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333"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pPr>
            <w:r>
              <w:rPr>
                <w:rFonts w:hint="eastAsia"/>
              </w:rPr>
              <w:t>行政规范性文件</w:t>
            </w:r>
          </w:p>
        </w:tc>
        <w:tc>
          <w:tcPr>
            <w:tcW w:w="2203"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宋体"/>
                <w:lang w:val="en-US" w:eastAsia="zh-CN"/>
              </w:rPr>
            </w:pPr>
            <w:r>
              <w:rPr>
                <w:rFonts w:hint="eastAsia"/>
                <w:lang w:val="en-US" w:eastAsia="zh-CN"/>
              </w:rPr>
              <w:t>0</w:t>
            </w:r>
          </w:p>
        </w:tc>
        <w:tc>
          <w:tcPr>
            <w:tcW w:w="1893"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宋体"/>
                <w:lang w:val="en-US" w:eastAsia="zh-CN"/>
              </w:rPr>
            </w:pPr>
            <w:r>
              <w:rPr>
                <w:rFonts w:hint="eastAsia"/>
                <w:lang w:val="en-US" w:eastAsia="zh-CN"/>
              </w:rPr>
              <w:t>0</w:t>
            </w:r>
          </w:p>
        </w:tc>
        <w:tc>
          <w:tcPr>
            <w:tcW w:w="2151"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580" w:type="dxa"/>
            <w:gridSpan w:val="4"/>
            <w:shd w:val="clear" w:color="auto" w:fill="BDD6EE"/>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pPr>
            <w:r>
              <w:rPr>
                <w:rFonts w:hint="eastAsia"/>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2333"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pPr>
            <w:r>
              <w:rPr>
                <w:rFonts w:hint="eastAsia"/>
              </w:rPr>
              <w:t>信息内容</w:t>
            </w:r>
          </w:p>
        </w:tc>
        <w:tc>
          <w:tcPr>
            <w:tcW w:w="6247" w:type="dxa"/>
            <w:gridSpan w:val="3"/>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pPr>
            <w:r>
              <w:rPr>
                <w:rFonts w:hint="eastAsia"/>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333"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pPr>
            <w:r>
              <w:rPr>
                <w:rFonts w:hint="eastAsia"/>
              </w:rPr>
              <w:t>行政许可</w:t>
            </w:r>
          </w:p>
        </w:tc>
        <w:tc>
          <w:tcPr>
            <w:tcW w:w="6247" w:type="dxa"/>
            <w:gridSpan w:val="3"/>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8580" w:type="dxa"/>
            <w:gridSpan w:val="4"/>
            <w:shd w:val="clear" w:color="auto" w:fill="C7DAF1"/>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pPr>
            <w:r>
              <w:rPr>
                <w:rFonts w:hint="eastAsia"/>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333"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pPr>
            <w:r>
              <w:rPr>
                <w:rFonts w:hint="eastAsia"/>
              </w:rPr>
              <w:t>信息内容</w:t>
            </w:r>
          </w:p>
        </w:tc>
        <w:tc>
          <w:tcPr>
            <w:tcW w:w="6247" w:type="dxa"/>
            <w:gridSpan w:val="3"/>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pPr>
            <w:r>
              <w:rPr>
                <w:rFonts w:hint="eastAsia"/>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333"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pPr>
            <w:r>
              <w:rPr>
                <w:rFonts w:hint="eastAsia"/>
              </w:rPr>
              <w:t>行政处罚</w:t>
            </w:r>
          </w:p>
        </w:tc>
        <w:tc>
          <w:tcPr>
            <w:tcW w:w="6247" w:type="dxa"/>
            <w:gridSpan w:val="3"/>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2333"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pPr>
            <w:r>
              <w:rPr>
                <w:rFonts w:hint="eastAsia"/>
              </w:rPr>
              <w:t>行政强制</w:t>
            </w:r>
          </w:p>
        </w:tc>
        <w:tc>
          <w:tcPr>
            <w:tcW w:w="6247" w:type="dxa"/>
            <w:gridSpan w:val="3"/>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宋体"/>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8580" w:type="dxa"/>
            <w:gridSpan w:val="4"/>
            <w:shd w:val="clear" w:color="auto" w:fill="C7DAF1"/>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pPr>
            <w:r>
              <w:rPr>
                <w:rFonts w:hint="eastAsia"/>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1" w:hRule="atLeast"/>
        </w:trPr>
        <w:tc>
          <w:tcPr>
            <w:tcW w:w="2333"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pPr>
            <w:r>
              <w:rPr>
                <w:rFonts w:hint="eastAsia"/>
              </w:rPr>
              <w:t>信息内容</w:t>
            </w:r>
          </w:p>
        </w:tc>
        <w:tc>
          <w:tcPr>
            <w:tcW w:w="6247" w:type="dxa"/>
            <w:gridSpan w:val="3"/>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pPr>
            <w:r>
              <w:rPr>
                <w:rFonts w:hint="eastAsia"/>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2333"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pPr>
            <w:r>
              <w:rPr>
                <w:rFonts w:hint="eastAsia"/>
              </w:rPr>
              <w:t>行政事业性收费</w:t>
            </w:r>
          </w:p>
        </w:tc>
        <w:tc>
          <w:tcPr>
            <w:tcW w:w="6247" w:type="dxa"/>
            <w:gridSpan w:val="3"/>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宋体"/>
                <w:lang w:val="en-US" w:eastAsia="zh-CN"/>
              </w:rPr>
            </w:pPr>
            <w:r>
              <w:rPr>
                <w:rFonts w:hint="eastAsia"/>
                <w:lang w:val="en-US" w:eastAsia="zh-CN"/>
              </w:rPr>
              <w:t>0</w:t>
            </w:r>
          </w:p>
        </w:tc>
      </w:tr>
    </w:tbl>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三、收到和处理政府信息公开申请情况</w:t>
      </w:r>
    </w:p>
    <w:tbl>
      <w:tblPr>
        <w:tblStyle w:val="8"/>
        <w:tblW w:w="8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6"/>
        <w:gridCol w:w="818"/>
        <w:gridCol w:w="1909"/>
        <w:gridCol w:w="518"/>
        <w:gridCol w:w="641"/>
        <w:gridCol w:w="778"/>
        <w:gridCol w:w="859"/>
        <w:gridCol w:w="954"/>
        <w:gridCol w:w="696"/>
        <w:gridCol w:w="6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3463" w:type="dxa"/>
            <w:gridSpan w:val="3"/>
            <w:vMerge w:val="restart"/>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rPr>
            </w:pPr>
            <w:r>
              <w:rPr>
                <w:rFonts w:hint="eastAsia" w:ascii="仿宋" w:hAnsi="仿宋" w:eastAsia="仿宋" w:cs="仿宋"/>
              </w:rPr>
              <w:t>（本列数据的勾稽关系为：第一项加第二项之和，等于第三项加第四项之和）</w:t>
            </w:r>
          </w:p>
        </w:tc>
        <w:tc>
          <w:tcPr>
            <w:tcW w:w="5116" w:type="dxa"/>
            <w:gridSpan w:val="7"/>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rPr>
            </w:pPr>
            <w:r>
              <w:rPr>
                <w:rFonts w:hint="eastAsia" w:ascii="仿宋" w:hAnsi="仿宋" w:eastAsia="仿宋" w:cs="仿宋"/>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3463" w:type="dxa"/>
            <w:gridSpan w:val="3"/>
            <w:vMerge w:val="continue"/>
          </w:tcPr>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rPr>
            </w:pPr>
          </w:p>
        </w:tc>
        <w:tc>
          <w:tcPr>
            <w:tcW w:w="518" w:type="dxa"/>
            <w:vMerge w:val="restart"/>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rPr>
            </w:pPr>
            <w:r>
              <w:rPr>
                <w:rFonts w:hint="eastAsia" w:ascii="仿宋" w:hAnsi="仿宋" w:eastAsia="仿宋" w:cs="仿宋"/>
              </w:rPr>
              <w:t>自</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rPr>
            </w:pPr>
            <w:r>
              <w:rPr>
                <w:rFonts w:hint="eastAsia" w:ascii="仿宋" w:hAnsi="仿宋" w:eastAsia="仿宋" w:cs="仿宋"/>
              </w:rPr>
              <w:t>然</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rPr>
            </w:pPr>
            <w:r>
              <w:rPr>
                <w:rFonts w:hint="eastAsia" w:ascii="仿宋" w:hAnsi="仿宋" w:eastAsia="仿宋" w:cs="仿宋"/>
              </w:rPr>
              <w:t>人</w:t>
            </w:r>
          </w:p>
        </w:tc>
        <w:tc>
          <w:tcPr>
            <w:tcW w:w="3928" w:type="dxa"/>
            <w:gridSpan w:val="5"/>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rPr>
            </w:pPr>
            <w:r>
              <w:rPr>
                <w:rFonts w:hint="eastAsia" w:ascii="仿宋" w:hAnsi="仿宋" w:eastAsia="仿宋" w:cs="仿宋"/>
              </w:rPr>
              <w:t>法人或其他组织</w:t>
            </w:r>
          </w:p>
        </w:tc>
        <w:tc>
          <w:tcPr>
            <w:tcW w:w="670" w:type="dxa"/>
            <w:vMerge w:val="restart"/>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rPr>
            </w:pPr>
            <w:r>
              <w:rPr>
                <w:rFonts w:hint="eastAsia" w:ascii="仿宋" w:hAnsi="仿宋" w:eastAsia="仿宋" w:cs="仿宋"/>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3463" w:type="dxa"/>
            <w:gridSpan w:val="3"/>
            <w:vMerge w:val="continue"/>
          </w:tcPr>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rPr>
            </w:pPr>
          </w:p>
        </w:tc>
        <w:tc>
          <w:tcPr>
            <w:tcW w:w="518" w:type="dxa"/>
            <w:vMerge w:val="continue"/>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rPr>
            </w:pPr>
          </w:p>
        </w:tc>
        <w:tc>
          <w:tcPr>
            <w:tcW w:w="641"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rPr>
            </w:pPr>
            <w:r>
              <w:rPr>
                <w:rFonts w:hint="eastAsia" w:ascii="仿宋" w:hAnsi="仿宋" w:eastAsia="仿宋" w:cs="仿宋"/>
              </w:rPr>
              <w:t>商业</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rPr>
            </w:pPr>
            <w:r>
              <w:rPr>
                <w:rFonts w:hint="eastAsia" w:ascii="仿宋" w:hAnsi="仿宋" w:eastAsia="仿宋" w:cs="仿宋"/>
              </w:rPr>
              <w:t>企业</w:t>
            </w:r>
          </w:p>
        </w:tc>
        <w:tc>
          <w:tcPr>
            <w:tcW w:w="778"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rPr>
            </w:pPr>
            <w:r>
              <w:rPr>
                <w:rFonts w:hint="eastAsia" w:ascii="仿宋" w:hAnsi="仿宋" w:eastAsia="仿宋" w:cs="仿宋"/>
              </w:rPr>
              <w:t>科研机构</w:t>
            </w:r>
          </w:p>
        </w:tc>
        <w:tc>
          <w:tcPr>
            <w:tcW w:w="859"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rPr>
            </w:pPr>
            <w:r>
              <w:rPr>
                <w:rFonts w:hint="eastAsia" w:ascii="仿宋" w:hAnsi="仿宋" w:eastAsia="仿宋" w:cs="仿宋"/>
              </w:rPr>
              <w:t>社会公益组织</w:t>
            </w:r>
          </w:p>
        </w:tc>
        <w:tc>
          <w:tcPr>
            <w:tcW w:w="954"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rPr>
            </w:pPr>
            <w:r>
              <w:rPr>
                <w:rFonts w:hint="eastAsia" w:ascii="仿宋" w:hAnsi="仿宋" w:eastAsia="仿宋" w:cs="仿宋"/>
              </w:rPr>
              <w:t>法律服务机构</w:t>
            </w:r>
          </w:p>
        </w:tc>
        <w:tc>
          <w:tcPr>
            <w:tcW w:w="69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rPr>
            </w:pPr>
            <w:r>
              <w:rPr>
                <w:rFonts w:hint="eastAsia" w:ascii="仿宋" w:hAnsi="仿宋" w:eastAsia="仿宋" w:cs="仿宋"/>
              </w:rPr>
              <w:t>其他</w:t>
            </w:r>
          </w:p>
        </w:tc>
        <w:tc>
          <w:tcPr>
            <w:tcW w:w="670" w:type="dxa"/>
            <w:vMerge w:val="continue"/>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3463" w:type="dxa"/>
            <w:gridSpan w:val="3"/>
          </w:tcPr>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rPr>
            </w:pPr>
            <w:r>
              <w:rPr>
                <w:rFonts w:hint="eastAsia" w:ascii="仿宋" w:hAnsi="仿宋" w:eastAsia="仿宋" w:cs="仿宋"/>
              </w:rPr>
              <w:t>一、本年新收政府信息公开申请数量</w:t>
            </w:r>
          </w:p>
        </w:tc>
        <w:tc>
          <w:tcPr>
            <w:tcW w:w="518"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641"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778"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859"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954"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696"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67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lang w:val="en-US" w:eastAsia="zh-CN"/>
              </w:rPr>
            </w:pPr>
            <w:r>
              <w:rPr>
                <w:rFonts w:hint="eastAsia" w:ascii="仿宋" w:hAnsi="仿宋" w:eastAsia="仿宋" w:cs="仿宋"/>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3463" w:type="dxa"/>
            <w:gridSpan w:val="3"/>
          </w:tcPr>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rPr>
            </w:pPr>
            <w:r>
              <w:rPr>
                <w:rFonts w:hint="eastAsia" w:ascii="仿宋" w:hAnsi="仿宋" w:eastAsia="仿宋" w:cs="仿宋"/>
              </w:rPr>
              <w:t>二、上年结转政府信息公开申请数量</w:t>
            </w:r>
          </w:p>
        </w:tc>
        <w:tc>
          <w:tcPr>
            <w:tcW w:w="518"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eastAsia="宋体"/>
                <w:lang w:val="en-US" w:eastAsia="zh-CN"/>
              </w:rPr>
            </w:pPr>
            <w:r>
              <w:rPr>
                <w:rFonts w:hint="eastAsia"/>
                <w:lang w:val="en-US" w:eastAsia="zh-CN"/>
              </w:rPr>
              <w:t>0</w:t>
            </w:r>
          </w:p>
          <w:p>
            <w:pPr>
              <w:keepNext w:val="0"/>
              <w:keepLines w:val="0"/>
              <w:pageBreakBefore w:val="0"/>
              <w:kinsoku/>
              <w:wordWrap/>
              <w:overflowPunct/>
              <w:topLinePunct w:val="0"/>
              <w:autoSpaceDE/>
              <w:autoSpaceDN/>
              <w:bidi w:val="0"/>
              <w:adjustRightInd/>
              <w:snapToGrid/>
              <w:spacing w:line="560" w:lineRule="exact"/>
              <w:ind w:firstLine="278"/>
              <w:jc w:val="left"/>
              <w:textAlignment w:val="auto"/>
            </w:pPr>
          </w:p>
        </w:tc>
        <w:tc>
          <w:tcPr>
            <w:tcW w:w="641"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778"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859"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954"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696"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67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lang w:val="en-US" w:eastAsia="zh-CN"/>
              </w:rPr>
            </w:pPr>
            <w:r>
              <w:rPr>
                <w:rFonts w:hint="eastAsia" w:ascii="仿宋" w:hAnsi="仿宋" w:eastAsia="仿宋" w:cs="仿宋"/>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736" w:type="dxa"/>
            <w:vMerge w:val="restart"/>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rPr>
            </w:pP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rPr>
            </w:pP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rPr>
            </w:pP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rPr>
            </w:pPr>
            <w:r>
              <w:rPr>
                <w:rFonts w:hint="eastAsia" w:ascii="仿宋" w:hAnsi="仿宋" w:eastAsia="仿宋" w:cs="仿宋"/>
              </w:rPr>
              <w:t>三、</w:t>
            </w:r>
          </w:p>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rPr>
            </w:pPr>
            <w:r>
              <w:rPr>
                <w:rFonts w:hint="eastAsia" w:ascii="仿宋" w:hAnsi="仿宋" w:eastAsia="仿宋" w:cs="仿宋"/>
              </w:rPr>
              <w:t>本年度办理结果</w:t>
            </w:r>
          </w:p>
        </w:tc>
        <w:tc>
          <w:tcPr>
            <w:tcW w:w="2727" w:type="dxa"/>
            <w:gridSpan w:val="2"/>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rPr>
            </w:pPr>
            <w:r>
              <w:rPr>
                <w:rFonts w:hint="eastAsia" w:ascii="仿宋" w:hAnsi="仿宋" w:eastAsia="仿宋" w:cs="仿宋"/>
              </w:rPr>
              <w:t>（一）予以公开</w:t>
            </w:r>
          </w:p>
        </w:tc>
        <w:tc>
          <w:tcPr>
            <w:tcW w:w="518"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641"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778"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859"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954"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696"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67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lang w:val="en-US" w:eastAsia="zh-CN"/>
              </w:rPr>
            </w:pPr>
            <w:r>
              <w:rPr>
                <w:rFonts w:hint="eastAsia" w:ascii="仿宋" w:hAnsi="仿宋" w:eastAsia="仿宋" w:cs="仿宋"/>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36" w:type="dxa"/>
            <w:vMerge w:val="continue"/>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rPr>
            </w:pPr>
          </w:p>
        </w:tc>
        <w:tc>
          <w:tcPr>
            <w:tcW w:w="2727" w:type="dxa"/>
            <w:gridSpan w:val="2"/>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rPr>
            </w:pPr>
            <w:r>
              <w:rPr>
                <w:rFonts w:hint="eastAsia" w:ascii="仿宋" w:hAnsi="仿宋" w:eastAsia="仿宋" w:cs="仿宋"/>
              </w:rPr>
              <w:t>（二）部分公开（区分处理的，只计这一情形，不计其他情形）</w:t>
            </w:r>
          </w:p>
        </w:tc>
        <w:tc>
          <w:tcPr>
            <w:tcW w:w="518"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641"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778"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859"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954"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696"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67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lang w:val="en-US" w:eastAsia="zh-CN"/>
              </w:rPr>
            </w:pPr>
            <w:r>
              <w:rPr>
                <w:rFonts w:hint="eastAsia" w:ascii="仿宋" w:hAnsi="仿宋" w:eastAsia="仿宋" w:cs="仿宋"/>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736" w:type="dxa"/>
            <w:vMerge w:val="continue"/>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rPr>
            </w:pPr>
          </w:p>
        </w:tc>
        <w:tc>
          <w:tcPr>
            <w:tcW w:w="818" w:type="dxa"/>
            <w:vMerge w:val="restart"/>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rPr>
            </w:pPr>
            <w:r>
              <w:rPr>
                <w:rFonts w:hint="eastAsia" w:ascii="仿宋" w:hAnsi="仿宋" w:eastAsia="仿宋" w:cs="仿宋"/>
              </w:rPr>
              <w:t>（三）不予</w:t>
            </w:r>
          </w:p>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rPr>
            </w:pPr>
            <w:r>
              <w:rPr>
                <w:rFonts w:hint="eastAsia" w:ascii="仿宋" w:hAnsi="仿宋" w:eastAsia="仿宋" w:cs="仿宋"/>
              </w:rPr>
              <w:t>公开</w:t>
            </w:r>
          </w:p>
        </w:tc>
        <w:tc>
          <w:tcPr>
            <w:tcW w:w="19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rPr>
            </w:pPr>
            <w:r>
              <w:rPr>
                <w:rFonts w:hint="eastAsia" w:ascii="仿宋" w:hAnsi="仿宋" w:eastAsia="仿宋" w:cs="仿宋"/>
              </w:rPr>
              <w:t>1.属于国家秘密</w:t>
            </w:r>
          </w:p>
        </w:tc>
        <w:tc>
          <w:tcPr>
            <w:tcW w:w="518"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641"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778"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859"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954"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696"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67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lang w:val="en-US" w:eastAsia="zh-CN"/>
              </w:rPr>
            </w:pPr>
            <w:r>
              <w:rPr>
                <w:rFonts w:hint="eastAsia" w:ascii="仿宋" w:hAnsi="仿宋" w:eastAsia="仿宋" w:cs="仿宋"/>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36" w:type="dxa"/>
            <w:vMerge w:val="continue"/>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rPr>
            </w:pPr>
          </w:p>
        </w:tc>
        <w:tc>
          <w:tcPr>
            <w:tcW w:w="818" w:type="dxa"/>
            <w:vMerge w:val="continue"/>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rPr>
            </w:pPr>
          </w:p>
        </w:tc>
        <w:tc>
          <w:tcPr>
            <w:tcW w:w="19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rPr>
            </w:pPr>
            <w:r>
              <w:rPr>
                <w:rFonts w:hint="eastAsia" w:ascii="仿宋" w:hAnsi="仿宋" w:eastAsia="仿宋" w:cs="仿宋"/>
              </w:rPr>
              <w:t>2.其他法律行政法规禁止公开</w:t>
            </w:r>
          </w:p>
        </w:tc>
        <w:tc>
          <w:tcPr>
            <w:tcW w:w="518"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641"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778"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859"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954"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696"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67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lang w:val="en-US" w:eastAsia="zh-CN"/>
              </w:rPr>
            </w:pPr>
            <w:r>
              <w:rPr>
                <w:rFonts w:hint="eastAsia" w:ascii="仿宋" w:hAnsi="仿宋" w:eastAsia="仿宋" w:cs="仿宋"/>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36" w:type="dxa"/>
            <w:vMerge w:val="continue"/>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rPr>
            </w:pPr>
          </w:p>
        </w:tc>
        <w:tc>
          <w:tcPr>
            <w:tcW w:w="818" w:type="dxa"/>
            <w:vMerge w:val="continue"/>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rPr>
            </w:pPr>
          </w:p>
        </w:tc>
        <w:tc>
          <w:tcPr>
            <w:tcW w:w="19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rPr>
            </w:pPr>
            <w:r>
              <w:rPr>
                <w:rFonts w:hint="eastAsia" w:ascii="仿宋" w:hAnsi="仿宋" w:eastAsia="仿宋" w:cs="仿宋"/>
              </w:rPr>
              <w:t>3.危及“三安全一稳定”</w:t>
            </w:r>
          </w:p>
        </w:tc>
        <w:tc>
          <w:tcPr>
            <w:tcW w:w="518"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641"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778"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859"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954"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696"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67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lang w:val="en-US" w:eastAsia="zh-CN"/>
              </w:rPr>
            </w:pPr>
            <w:r>
              <w:rPr>
                <w:rFonts w:hint="eastAsia" w:ascii="仿宋" w:hAnsi="仿宋" w:eastAsia="仿宋" w:cs="仿宋"/>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36" w:type="dxa"/>
            <w:vMerge w:val="continue"/>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rPr>
            </w:pPr>
          </w:p>
        </w:tc>
        <w:tc>
          <w:tcPr>
            <w:tcW w:w="818" w:type="dxa"/>
            <w:vMerge w:val="continue"/>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rPr>
            </w:pPr>
          </w:p>
        </w:tc>
        <w:tc>
          <w:tcPr>
            <w:tcW w:w="19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rPr>
            </w:pPr>
            <w:r>
              <w:rPr>
                <w:rFonts w:hint="eastAsia" w:ascii="仿宋" w:hAnsi="仿宋" w:eastAsia="仿宋" w:cs="仿宋"/>
              </w:rPr>
              <w:t>4.保护第三方合法权益</w:t>
            </w:r>
          </w:p>
        </w:tc>
        <w:tc>
          <w:tcPr>
            <w:tcW w:w="518"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641"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778"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859"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954"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696"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67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lang w:val="en-US" w:eastAsia="zh-CN"/>
              </w:rPr>
            </w:pPr>
            <w:r>
              <w:rPr>
                <w:rFonts w:hint="eastAsia" w:ascii="仿宋" w:hAnsi="仿宋" w:eastAsia="仿宋" w:cs="仿宋"/>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36" w:type="dxa"/>
            <w:vMerge w:val="continue"/>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rPr>
            </w:pPr>
          </w:p>
        </w:tc>
        <w:tc>
          <w:tcPr>
            <w:tcW w:w="818" w:type="dxa"/>
            <w:vMerge w:val="continue"/>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rPr>
            </w:pPr>
          </w:p>
        </w:tc>
        <w:tc>
          <w:tcPr>
            <w:tcW w:w="19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rPr>
            </w:pPr>
            <w:r>
              <w:rPr>
                <w:rFonts w:hint="eastAsia" w:ascii="仿宋" w:hAnsi="仿宋" w:eastAsia="仿宋" w:cs="仿宋"/>
              </w:rPr>
              <w:t>5.属于三类内部事务信息</w:t>
            </w:r>
          </w:p>
        </w:tc>
        <w:tc>
          <w:tcPr>
            <w:tcW w:w="518"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641"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778"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859"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954"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696"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67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lang w:val="en-US" w:eastAsia="zh-CN"/>
              </w:rPr>
            </w:pPr>
            <w:r>
              <w:rPr>
                <w:rFonts w:hint="eastAsia" w:ascii="仿宋" w:hAnsi="仿宋" w:eastAsia="仿宋" w:cs="仿宋"/>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36" w:type="dxa"/>
            <w:vMerge w:val="continue"/>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rPr>
            </w:pPr>
          </w:p>
        </w:tc>
        <w:tc>
          <w:tcPr>
            <w:tcW w:w="818" w:type="dxa"/>
            <w:vMerge w:val="continue"/>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rPr>
            </w:pPr>
          </w:p>
        </w:tc>
        <w:tc>
          <w:tcPr>
            <w:tcW w:w="19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rPr>
            </w:pPr>
            <w:r>
              <w:rPr>
                <w:rFonts w:hint="eastAsia" w:ascii="仿宋" w:hAnsi="仿宋" w:eastAsia="仿宋" w:cs="仿宋"/>
              </w:rPr>
              <w:t>6.属于四类过程性信息</w:t>
            </w:r>
          </w:p>
        </w:tc>
        <w:tc>
          <w:tcPr>
            <w:tcW w:w="518"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641"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778"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859"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954"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696"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67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lang w:val="en-US" w:eastAsia="zh-CN"/>
              </w:rPr>
            </w:pPr>
            <w:r>
              <w:rPr>
                <w:rFonts w:hint="eastAsia" w:ascii="仿宋" w:hAnsi="仿宋" w:eastAsia="仿宋" w:cs="仿宋"/>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36" w:type="dxa"/>
            <w:vMerge w:val="continue"/>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rPr>
            </w:pPr>
          </w:p>
        </w:tc>
        <w:tc>
          <w:tcPr>
            <w:tcW w:w="818" w:type="dxa"/>
            <w:vMerge w:val="continue"/>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rPr>
            </w:pPr>
          </w:p>
        </w:tc>
        <w:tc>
          <w:tcPr>
            <w:tcW w:w="19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rPr>
            </w:pPr>
            <w:r>
              <w:rPr>
                <w:rFonts w:hint="eastAsia" w:ascii="仿宋" w:hAnsi="仿宋" w:eastAsia="仿宋" w:cs="仿宋"/>
              </w:rPr>
              <w:t>7.属于行政执法案卷</w:t>
            </w:r>
          </w:p>
        </w:tc>
        <w:tc>
          <w:tcPr>
            <w:tcW w:w="518"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641"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778"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859"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954"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696"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67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lang w:val="en-US" w:eastAsia="zh-CN"/>
              </w:rPr>
            </w:pPr>
            <w:r>
              <w:rPr>
                <w:rFonts w:hint="eastAsia" w:ascii="仿宋" w:hAnsi="仿宋" w:eastAsia="仿宋" w:cs="仿宋"/>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36" w:type="dxa"/>
            <w:vMerge w:val="continue"/>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rPr>
            </w:pPr>
          </w:p>
        </w:tc>
        <w:tc>
          <w:tcPr>
            <w:tcW w:w="818" w:type="dxa"/>
            <w:vMerge w:val="continue"/>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rPr>
            </w:pPr>
          </w:p>
        </w:tc>
        <w:tc>
          <w:tcPr>
            <w:tcW w:w="19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rPr>
            </w:pPr>
            <w:r>
              <w:rPr>
                <w:rFonts w:hint="eastAsia" w:ascii="仿宋" w:hAnsi="仿宋" w:eastAsia="仿宋" w:cs="仿宋"/>
              </w:rPr>
              <w:t>8.属于行政查询事项</w:t>
            </w:r>
          </w:p>
        </w:tc>
        <w:tc>
          <w:tcPr>
            <w:tcW w:w="518"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641"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778"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859"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954"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696"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67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lang w:val="en-US" w:eastAsia="zh-CN"/>
              </w:rPr>
            </w:pPr>
            <w:r>
              <w:rPr>
                <w:rFonts w:hint="eastAsia" w:ascii="仿宋" w:hAnsi="仿宋" w:eastAsia="仿宋" w:cs="仿宋"/>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36" w:type="dxa"/>
            <w:vMerge w:val="continue"/>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rPr>
            </w:pPr>
          </w:p>
        </w:tc>
        <w:tc>
          <w:tcPr>
            <w:tcW w:w="818" w:type="dxa"/>
            <w:vMerge w:val="restart"/>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rPr>
            </w:pPr>
            <w:r>
              <w:rPr>
                <w:rFonts w:hint="eastAsia" w:ascii="仿宋" w:hAnsi="仿宋" w:eastAsia="仿宋" w:cs="仿宋"/>
              </w:rPr>
              <w:t>(四)无法提供</w:t>
            </w:r>
          </w:p>
        </w:tc>
        <w:tc>
          <w:tcPr>
            <w:tcW w:w="19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rPr>
            </w:pPr>
            <w:r>
              <w:rPr>
                <w:rFonts w:hint="eastAsia" w:ascii="仿宋" w:hAnsi="仿宋" w:eastAsia="仿宋" w:cs="仿宋"/>
              </w:rPr>
              <w:t>1.本机关不掌握相关政府信息</w:t>
            </w:r>
          </w:p>
        </w:tc>
        <w:tc>
          <w:tcPr>
            <w:tcW w:w="518"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641"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778"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859"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954"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696"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67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lang w:val="en-US" w:eastAsia="zh-CN"/>
              </w:rPr>
            </w:pPr>
            <w:r>
              <w:rPr>
                <w:rFonts w:hint="eastAsia" w:ascii="仿宋" w:hAnsi="仿宋" w:eastAsia="仿宋" w:cs="仿宋"/>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36" w:type="dxa"/>
            <w:vMerge w:val="continue"/>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rPr>
            </w:pPr>
          </w:p>
        </w:tc>
        <w:tc>
          <w:tcPr>
            <w:tcW w:w="818" w:type="dxa"/>
            <w:vMerge w:val="continue"/>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rPr>
            </w:pPr>
          </w:p>
        </w:tc>
        <w:tc>
          <w:tcPr>
            <w:tcW w:w="19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rPr>
            </w:pPr>
            <w:r>
              <w:rPr>
                <w:rFonts w:hint="eastAsia" w:ascii="仿宋" w:hAnsi="仿宋" w:eastAsia="仿宋" w:cs="仿宋"/>
              </w:rPr>
              <w:t>2.没有现成信息需要另行制作</w:t>
            </w:r>
          </w:p>
        </w:tc>
        <w:tc>
          <w:tcPr>
            <w:tcW w:w="518"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641"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778"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859"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954"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696"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67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lang w:val="en-US" w:eastAsia="zh-CN"/>
              </w:rPr>
            </w:pPr>
            <w:r>
              <w:rPr>
                <w:rFonts w:hint="eastAsia" w:ascii="仿宋" w:hAnsi="仿宋" w:eastAsia="仿宋" w:cs="仿宋"/>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36" w:type="dxa"/>
            <w:vMerge w:val="continue"/>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rPr>
            </w:pPr>
          </w:p>
        </w:tc>
        <w:tc>
          <w:tcPr>
            <w:tcW w:w="818" w:type="dxa"/>
            <w:vMerge w:val="continue"/>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rPr>
            </w:pPr>
          </w:p>
        </w:tc>
        <w:tc>
          <w:tcPr>
            <w:tcW w:w="19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rPr>
            </w:pPr>
            <w:r>
              <w:rPr>
                <w:rFonts w:hint="eastAsia" w:ascii="仿宋" w:hAnsi="仿宋" w:eastAsia="仿宋" w:cs="仿宋"/>
              </w:rPr>
              <w:t>3.补正后申请内容仍不明确</w:t>
            </w:r>
          </w:p>
        </w:tc>
        <w:tc>
          <w:tcPr>
            <w:tcW w:w="518"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641"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778"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859"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954"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696"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67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lang w:val="en-US" w:eastAsia="zh-CN"/>
              </w:rPr>
            </w:pPr>
            <w:r>
              <w:rPr>
                <w:rFonts w:hint="eastAsia" w:ascii="仿宋" w:hAnsi="仿宋" w:eastAsia="仿宋" w:cs="仿宋"/>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36" w:type="dxa"/>
            <w:vMerge w:val="continue"/>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rPr>
            </w:pPr>
          </w:p>
        </w:tc>
        <w:tc>
          <w:tcPr>
            <w:tcW w:w="818" w:type="dxa"/>
            <w:vMerge w:val="restart"/>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rPr>
            </w:pPr>
            <w:r>
              <w:rPr>
                <w:rFonts w:hint="eastAsia" w:ascii="仿宋" w:hAnsi="仿宋" w:eastAsia="仿宋" w:cs="仿宋"/>
              </w:rPr>
              <w:t>(五)不予处理</w:t>
            </w:r>
          </w:p>
        </w:tc>
        <w:tc>
          <w:tcPr>
            <w:tcW w:w="19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rPr>
            </w:pPr>
            <w:r>
              <w:rPr>
                <w:rFonts w:hint="eastAsia" w:ascii="仿宋" w:hAnsi="仿宋" w:eastAsia="仿宋" w:cs="仿宋"/>
              </w:rPr>
              <w:t>1.信访举报投诉类申请</w:t>
            </w:r>
          </w:p>
        </w:tc>
        <w:tc>
          <w:tcPr>
            <w:tcW w:w="518"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641"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778"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859"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954"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696"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67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lang w:val="en-US" w:eastAsia="zh-CN"/>
              </w:rPr>
            </w:pPr>
            <w:r>
              <w:rPr>
                <w:rFonts w:hint="eastAsia" w:ascii="仿宋" w:hAnsi="仿宋" w:eastAsia="仿宋" w:cs="仿宋"/>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736" w:type="dxa"/>
            <w:vMerge w:val="continue"/>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rPr>
            </w:pPr>
          </w:p>
        </w:tc>
        <w:tc>
          <w:tcPr>
            <w:tcW w:w="818" w:type="dxa"/>
            <w:vMerge w:val="continue"/>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rPr>
            </w:pPr>
          </w:p>
        </w:tc>
        <w:tc>
          <w:tcPr>
            <w:tcW w:w="19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rPr>
            </w:pPr>
            <w:r>
              <w:rPr>
                <w:rFonts w:hint="eastAsia" w:ascii="仿宋" w:hAnsi="仿宋" w:eastAsia="仿宋" w:cs="仿宋"/>
              </w:rPr>
              <w:t>2.重复申请</w:t>
            </w:r>
          </w:p>
        </w:tc>
        <w:tc>
          <w:tcPr>
            <w:tcW w:w="518"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641"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778"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859"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954"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696"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67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lang w:val="en-US" w:eastAsia="zh-CN"/>
              </w:rPr>
            </w:pPr>
            <w:r>
              <w:rPr>
                <w:rFonts w:hint="eastAsia" w:ascii="仿宋" w:hAnsi="仿宋" w:eastAsia="仿宋" w:cs="仿宋"/>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36" w:type="dxa"/>
            <w:vMerge w:val="continue"/>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rPr>
            </w:pPr>
          </w:p>
        </w:tc>
        <w:tc>
          <w:tcPr>
            <w:tcW w:w="818" w:type="dxa"/>
            <w:vMerge w:val="continue"/>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rPr>
            </w:pPr>
          </w:p>
        </w:tc>
        <w:tc>
          <w:tcPr>
            <w:tcW w:w="19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rPr>
            </w:pPr>
            <w:r>
              <w:rPr>
                <w:rFonts w:hint="eastAsia" w:ascii="仿宋" w:hAnsi="仿宋" w:eastAsia="仿宋" w:cs="仿宋"/>
              </w:rPr>
              <w:t>3.要求提供公开出版物</w:t>
            </w:r>
          </w:p>
        </w:tc>
        <w:tc>
          <w:tcPr>
            <w:tcW w:w="518"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641"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778"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859"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954"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696"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67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仿宋" w:hAnsi="仿宋" w:eastAsia="仿宋" w:cs="仿宋"/>
                <w:lang w:val="en-US" w:eastAsia="zh-CN"/>
              </w:rPr>
            </w:pPr>
            <w:r>
              <w:rPr>
                <w:rFonts w:hint="eastAsia" w:ascii="仿宋" w:hAnsi="仿宋" w:eastAsia="仿宋" w:cs="仿宋"/>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36" w:type="dxa"/>
            <w:vMerge w:val="continue"/>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rPr>
            </w:pPr>
          </w:p>
        </w:tc>
        <w:tc>
          <w:tcPr>
            <w:tcW w:w="818" w:type="dxa"/>
            <w:vMerge w:val="continue"/>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rPr>
            </w:pPr>
          </w:p>
        </w:tc>
        <w:tc>
          <w:tcPr>
            <w:tcW w:w="19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rPr>
            </w:pPr>
            <w:r>
              <w:rPr>
                <w:rFonts w:hint="eastAsia" w:ascii="仿宋" w:hAnsi="仿宋" w:eastAsia="仿宋" w:cs="仿宋"/>
              </w:rPr>
              <w:t>4.无正当理由大量反复申请</w:t>
            </w:r>
          </w:p>
        </w:tc>
        <w:tc>
          <w:tcPr>
            <w:tcW w:w="518"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641"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778"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859"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954"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696"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67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lang w:val="en-US" w:eastAsia="zh-CN"/>
              </w:rPr>
            </w:pPr>
            <w:r>
              <w:rPr>
                <w:rFonts w:hint="eastAsia" w:ascii="仿宋" w:hAnsi="仿宋" w:eastAsia="仿宋" w:cs="仿宋"/>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736" w:type="dxa"/>
            <w:vMerge w:val="continue"/>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rPr>
            </w:pPr>
          </w:p>
        </w:tc>
        <w:tc>
          <w:tcPr>
            <w:tcW w:w="818" w:type="dxa"/>
            <w:vMerge w:val="continue"/>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rPr>
            </w:pPr>
          </w:p>
        </w:tc>
        <w:tc>
          <w:tcPr>
            <w:tcW w:w="19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rPr>
            </w:pPr>
            <w:r>
              <w:rPr>
                <w:rFonts w:hint="eastAsia" w:ascii="仿宋" w:hAnsi="仿宋" w:eastAsia="仿宋" w:cs="仿宋"/>
              </w:rPr>
              <w:t>5.要求行政机关确认或重新出具以获取信息</w:t>
            </w:r>
          </w:p>
        </w:tc>
        <w:tc>
          <w:tcPr>
            <w:tcW w:w="518"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641"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778"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859"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954"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696"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67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lang w:val="en-US" w:eastAsia="zh-CN"/>
              </w:rPr>
            </w:pPr>
            <w:r>
              <w:rPr>
                <w:rFonts w:hint="eastAsia" w:ascii="仿宋" w:hAnsi="仿宋" w:eastAsia="仿宋" w:cs="仿宋"/>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9" w:hRule="atLeast"/>
        </w:trPr>
        <w:tc>
          <w:tcPr>
            <w:tcW w:w="736" w:type="dxa"/>
            <w:vMerge w:val="continue"/>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rPr>
            </w:pPr>
          </w:p>
        </w:tc>
        <w:tc>
          <w:tcPr>
            <w:tcW w:w="818" w:type="dxa"/>
            <w:vMerge w:val="restart"/>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rPr>
            </w:pPr>
            <w:r>
              <w:rPr>
                <w:rFonts w:hint="eastAsia" w:ascii="仿宋" w:hAnsi="仿宋" w:eastAsia="仿宋" w:cs="仿宋"/>
              </w:rPr>
              <w:t>(六)其他处理</w:t>
            </w:r>
          </w:p>
        </w:tc>
        <w:tc>
          <w:tcPr>
            <w:tcW w:w="19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rPr>
            </w:pPr>
            <w:r>
              <w:rPr>
                <w:rFonts w:hint="eastAsia" w:ascii="仿宋" w:hAnsi="仿宋" w:eastAsia="仿宋" w:cs="仿宋"/>
              </w:rPr>
              <w:t>1.申请人无正当理由预期不补正、行政机关不再处理其政府信息公开申请</w:t>
            </w:r>
          </w:p>
        </w:tc>
        <w:tc>
          <w:tcPr>
            <w:tcW w:w="518"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641"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778"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859"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954"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696"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67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lang w:val="en-US" w:eastAsia="zh-CN"/>
              </w:rPr>
            </w:pPr>
            <w:r>
              <w:rPr>
                <w:rFonts w:hint="eastAsia" w:ascii="仿宋" w:hAnsi="仿宋" w:eastAsia="仿宋" w:cs="仿宋"/>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8" w:hRule="atLeast"/>
        </w:trPr>
        <w:tc>
          <w:tcPr>
            <w:tcW w:w="736" w:type="dxa"/>
            <w:vMerge w:val="continue"/>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rPr>
            </w:pPr>
          </w:p>
        </w:tc>
        <w:tc>
          <w:tcPr>
            <w:tcW w:w="818" w:type="dxa"/>
            <w:vMerge w:val="continue"/>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rPr>
            </w:pPr>
          </w:p>
        </w:tc>
        <w:tc>
          <w:tcPr>
            <w:tcW w:w="1909"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rPr>
            </w:pPr>
            <w:r>
              <w:rPr>
                <w:rFonts w:hint="eastAsia" w:ascii="仿宋" w:hAnsi="仿宋" w:eastAsia="仿宋" w:cs="仿宋"/>
              </w:rPr>
              <w:t>2.申请人预期未按收费通知要求缴纳费用、行政机关不再处理其政府信息公开申请</w:t>
            </w:r>
          </w:p>
        </w:tc>
        <w:tc>
          <w:tcPr>
            <w:tcW w:w="518"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641"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778"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859"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954"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69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67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lang w:val="en-US" w:eastAsia="zh-CN"/>
              </w:rPr>
            </w:pPr>
            <w:r>
              <w:rPr>
                <w:rFonts w:hint="eastAsia" w:ascii="仿宋" w:hAnsi="仿宋" w:eastAsia="仿宋" w:cs="仿宋"/>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736" w:type="dxa"/>
            <w:vMerge w:val="continue"/>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rPr>
            </w:pPr>
          </w:p>
        </w:tc>
        <w:tc>
          <w:tcPr>
            <w:tcW w:w="818" w:type="dxa"/>
            <w:vMerge w:val="continue"/>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rPr>
            </w:pPr>
          </w:p>
        </w:tc>
        <w:tc>
          <w:tcPr>
            <w:tcW w:w="1909"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 w:hAnsi="仿宋" w:eastAsia="仿宋" w:cs="仿宋"/>
              </w:rPr>
            </w:pPr>
            <w:r>
              <w:rPr>
                <w:rFonts w:hint="eastAsia" w:ascii="仿宋" w:hAnsi="仿宋" w:eastAsia="仿宋" w:cs="仿宋"/>
              </w:rPr>
              <w:t>3.其他</w:t>
            </w:r>
          </w:p>
        </w:tc>
        <w:tc>
          <w:tcPr>
            <w:tcW w:w="518"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641"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778"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859"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954"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696"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67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lang w:val="en-US" w:eastAsia="zh-CN"/>
              </w:rPr>
            </w:pPr>
            <w:r>
              <w:rPr>
                <w:rFonts w:hint="eastAsia" w:ascii="仿宋" w:hAnsi="仿宋" w:eastAsia="仿宋" w:cs="仿宋"/>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4" w:hRule="atLeast"/>
        </w:trPr>
        <w:tc>
          <w:tcPr>
            <w:tcW w:w="736" w:type="dxa"/>
            <w:vMerge w:val="continue"/>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rPr>
            </w:pPr>
          </w:p>
        </w:tc>
        <w:tc>
          <w:tcPr>
            <w:tcW w:w="2727" w:type="dxa"/>
            <w:gridSpan w:val="2"/>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rPr>
            </w:pPr>
            <w:r>
              <w:rPr>
                <w:rFonts w:hint="eastAsia" w:ascii="仿宋" w:hAnsi="仿宋" w:eastAsia="仿宋" w:cs="仿宋"/>
              </w:rPr>
              <w:t>(七)总计</w:t>
            </w:r>
          </w:p>
        </w:tc>
        <w:tc>
          <w:tcPr>
            <w:tcW w:w="518"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641"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778"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859"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954"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696"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67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lang w:val="en-US" w:eastAsia="zh-CN"/>
              </w:rPr>
            </w:pPr>
            <w:r>
              <w:rPr>
                <w:rFonts w:hint="eastAsia" w:ascii="仿宋" w:hAnsi="仿宋" w:eastAsia="仿宋" w:cs="仿宋"/>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3463" w:type="dxa"/>
            <w:gridSpan w:val="3"/>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ascii="仿宋" w:hAnsi="仿宋" w:eastAsia="仿宋" w:cs="仿宋"/>
              </w:rPr>
            </w:pPr>
            <w:r>
              <w:rPr>
                <w:rFonts w:hint="eastAsia" w:ascii="仿宋" w:hAnsi="仿宋" w:eastAsia="仿宋" w:cs="仿宋"/>
              </w:rPr>
              <w:t>四、结转下年度继续办理</w:t>
            </w:r>
          </w:p>
        </w:tc>
        <w:tc>
          <w:tcPr>
            <w:tcW w:w="518"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641"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778"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859"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954"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696"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ascii="仿宋" w:hAnsi="仿宋" w:eastAsia="仿宋" w:cs="仿宋"/>
                <w:lang w:val="en-US" w:eastAsia="zh-CN"/>
              </w:rPr>
            </w:pPr>
            <w:r>
              <w:rPr>
                <w:rFonts w:hint="eastAsia" w:ascii="仿宋" w:hAnsi="仿宋" w:eastAsia="仿宋" w:cs="仿宋"/>
                <w:lang w:val="en-US" w:eastAsia="zh-CN"/>
              </w:rPr>
              <w:t>0</w:t>
            </w:r>
          </w:p>
        </w:tc>
        <w:tc>
          <w:tcPr>
            <w:tcW w:w="670"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 w:hAnsi="仿宋" w:eastAsia="仿宋" w:cs="仿宋"/>
                <w:lang w:val="en-US" w:eastAsia="zh-CN"/>
              </w:rPr>
            </w:pPr>
            <w:r>
              <w:rPr>
                <w:rFonts w:hint="eastAsia" w:ascii="仿宋" w:hAnsi="仿宋" w:eastAsia="仿宋" w:cs="仿宋"/>
                <w:lang w:val="en-US" w:eastAsia="zh-CN"/>
              </w:rPr>
              <w:t>0</w:t>
            </w:r>
          </w:p>
        </w:tc>
      </w:tr>
    </w:tbl>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四、政府信息公开行政复议、行政诉讼情况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67"/>
        <w:gridCol w:w="567"/>
        <w:gridCol w:w="567"/>
        <w:gridCol w:w="567"/>
        <w:gridCol w:w="567"/>
        <w:gridCol w:w="567"/>
        <w:gridCol w:w="568"/>
        <w:gridCol w:w="568"/>
        <w:gridCol w:w="568"/>
        <w:gridCol w:w="568"/>
        <w:gridCol w:w="568"/>
        <w:gridCol w:w="568"/>
        <w:gridCol w:w="568"/>
        <w:gridCol w:w="569"/>
        <w:gridCol w:w="5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trPr>
        <w:tc>
          <w:tcPr>
            <w:tcW w:w="2840" w:type="dxa"/>
            <w:gridSpan w:val="5"/>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24"/>
                <w:szCs w:val="32"/>
              </w:rPr>
            </w:pPr>
            <w:r>
              <w:rPr>
                <w:rFonts w:hint="eastAsia" w:ascii="仿宋_GB2312" w:hAnsi="仿宋_GB2312" w:eastAsia="仿宋_GB2312" w:cs="仿宋_GB2312"/>
                <w:sz w:val="24"/>
                <w:szCs w:val="32"/>
              </w:rPr>
              <w:t>行政复议</w:t>
            </w:r>
          </w:p>
        </w:tc>
        <w:tc>
          <w:tcPr>
            <w:tcW w:w="5682" w:type="dxa"/>
            <w:gridSpan w:val="1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24"/>
                <w:szCs w:val="32"/>
              </w:rPr>
            </w:pPr>
            <w:r>
              <w:rPr>
                <w:rFonts w:hint="eastAsia" w:ascii="仿宋_GB2312" w:hAnsi="仿宋_GB2312" w:eastAsia="仿宋_GB2312" w:cs="仿宋_GB2312"/>
                <w:sz w:val="24"/>
                <w:szCs w:val="32"/>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568" w:type="dxa"/>
            <w:vMerge w:val="restart"/>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24"/>
                <w:szCs w:val="32"/>
              </w:rPr>
            </w:pPr>
            <w:r>
              <w:rPr>
                <w:rFonts w:hint="eastAsia" w:ascii="仿宋_GB2312" w:hAnsi="仿宋_GB2312" w:eastAsia="仿宋_GB2312" w:cs="仿宋_GB2312"/>
                <w:sz w:val="24"/>
                <w:szCs w:val="32"/>
              </w:rPr>
              <w:t>结果维持</w:t>
            </w:r>
          </w:p>
        </w:tc>
        <w:tc>
          <w:tcPr>
            <w:tcW w:w="568" w:type="dxa"/>
            <w:vMerge w:val="restart"/>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24"/>
                <w:szCs w:val="32"/>
              </w:rPr>
            </w:pPr>
            <w:r>
              <w:rPr>
                <w:rFonts w:hint="eastAsia" w:ascii="仿宋_GB2312" w:hAnsi="仿宋_GB2312" w:eastAsia="仿宋_GB2312" w:cs="仿宋_GB2312"/>
                <w:sz w:val="24"/>
                <w:szCs w:val="32"/>
              </w:rPr>
              <w:t>结果纠正</w:t>
            </w:r>
          </w:p>
        </w:tc>
        <w:tc>
          <w:tcPr>
            <w:tcW w:w="568" w:type="dxa"/>
            <w:vMerge w:val="restart"/>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24"/>
                <w:szCs w:val="32"/>
              </w:rPr>
            </w:pPr>
            <w:r>
              <w:rPr>
                <w:rFonts w:hint="eastAsia" w:ascii="仿宋_GB2312" w:hAnsi="仿宋_GB2312" w:eastAsia="仿宋_GB2312" w:cs="仿宋_GB2312"/>
                <w:sz w:val="24"/>
                <w:szCs w:val="32"/>
              </w:rPr>
              <w:t>其他结果</w:t>
            </w:r>
          </w:p>
        </w:tc>
        <w:tc>
          <w:tcPr>
            <w:tcW w:w="568" w:type="dxa"/>
            <w:vMerge w:val="restart"/>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24"/>
                <w:szCs w:val="32"/>
              </w:rPr>
            </w:pPr>
            <w:r>
              <w:rPr>
                <w:rFonts w:hint="eastAsia" w:ascii="仿宋_GB2312" w:hAnsi="仿宋_GB2312" w:eastAsia="仿宋_GB2312" w:cs="仿宋_GB2312"/>
                <w:sz w:val="24"/>
                <w:szCs w:val="32"/>
              </w:rPr>
              <w:t>尚未审结</w:t>
            </w:r>
          </w:p>
        </w:tc>
        <w:tc>
          <w:tcPr>
            <w:tcW w:w="568" w:type="dxa"/>
            <w:vMerge w:val="restart"/>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24"/>
                <w:szCs w:val="32"/>
              </w:rPr>
            </w:pPr>
            <w:r>
              <w:rPr>
                <w:rFonts w:hint="eastAsia" w:ascii="仿宋_GB2312" w:hAnsi="仿宋_GB2312" w:eastAsia="仿宋_GB2312" w:cs="仿宋_GB2312"/>
                <w:sz w:val="24"/>
                <w:szCs w:val="32"/>
              </w:rPr>
              <w:t>总计</w:t>
            </w:r>
          </w:p>
        </w:tc>
        <w:tc>
          <w:tcPr>
            <w:tcW w:w="2840" w:type="dxa"/>
            <w:gridSpan w:val="5"/>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24"/>
                <w:szCs w:val="32"/>
              </w:rPr>
            </w:pPr>
            <w:r>
              <w:rPr>
                <w:rFonts w:hint="eastAsia" w:ascii="仿宋_GB2312" w:hAnsi="仿宋_GB2312" w:eastAsia="仿宋_GB2312" w:cs="仿宋_GB2312"/>
                <w:sz w:val="24"/>
                <w:szCs w:val="32"/>
              </w:rPr>
              <w:t>未经复议直接起诉</w:t>
            </w:r>
          </w:p>
        </w:tc>
        <w:tc>
          <w:tcPr>
            <w:tcW w:w="2842" w:type="dxa"/>
            <w:gridSpan w:val="5"/>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24"/>
                <w:szCs w:val="32"/>
              </w:rPr>
            </w:pPr>
            <w:r>
              <w:rPr>
                <w:rFonts w:hint="eastAsia" w:ascii="仿宋_GB2312" w:hAnsi="仿宋_GB2312" w:eastAsia="仿宋_GB2312" w:cs="仿宋_GB2312"/>
                <w:sz w:val="24"/>
                <w:szCs w:val="32"/>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568" w:type="dxa"/>
            <w:vMerge w:val="continue"/>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24"/>
                <w:szCs w:val="32"/>
              </w:rPr>
            </w:pPr>
          </w:p>
        </w:tc>
        <w:tc>
          <w:tcPr>
            <w:tcW w:w="568" w:type="dxa"/>
            <w:vMerge w:val="continue"/>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24"/>
                <w:szCs w:val="32"/>
              </w:rPr>
            </w:pPr>
          </w:p>
        </w:tc>
        <w:tc>
          <w:tcPr>
            <w:tcW w:w="568" w:type="dxa"/>
            <w:vMerge w:val="continue"/>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24"/>
                <w:szCs w:val="32"/>
              </w:rPr>
            </w:pPr>
          </w:p>
        </w:tc>
        <w:tc>
          <w:tcPr>
            <w:tcW w:w="568" w:type="dxa"/>
            <w:vMerge w:val="continue"/>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24"/>
                <w:szCs w:val="32"/>
              </w:rPr>
            </w:pPr>
          </w:p>
        </w:tc>
        <w:tc>
          <w:tcPr>
            <w:tcW w:w="568" w:type="dxa"/>
            <w:vMerge w:val="continue"/>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24"/>
                <w:szCs w:val="32"/>
              </w:rPr>
            </w:pPr>
          </w:p>
        </w:tc>
        <w:tc>
          <w:tcPr>
            <w:tcW w:w="568"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24"/>
                <w:szCs w:val="32"/>
              </w:rPr>
            </w:pPr>
            <w:r>
              <w:rPr>
                <w:rFonts w:hint="eastAsia" w:ascii="仿宋_GB2312" w:hAnsi="仿宋_GB2312" w:eastAsia="仿宋_GB2312" w:cs="仿宋_GB2312"/>
                <w:sz w:val="24"/>
                <w:szCs w:val="32"/>
              </w:rPr>
              <w:t>结果维持</w:t>
            </w:r>
          </w:p>
        </w:tc>
        <w:tc>
          <w:tcPr>
            <w:tcW w:w="568"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24"/>
                <w:szCs w:val="32"/>
              </w:rPr>
            </w:pPr>
            <w:r>
              <w:rPr>
                <w:rFonts w:hint="eastAsia" w:ascii="仿宋_GB2312" w:hAnsi="仿宋_GB2312" w:eastAsia="仿宋_GB2312" w:cs="仿宋_GB2312"/>
                <w:sz w:val="24"/>
                <w:szCs w:val="32"/>
              </w:rPr>
              <w:t>结果纠正</w:t>
            </w:r>
          </w:p>
        </w:tc>
        <w:tc>
          <w:tcPr>
            <w:tcW w:w="568"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24"/>
                <w:szCs w:val="32"/>
              </w:rPr>
            </w:pPr>
            <w:r>
              <w:rPr>
                <w:rFonts w:hint="eastAsia" w:ascii="仿宋_GB2312" w:hAnsi="仿宋_GB2312" w:eastAsia="仿宋_GB2312" w:cs="仿宋_GB2312"/>
                <w:sz w:val="24"/>
                <w:szCs w:val="32"/>
              </w:rPr>
              <w:t>其他结果</w:t>
            </w:r>
          </w:p>
        </w:tc>
        <w:tc>
          <w:tcPr>
            <w:tcW w:w="568"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24"/>
                <w:szCs w:val="32"/>
              </w:rPr>
            </w:pPr>
            <w:r>
              <w:rPr>
                <w:rFonts w:hint="eastAsia" w:ascii="仿宋_GB2312" w:hAnsi="仿宋_GB2312" w:eastAsia="仿宋_GB2312" w:cs="仿宋_GB2312"/>
                <w:sz w:val="24"/>
                <w:szCs w:val="32"/>
              </w:rPr>
              <w:t>尚未审结</w:t>
            </w:r>
          </w:p>
        </w:tc>
        <w:tc>
          <w:tcPr>
            <w:tcW w:w="568"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24"/>
                <w:szCs w:val="32"/>
              </w:rPr>
            </w:pPr>
            <w:r>
              <w:rPr>
                <w:rFonts w:hint="eastAsia" w:ascii="仿宋_GB2312" w:hAnsi="仿宋_GB2312" w:eastAsia="仿宋_GB2312" w:cs="仿宋_GB2312"/>
                <w:sz w:val="24"/>
                <w:szCs w:val="32"/>
              </w:rPr>
              <w:t>总计</w:t>
            </w:r>
          </w:p>
        </w:tc>
        <w:tc>
          <w:tcPr>
            <w:tcW w:w="568"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24"/>
                <w:szCs w:val="32"/>
              </w:rPr>
            </w:pPr>
            <w:r>
              <w:rPr>
                <w:rFonts w:hint="eastAsia" w:ascii="仿宋_GB2312" w:hAnsi="仿宋_GB2312" w:eastAsia="仿宋_GB2312" w:cs="仿宋_GB2312"/>
                <w:sz w:val="24"/>
                <w:szCs w:val="32"/>
              </w:rPr>
              <w:t>结果维持</w:t>
            </w:r>
          </w:p>
        </w:tc>
        <w:tc>
          <w:tcPr>
            <w:tcW w:w="568"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24"/>
                <w:szCs w:val="32"/>
              </w:rPr>
            </w:pPr>
            <w:r>
              <w:rPr>
                <w:rFonts w:hint="eastAsia" w:ascii="仿宋_GB2312" w:hAnsi="仿宋_GB2312" w:eastAsia="仿宋_GB2312" w:cs="仿宋_GB2312"/>
                <w:sz w:val="24"/>
                <w:szCs w:val="32"/>
              </w:rPr>
              <w:t>结果纠正</w:t>
            </w:r>
          </w:p>
        </w:tc>
        <w:tc>
          <w:tcPr>
            <w:tcW w:w="568"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24"/>
                <w:szCs w:val="32"/>
              </w:rPr>
            </w:pPr>
            <w:r>
              <w:rPr>
                <w:rFonts w:hint="eastAsia" w:ascii="仿宋_GB2312" w:hAnsi="仿宋_GB2312" w:eastAsia="仿宋_GB2312" w:cs="仿宋_GB2312"/>
                <w:sz w:val="24"/>
                <w:szCs w:val="32"/>
              </w:rPr>
              <w:t>其他结果</w:t>
            </w:r>
          </w:p>
        </w:tc>
        <w:tc>
          <w:tcPr>
            <w:tcW w:w="569"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24"/>
                <w:szCs w:val="32"/>
              </w:rPr>
            </w:pPr>
            <w:r>
              <w:rPr>
                <w:rFonts w:hint="eastAsia" w:ascii="仿宋_GB2312" w:hAnsi="仿宋_GB2312" w:eastAsia="仿宋_GB2312" w:cs="仿宋_GB2312"/>
                <w:sz w:val="24"/>
                <w:szCs w:val="32"/>
              </w:rPr>
              <w:t>尚未审结</w:t>
            </w:r>
          </w:p>
        </w:tc>
        <w:tc>
          <w:tcPr>
            <w:tcW w:w="569"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sz w:val="24"/>
                <w:szCs w:val="32"/>
              </w:rPr>
            </w:pPr>
            <w:r>
              <w:rPr>
                <w:rFonts w:hint="eastAsia" w:ascii="仿宋_GB2312" w:hAnsi="仿宋_GB2312" w:eastAsia="仿宋_GB2312" w:cs="仿宋_GB2312"/>
                <w:sz w:val="24"/>
                <w:szCs w:val="32"/>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68"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32"/>
                <w:lang w:val="en-US" w:eastAsia="zh-CN"/>
              </w:rPr>
            </w:pPr>
            <w:r>
              <w:rPr>
                <w:rFonts w:hint="eastAsia" w:ascii="仿宋_GB2312" w:hAnsi="仿宋_GB2312" w:eastAsia="仿宋_GB2312" w:cs="仿宋_GB2312"/>
                <w:sz w:val="24"/>
                <w:szCs w:val="32"/>
                <w:lang w:val="en-US" w:eastAsia="zh-CN"/>
              </w:rPr>
              <w:t>0</w:t>
            </w:r>
          </w:p>
        </w:tc>
        <w:tc>
          <w:tcPr>
            <w:tcW w:w="568"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32"/>
                <w:lang w:val="en-US" w:eastAsia="zh-CN"/>
              </w:rPr>
            </w:pPr>
            <w:r>
              <w:rPr>
                <w:rFonts w:hint="eastAsia" w:ascii="仿宋_GB2312" w:hAnsi="仿宋_GB2312" w:eastAsia="仿宋_GB2312" w:cs="仿宋_GB2312"/>
                <w:sz w:val="24"/>
                <w:szCs w:val="32"/>
                <w:lang w:val="en-US" w:eastAsia="zh-CN"/>
              </w:rPr>
              <w:t>0</w:t>
            </w:r>
          </w:p>
        </w:tc>
        <w:tc>
          <w:tcPr>
            <w:tcW w:w="568"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32"/>
                <w:lang w:val="en-US" w:eastAsia="zh-CN"/>
              </w:rPr>
            </w:pPr>
            <w:r>
              <w:rPr>
                <w:rFonts w:hint="eastAsia" w:ascii="仿宋_GB2312" w:hAnsi="仿宋_GB2312" w:eastAsia="仿宋_GB2312" w:cs="仿宋_GB2312"/>
                <w:sz w:val="24"/>
                <w:szCs w:val="32"/>
                <w:lang w:val="en-US" w:eastAsia="zh-CN"/>
              </w:rPr>
              <w:t>0</w:t>
            </w:r>
          </w:p>
        </w:tc>
        <w:tc>
          <w:tcPr>
            <w:tcW w:w="568"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32"/>
                <w:lang w:val="en-US" w:eastAsia="zh-CN"/>
              </w:rPr>
            </w:pPr>
            <w:r>
              <w:rPr>
                <w:rFonts w:hint="eastAsia" w:ascii="仿宋_GB2312" w:hAnsi="仿宋_GB2312" w:eastAsia="仿宋_GB2312" w:cs="仿宋_GB2312"/>
                <w:sz w:val="24"/>
                <w:szCs w:val="32"/>
                <w:lang w:val="en-US" w:eastAsia="zh-CN"/>
              </w:rPr>
              <w:t>0</w:t>
            </w:r>
          </w:p>
        </w:tc>
        <w:tc>
          <w:tcPr>
            <w:tcW w:w="568"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32"/>
                <w:lang w:val="en-US" w:eastAsia="zh-CN"/>
              </w:rPr>
            </w:pPr>
            <w:r>
              <w:rPr>
                <w:rFonts w:hint="eastAsia" w:ascii="仿宋_GB2312" w:hAnsi="仿宋_GB2312" w:eastAsia="仿宋_GB2312" w:cs="仿宋_GB2312"/>
                <w:sz w:val="24"/>
                <w:szCs w:val="32"/>
                <w:lang w:val="en-US" w:eastAsia="zh-CN"/>
              </w:rPr>
              <w:t>0</w:t>
            </w:r>
          </w:p>
        </w:tc>
        <w:tc>
          <w:tcPr>
            <w:tcW w:w="568"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32"/>
                <w:lang w:val="en-US" w:eastAsia="zh-CN"/>
              </w:rPr>
            </w:pPr>
            <w:r>
              <w:rPr>
                <w:rFonts w:hint="eastAsia" w:ascii="仿宋_GB2312" w:hAnsi="仿宋_GB2312" w:eastAsia="仿宋_GB2312" w:cs="仿宋_GB2312"/>
                <w:sz w:val="24"/>
                <w:szCs w:val="32"/>
                <w:lang w:val="en-US" w:eastAsia="zh-CN"/>
              </w:rPr>
              <w:t>0</w:t>
            </w:r>
          </w:p>
        </w:tc>
        <w:tc>
          <w:tcPr>
            <w:tcW w:w="568"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32"/>
                <w:lang w:val="en-US" w:eastAsia="zh-CN"/>
              </w:rPr>
            </w:pPr>
            <w:r>
              <w:rPr>
                <w:rFonts w:hint="eastAsia" w:ascii="仿宋_GB2312" w:hAnsi="仿宋_GB2312" w:eastAsia="仿宋_GB2312" w:cs="仿宋_GB2312"/>
                <w:sz w:val="24"/>
                <w:szCs w:val="32"/>
                <w:lang w:val="en-US" w:eastAsia="zh-CN"/>
              </w:rPr>
              <w:t>0</w:t>
            </w:r>
          </w:p>
        </w:tc>
        <w:tc>
          <w:tcPr>
            <w:tcW w:w="568"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32"/>
                <w:lang w:val="en-US" w:eastAsia="zh-CN"/>
              </w:rPr>
            </w:pPr>
            <w:r>
              <w:rPr>
                <w:rFonts w:hint="eastAsia" w:ascii="仿宋_GB2312" w:hAnsi="仿宋_GB2312" w:eastAsia="仿宋_GB2312" w:cs="仿宋_GB2312"/>
                <w:sz w:val="24"/>
                <w:szCs w:val="32"/>
                <w:lang w:val="en-US" w:eastAsia="zh-CN"/>
              </w:rPr>
              <w:t>0</w:t>
            </w:r>
          </w:p>
        </w:tc>
        <w:tc>
          <w:tcPr>
            <w:tcW w:w="568"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32"/>
                <w:lang w:val="en-US" w:eastAsia="zh-CN"/>
              </w:rPr>
            </w:pPr>
            <w:r>
              <w:rPr>
                <w:rFonts w:hint="eastAsia" w:ascii="仿宋_GB2312" w:hAnsi="仿宋_GB2312" w:eastAsia="仿宋_GB2312" w:cs="仿宋_GB2312"/>
                <w:sz w:val="24"/>
                <w:szCs w:val="32"/>
                <w:lang w:val="en-US" w:eastAsia="zh-CN"/>
              </w:rPr>
              <w:t>0</w:t>
            </w:r>
          </w:p>
        </w:tc>
        <w:tc>
          <w:tcPr>
            <w:tcW w:w="568"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32"/>
                <w:lang w:val="en-US" w:eastAsia="zh-CN"/>
              </w:rPr>
            </w:pPr>
            <w:r>
              <w:rPr>
                <w:rFonts w:hint="eastAsia" w:ascii="仿宋_GB2312" w:hAnsi="仿宋_GB2312" w:eastAsia="仿宋_GB2312" w:cs="仿宋_GB2312"/>
                <w:sz w:val="24"/>
                <w:szCs w:val="32"/>
                <w:lang w:val="en-US" w:eastAsia="zh-CN"/>
              </w:rPr>
              <w:t>0</w:t>
            </w:r>
          </w:p>
        </w:tc>
        <w:tc>
          <w:tcPr>
            <w:tcW w:w="568"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32"/>
                <w:lang w:val="en-US" w:eastAsia="zh-CN"/>
              </w:rPr>
            </w:pPr>
            <w:r>
              <w:rPr>
                <w:rFonts w:hint="eastAsia" w:ascii="仿宋_GB2312" w:hAnsi="仿宋_GB2312" w:eastAsia="仿宋_GB2312" w:cs="仿宋_GB2312"/>
                <w:sz w:val="24"/>
                <w:szCs w:val="32"/>
                <w:lang w:val="en-US" w:eastAsia="zh-CN"/>
              </w:rPr>
              <w:t>0</w:t>
            </w:r>
          </w:p>
        </w:tc>
        <w:tc>
          <w:tcPr>
            <w:tcW w:w="568"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32"/>
                <w:lang w:val="en-US" w:eastAsia="zh-CN"/>
              </w:rPr>
            </w:pPr>
            <w:r>
              <w:rPr>
                <w:rFonts w:hint="eastAsia" w:ascii="仿宋_GB2312" w:hAnsi="仿宋_GB2312" w:eastAsia="仿宋_GB2312" w:cs="仿宋_GB2312"/>
                <w:sz w:val="24"/>
                <w:szCs w:val="32"/>
                <w:lang w:val="en-US" w:eastAsia="zh-CN"/>
              </w:rPr>
              <w:t>0</w:t>
            </w:r>
          </w:p>
        </w:tc>
        <w:tc>
          <w:tcPr>
            <w:tcW w:w="568"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32"/>
                <w:lang w:val="en-US" w:eastAsia="zh-CN"/>
              </w:rPr>
            </w:pPr>
            <w:r>
              <w:rPr>
                <w:rFonts w:hint="eastAsia" w:ascii="仿宋_GB2312" w:hAnsi="仿宋_GB2312" w:eastAsia="仿宋_GB2312" w:cs="仿宋_GB2312"/>
                <w:sz w:val="24"/>
                <w:szCs w:val="32"/>
                <w:lang w:val="en-US" w:eastAsia="zh-CN"/>
              </w:rPr>
              <w:t>0</w:t>
            </w:r>
          </w:p>
        </w:tc>
        <w:tc>
          <w:tcPr>
            <w:tcW w:w="569"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32"/>
                <w:lang w:val="en-US" w:eastAsia="zh-CN"/>
              </w:rPr>
            </w:pPr>
            <w:r>
              <w:rPr>
                <w:rFonts w:hint="eastAsia" w:ascii="仿宋_GB2312" w:hAnsi="仿宋_GB2312" w:eastAsia="仿宋_GB2312" w:cs="仿宋_GB2312"/>
                <w:sz w:val="24"/>
                <w:szCs w:val="32"/>
                <w:lang w:val="en-US" w:eastAsia="zh-CN"/>
              </w:rPr>
              <w:t>0</w:t>
            </w:r>
          </w:p>
        </w:tc>
        <w:tc>
          <w:tcPr>
            <w:tcW w:w="569"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4"/>
                <w:szCs w:val="32"/>
                <w:lang w:val="en-US" w:eastAsia="zh-CN"/>
              </w:rPr>
            </w:pPr>
            <w:r>
              <w:rPr>
                <w:rFonts w:hint="eastAsia" w:ascii="仿宋_GB2312" w:hAnsi="仿宋_GB2312" w:eastAsia="仿宋_GB2312" w:cs="仿宋_GB2312"/>
                <w:sz w:val="24"/>
                <w:szCs w:val="32"/>
                <w:lang w:val="en-US" w:eastAsia="zh-CN"/>
              </w:rPr>
              <w:t>0</w:t>
            </w:r>
          </w:p>
        </w:tc>
      </w:tr>
    </w:tbl>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五、存在的主要问题及改进情况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sz w:val="32"/>
          <w:szCs w:val="32"/>
        </w:rPr>
        <w:t>（一）存在问题：</w:t>
      </w:r>
      <w:r>
        <w:rPr>
          <w:rFonts w:hint="eastAsia" w:ascii="仿宋" w:hAnsi="仿宋" w:eastAsia="仿宋" w:cs="仿宋"/>
          <w:i w:val="0"/>
          <w:iCs w:val="0"/>
          <w:caps w:val="0"/>
          <w:color w:val="000000"/>
          <w:spacing w:val="0"/>
          <w:sz w:val="32"/>
          <w:szCs w:val="32"/>
          <w:shd w:val="clear" w:fill="FFFFFF"/>
        </w:rPr>
        <w:t>202</w:t>
      </w:r>
      <w:r>
        <w:rPr>
          <w:rFonts w:hint="eastAsia" w:ascii="仿宋" w:hAnsi="仿宋" w:eastAsia="仿宋" w:cs="仿宋"/>
          <w:i w:val="0"/>
          <w:iCs w:val="0"/>
          <w:caps w:val="0"/>
          <w:color w:val="000000"/>
          <w:spacing w:val="0"/>
          <w:sz w:val="32"/>
          <w:szCs w:val="32"/>
          <w:shd w:val="clear" w:fill="FFFFFF"/>
          <w:lang w:val="en-US" w:eastAsia="zh-CN"/>
        </w:rPr>
        <w:t>3</w:t>
      </w:r>
      <w:r>
        <w:rPr>
          <w:rFonts w:hint="eastAsia" w:ascii="仿宋" w:hAnsi="仿宋" w:eastAsia="仿宋" w:cs="仿宋"/>
          <w:i w:val="0"/>
          <w:iCs w:val="0"/>
          <w:caps w:val="0"/>
          <w:color w:val="000000"/>
          <w:spacing w:val="0"/>
          <w:sz w:val="32"/>
          <w:szCs w:val="32"/>
          <w:shd w:val="clear" w:fill="FFFFFF"/>
        </w:rPr>
        <w:t>年，</w:t>
      </w:r>
      <w:r>
        <w:rPr>
          <w:rFonts w:hint="eastAsia" w:ascii="仿宋" w:hAnsi="仿宋" w:eastAsia="仿宋" w:cs="仿宋"/>
          <w:i w:val="0"/>
          <w:iCs w:val="0"/>
          <w:caps w:val="0"/>
          <w:color w:val="000000"/>
          <w:spacing w:val="0"/>
          <w:sz w:val="32"/>
          <w:szCs w:val="32"/>
          <w:shd w:val="clear" w:fill="FFFFFF"/>
          <w:lang w:val="en-US" w:eastAsia="zh-CN"/>
        </w:rPr>
        <w:t>审计局</w:t>
      </w:r>
      <w:r>
        <w:rPr>
          <w:rFonts w:hint="eastAsia" w:ascii="仿宋" w:hAnsi="仿宋" w:eastAsia="仿宋" w:cs="仿宋"/>
          <w:i w:val="0"/>
          <w:iCs w:val="0"/>
          <w:caps w:val="0"/>
          <w:color w:val="000000"/>
          <w:spacing w:val="0"/>
          <w:sz w:val="32"/>
          <w:szCs w:val="32"/>
          <w:shd w:val="clear" w:fill="FFFFFF"/>
        </w:rPr>
        <w:t>信息公开工作有了新的进展，但也存在一些不足：</w:t>
      </w:r>
      <w:r>
        <w:rPr>
          <w:rFonts w:hint="eastAsia" w:ascii="仿宋" w:hAnsi="仿宋" w:eastAsia="仿宋" w:cs="仿宋"/>
          <w:i w:val="0"/>
          <w:iCs w:val="0"/>
          <w:caps w:val="0"/>
          <w:color w:val="000000"/>
          <w:spacing w:val="0"/>
          <w:sz w:val="32"/>
          <w:szCs w:val="32"/>
          <w:shd w:val="clear" w:fill="FFFFFF"/>
          <w:lang w:eastAsia="zh-CN"/>
        </w:rPr>
        <w:t>一是</w:t>
      </w:r>
      <w:r>
        <w:rPr>
          <w:rFonts w:hint="eastAsia" w:ascii="仿宋" w:hAnsi="仿宋" w:eastAsia="仿宋" w:cs="仿宋"/>
          <w:i w:val="0"/>
          <w:iCs w:val="0"/>
          <w:caps w:val="0"/>
          <w:color w:val="000000"/>
          <w:spacing w:val="0"/>
          <w:sz w:val="32"/>
          <w:szCs w:val="32"/>
          <w:shd w:val="clear" w:fill="FFFFFF"/>
        </w:rPr>
        <w:t>信息公开的全面性、及时性有待提升，有关规定、规划、计划、意见方面公开需要进一步加强；</w:t>
      </w:r>
      <w:r>
        <w:rPr>
          <w:rFonts w:hint="eastAsia" w:ascii="仿宋" w:hAnsi="仿宋" w:eastAsia="仿宋" w:cs="仿宋"/>
          <w:i w:val="0"/>
          <w:iCs w:val="0"/>
          <w:caps w:val="0"/>
          <w:color w:val="000000"/>
          <w:spacing w:val="0"/>
          <w:sz w:val="32"/>
          <w:szCs w:val="32"/>
          <w:shd w:val="clear" w:fill="FFFFFF"/>
          <w:lang w:eastAsia="zh-CN"/>
        </w:rPr>
        <w:t>二</w:t>
      </w:r>
      <w:r>
        <w:rPr>
          <w:rFonts w:hint="eastAsia" w:ascii="仿宋" w:hAnsi="仿宋" w:eastAsia="仿宋" w:cs="仿宋"/>
          <w:i w:val="0"/>
          <w:iCs w:val="0"/>
          <w:caps w:val="0"/>
          <w:color w:val="000000"/>
          <w:spacing w:val="0"/>
          <w:sz w:val="32"/>
          <w:szCs w:val="32"/>
          <w:shd w:val="clear" w:fill="FFFFFF"/>
        </w:rPr>
        <w:t>是信息公开数量有待增加，内容质量有待提高。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color w:val="FF0000"/>
          <w:sz w:val="32"/>
          <w:szCs w:val="32"/>
        </w:rPr>
      </w:pPr>
      <w:r>
        <w:rPr>
          <w:rFonts w:hint="eastAsia" w:ascii="仿宋" w:hAnsi="仿宋" w:eastAsia="仿宋" w:cs="仿宋"/>
          <w:sz w:val="32"/>
          <w:szCs w:val="32"/>
        </w:rPr>
        <w:t>（二）改进</w:t>
      </w:r>
      <w:r>
        <w:rPr>
          <w:rFonts w:hint="eastAsia" w:ascii="仿宋" w:hAnsi="仿宋" w:eastAsia="仿宋" w:cs="仿宋"/>
          <w:sz w:val="32"/>
          <w:szCs w:val="32"/>
          <w:lang w:eastAsia="zh-CN"/>
        </w:rPr>
        <w:t>情况</w:t>
      </w:r>
      <w:r>
        <w:rPr>
          <w:rFonts w:hint="eastAsia" w:ascii="仿宋" w:hAnsi="仿宋" w:eastAsia="仿宋" w:cs="仿宋"/>
          <w:sz w:val="32"/>
          <w:szCs w:val="32"/>
        </w:rPr>
        <w:t>：</w:t>
      </w:r>
      <w:r>
        <w:rPr>
          <w:rFonts w:hint="eastAsia" w:ascii="仿宋" w:hAnsi="仿宋" w:eastAsia="仿宋" w:cs="仿宋"/>
          <w:i w:val="0"/>
          <w:iCs w:val="0"/>
          <w:caps w:val="0"/>
          <w:color w:val="000000"/>
          <w:spacing w:val="0"/>
          <w:sz w:val="32"/>
          <w:szCs w:val="32"/>
          <w:shd w:val="clear" w:fill="FFFFFF"/>
        </w:rPr>
        <w:t>202</w:t>
      </w:r>
      <w:r>
        <w:rPr>
          <w:rFonts w:hint="eastAsia" w:ascii="仿宋" w:hAnsi="仿宋" w:eastAsia="仿宋" w:cs="仿宋"/>
          <w:i w:val="0"/>
          <w:iCs w:val="0"/>
          <w:caps w:val="0"/>
          <w:color w:val="000000"/>
          <w:spacing w:val="0"/>
          <w:sz w:val="32"/>
          <w:szCs w:val="32"/>
          <w:shd w:val="clear" w:fill="FFFFFF"/>
          <w:lang w:val="en-US" w:eastAsia="zh-CN"/>
        </w:rPr>
        <w:t>4</w:t>
      </w:r>
      <w:r>
        <w:rPr>
          <w:rFonts w:hint="eastAsia" w:ascii="仿宋" w:hAnsi="仿宋" w:eastAsia="仿宋" w:cs="仿宋"/>
          <w:i w:val="0"/>
          <w:iCs w:val="0"/>
          <w:caps w:val="0"/>
          <w:color w:val="000000"/>
          <w:spacing w:val="0"/>
          <w:sz w:val="32"/>
          <w:szCs w:val="32"/>
          <w:shd w:val="clear" w:fill="FFFFFF"/>
        </w:rPr>
        <w:t>年，将重点从以下几个方面改进提升：一是完善政府信息公开工作制度和机制。继续推进信息制作、管理、审查、公开的规范化，稳步拓展信息公开的深度和广度;</w:t>
      </w:r>
      <w:r>
        <w:rPr>
          <w:rFonts w:hint="eastAsia" w:ascii="仿宋" w:hAnsi="仿宋" w:eastAsia="仿宋" w:cs="仿宋"/>
          <w:i w:val="0"/>
          <w:iCs w:val="0"/>
          <w:caps w:val="0"/>
          <w:color w:val="000000"/>
          <w:spacing w:val="0"/>
          <w:sz w:val="32"/>
          <w:szCs w:val="32"/>
          <w:shd w:val="clear" w:fill="FFFFFF"/>
          <w:lang w:val="en-US" w:eastAsia="zh-CN"/>
        </w:rPr>
        <w:t>二</w:t>
      </w:r>
      <w:r>
        <w:rPr>
          <w:rFonts w:hint="eastAsia" w:ascii="仿宋" w:hAnsi="仿宋" w:eastAsia="仿宋" w:cs="仿宋"/>
          <w:i w:val="0"/>
          <w:iCs w:val="0"/>
          <w:caps w:val="0"/>
          <w:color w:val="000000"/>
          <w:spacing w:val="0"/>
          <w:sz w:val="32"/>
          <w:szCs w:val="32"/>
          <w:shd w:val="clear" w:fill="FFFFFF"/>
        </w:rPr>
        <w:t>是进一步做好政府信息主动公开工作。坚持把主动公开作为一项常态工作，落实政府信息公开载体，进一步规范信息制作、发布流程，稳步拓展信息公开的深度和广度。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六、其他需要报告的事项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（一）收取信息处理费情况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2023年，奈曼旗审计局未收到政府信息依申请公开，未产生依申请公开处理费。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lang w:val="en-US" w:eastAsia="zh-CN"/>
        </w:rPr>
      </w:pPr>
      <w:r>
        <w:rPr>
          <w:rFonts w:hint="eastAsia" w:ascii="仿宋_GB2312" w:hAnsi="仿宋_GB2312" w:eastAsia="仿宋_GB2312" w:cs="仿宋_GB2312"/>
          <w:sz w:val="32"/>
          <w:szCs w:val="32"/>
        </w:rPr>
        <w:t>（二）落实政务公开工作要点情况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iCs w:val="0"/>
          <w:caps w:val="0"/>
          <w:color w:val="000000"/>
          <w:spacing w:val="0"/>
          <w:sz w:val="32"/>
          <w:szCs w:val="32"/>
          <w:shd w:val="clear" w:fill="FFFFFF"/>
        </w:rPr>
      </w:pPr>
      <w:r>
        <w:rPr>
          <w:rFonts w:hint="eastAsia" w:ascii="仿宋" w:hAnsi="仿宋" w:eastAsia="仿宋" w:cs="仿宋"/>
          <w:i w:val="0"/>
          <w:iCs w:val="0"/>
          <w:caps w:val="0"/>
          <w:color w:val="000000"/>
          <w:spacing w:val="0"/>
          <w:sz w:val="32"/>
          <w:szCs w:val="32"/>
          <w:shd w:val="clear" w:fill="FFFFFF"/>
          <w:lang w:eastAsia="zh-CN"/>
        </w:rPr>
        <w:t>公</w:t>
      </w:r>
      <w:r>
        <w:rPr>
          <w:rFonts w:hint="eastAsia" w:ascii="仿宋" w:hAnsi="仿宋" w:eastAsia="仿宋" w:cs="仿宋"/>
          <w:i w:val="0"/>
          <w:iCs w:val="0"/>
          <w:caps w:val="0"/>
          <w:color w:val="000000"/>
          <w:spacing w:val="0"/>
          <w:sz w:val="32"/>
          <w:szCs w:val="32"/>
          <w:shd w:val="clear" w:fill="FFFFFF"/>
        </w:rPr>
        <w:t>开上级单位及旗级政策文件</w:t>
      </w:r>
      <w:r>
        <w:rPr>
          <w:rFonts w:hint="eastAsia" w:ascii="仿宋" w:hAnsi="仿宋" w:eastAsia="仿宋" w:cs="仿宋"/>
          <w:i w:val="0"/>
          <w:iCs w:val="0"/>
          <w:caps w:val="0"/>
          <w:color w:val="000000"/>
          <w:spacing w:val="0"/>
          <w:sz w:val="32"/>
          <w:szCs w:val="32"/>
          <w:shd w:val="clear" w:fill="FFFFFF"/>
          <w:lang w:val="en-US" w:eastAsia="zh-CN"/>
        </w:rPr>
        <w:t>18</w:t>
      </w:r>
      <w:r>
        <w:rPr>
          <w:rFonts w:hint="eastAsia" w:ascii="仿宋" w:hAnsi="仿宋" w:eastAsia="仿宋" w:cs="仿宋"/>
          <w:i w:val="0"/>
          <w:iCs w:val="0"/>
          <w:caps w:val="0"/>
          <w:color w:val="000000"/>
          <w:spacing w:val="0"/>
          <w:sz w:val="32"/>
          <w:szCs w:val="32"/>
          <w:shd w:val="clear" w:fill="FFFFFF"/>
        </w:rPr>
        <w:t>件，根据自治区政务公开地方标准制定《奈曼旗审计局政务信息公开工作规范》，政策解读规范等规范，根据政务公开地方标准编制目录规范，根据《政务公开标准目录》规范，更新202</w:t>
      </w:r>
      <w:r>
        <w:rPr>
          <w:rFonts w:hint="eastAsia" w:ascii="仿宋" w:hAnsi="仿宋" w:eastAsia="仿宋" w:cs="仿宋"/>
          <w:i w:val="0"/>
          <w:iCs w:val="0"/>
          <w:caps w:val="0"/>
          <w:color w:val="000000"/>
          <w:spacing w:val="0"/>
          <w:sz w:val="32"/>
          <w:szCs w:val="32"/>
          <w:shd w:val="clear" w:fill="FFFFFF"/>
          <w:lang w:val="en-US" w:eastAsia="zh-CN"/>
        </w:rPr>
        <w:t>3</w:t>
      </w:r>
      <w:r>
        <w:rPr>
          <w:rFonts w:hint="eastAsia" w:ascii="仿宋" w:hAnsi="仿宋" w:eastAsia="仿宋" w:cs="仿宋"/>
          <w:i w:val="0"/>
          <w:iCs w:val="0"/>
          <w:caps w:val="0"/>
          <w:color w:val="000000"/>
          <w:spacing w:val="0"/>
          <w:sz w:val="32"/>
          <w:szCs w:val="32"/>
          <w:shd w:val="clear" w:fill="FFFFFF"/>
        </w:rPr>
        <w:t>年度《奈曼旗审计局基层政务公开标准目录》并及时在旗政府网站和奈曼旗审计局三务公开服务平台进行公开。及时公开奈曼旗审计局政务工作动态</w:t>
      </w:r>
      <w:r>
        <w:rPr>
          <w:rFonts w:hint="eastAsia" w:ascii="仿宋" w:hAnsi="仿宋" w:eastAsia="仿宋" w:cs="仿宋"/>
          <w:i w:val="0"/>
          <w:iCs w:val="0"/>
          <w:caps w:val="0"/>
          <w:color w:val="000000"/>
          <w:spacing w:val="0"/>
          <w:sz w:val="32"/>
          <w:szCs w:val="32"/>
          <w:shd w:val="clear" w:fill="FFFFFF"/>
          <w:lang w:val="en-US" w:eastAsia="zh-CN"/>
        </w:rPr>
        <w:t>20</w:t>
      </w:r>
      <w:r>
        <w:rPr>
          <w:rFonts w:hint="eastAsia" w:ascii="仿宋" w:hAnsi="仿宋" w:eastAsia="仿宋" w:cs="仿宋"/>
          <w:i w:val="0"/>
          <w:iCs w:val="0"/>
          <w:caps w:val="0"/>
          <w:color w:val="000000"/>
          <w:spacing w:val="0"/>
          <w:sz w:val="32"/>
          <w:szCs w:val="32"/>
          <w:shd w:val="clear" w:fill="FFFFFF"/>
        </w:rPr>
        <w:t>余条。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iCs w:val="0"/>
          <w:caps w:val="0"/>
          <w:color w:val="000000"/>
          <w:spacing w:val="0"/>
          <w:sz w:val="32"/>
          <w:szCs w:val="32"/>
          <w:shd w:val="clear" w:fill="FFFFFF"/>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iCs w:val="0"/>
          <w:caps w:val="0"/>
          <w:color w:val="000000"/>
          <w:spacing w:val="0"/>
          <w:sz w:val="32"/>
          <w:szCs w:val="32"/>
          <w:shd w:val="clear" w:fill="FFFFFF"/>
          <w:lang w:val="en-US" w:eastAsia="zh-CN"/>
        </w:rPr>
      </w:pPr>
    </w:p>
    <w:p>
      <w:pPr>
        <w:keepNext w:val="0"/>
        <w:keepLines w:val="0"/>
        <w:pageBreakBefore w:val="0"/>
        <w:kinsoku/>
        <w:wordWrap/>
        <w:overflowPunct/>
        <w:topLinePunct w:val="0"/>
        <w:autoSpaceDE/>
        <w:autoSpaceDN/>
        <w:bidi w:val="0"/>
        <w:adjustRightInd/>
        <w:snapToGrid/>
        <w:spacing w:line="560" w:lineRule="exact"/>
        <w:ind w:firstLine="6080" w:firstLineChars="1900"/>
        <w:textAlignment w:val="auto"/>
        <w:rPr>
          <w:rFonts w:hint="default" w:ascii="仿宋" w:hAnsi="仿宋" w:eastAsia="仿宋" w:cs="仿宋"/>
          <w:b w:val="0"/>
          <w:i w:val="0"/>
          <w:iCs w:val="0"/>
          <w:caps w:val="0"/>
          <w:color w:val="000000"/>
          <w:spacing w:val="0"/>
          <w:kern w:val="2"/>
          <w:sz w:val="32"/>
          <w:szCs w:val="32"/>
          <w:shd w:val="clear" w:fill="FFFFFF"/>
          <w:lang w:val="en-US" w:eastAsia="zh-CN" w:bidi="ar-SA"/>
        </w:rPr>
      </w:pPr>
      <w:r>
        <w:rPr>
          <w:rFonts w:hint="eastAsia" w:ascii="仿宋" w:hAnsi="仿宋" w:eastAsia="仿宋" w:cs="仿宋"/>
          <w:b w:val="0"/>
          <w:i w:val="0"/>
          <w:iCs w:val="0"/>
          <w:caps w:val="0"/>
          <w:color w:val="000000"/>
          <w:spacing w:val="0"/>
          <w:kern w:val="2"/>
          <w:sz w:val="32"/>
          <w:szCs w:val="32"/>
          <w:shd w:val="clear" w:fill="FFFFFF"/>
          <w:lang w:val="en-US" w:eastAsia="zh-CN" w:bidi="ar-SA"/>
        </w:rPr>
        <w:t>奈曼旗审计局</w:t>
      </w:r>
    </w:p>
    <w:p>
      <w:pPr>
        <w:keepNext w:val="0"/>
        <w:keepLines w:val="0"/>
        <w:pageBreakBefore w:val="0"/>
        <w:kinsoku/>
        <w:wordWrap/>
        <w:overflowPunct/>
        <w:topLinePunct w:val="0"/>
        <w:autoSpaceDE/>
        <w:autoSpaceDN/>
        <w:bidi w:val="0"/>
        <w:adjustRightInd/>
        <w:snapToGrid/>
        <w:spacing w:line="560" w:lineRule="exact"/>
        <w:ind w:firstLine="5760" w:firstLineChars="1800"/>
        <w:textAlignment w:val="auto"/>
        <w:rPr>
          <w:rFonts w:hint="default" w:ascii="仿宋" w:hAnsi="仿宋" w:eastAsia="仿宋" w:cs="仿宋"/>
          <w:b w:val="0"/>
          <w:i w:val="0"/>
          <w:iCs w:val="0"/>
          <w:caps w:val="0"/>
          <w:color w:val="000000"/>
          <w:spacing w:val="0"/>
          <w:kern w:val="2"/>
          <w:sz w:val="32"/>
          <w:szCs w:val="32"/>
          <w:shd w:val="clear" w:fill="FFFFFF"/>
          <w:lang w:val="en-US" w:eastAsia="zh-CN" w:bidi="ar-SA"/>
        </w:rPr>
      </w:pPr>
      <w:r>
        <w:rPr>
          <w:rFonts w:hint="eastAsia" w:ascii="仿宋" w:hAnsi="仿宋" w:eastAsia="仿宋" w:cs="仿宋"/>
          <w:b w:val="0"/>
          <w:i w:val="0"/>
          <w:iCs w:val="0"/>
          <w:caps w:val="0"/>
          <w:color w:val="000000"/>
          <w:spacing w:val="0"/>
          <w:kern w:val="2"/>
          <w:sz w:val="32"/>
          <w:szCs w:val="32"/>
          <w:shd w:val="clear" w:fill="FFFFFF"/>
          <w:lang w:val="en-US" w:eastAsia="zh-CN" w:bidi="ar-SA"/>
        </w:rPr>
        <w:t>2024年1月5日</w:t>
      </w:r>
    </w:p>
    <w:sectPr>
      <w:pgSz w:w="11906" w:h="16838"/>
      <w:pgMar w:top="1440" w:right="1803" w:bottom="1440" w:left="1803" w:header="851" w:footer="992" w:gutter="0"/>
      <w:pgNumType w:fmt="numberInDash" w:start="8"/>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2420F3"/>
    <w:multiLevelType w:val="singleLevel"/>
    <w:tmpl w:val="F32420F3"/>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05"/>
  <w:drawingGridVerticalSpacing w:val="31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2E5ODViMzJmNWJmM2IxZmVjOWMwYmFhZDJhYmE1ZTkifQ=="/>
  </w:docVars>
  <w:rsids>
    <w:rsidRoot w:val="008D5AB4"/>
    <w:rsid w:val="000D2C90"/>
    <w:rsid w:val="001317A3"/>
    <w:rsid w:val="00173A18"/>
    <w:rsid w:val="003D7239"/>
    <w:rsid w:val="00567957"/>
    <w:rsid w:val="008D5AB4"/>
    <w:rsid w:val="00BE4AF7"/>
    <w:rsid w:val="00C46C7B"/>
    <w:rsid w:val="00D23A47"/>
    <w:rsid w:val="018A7679"/>
    <w:rsid w:val="02086B70"/>
    <w:rsid w:val="02215455"/>
    <w:rsid w:val="027D4E38"/>
    <w:rsid w:val="02C17B61"/>
    <w:rsid w:val="02CD0581"/>
    <w:rsid w:val="04587CBB"/>
    <w:rsid w:val="04A73112"/>
    <w:rsid w:val="04D347D9"/>
    <w:rsid w:val="05557DA5"/>
    <w:rsid w:val="05863C08"/>
    <w:rsid w:val="062C51A3"/>
    <w:rsid w:val="06677F89"/>
    <w:rsid w:val="067D77AC"/>
    <w:rsid w:val="073A38EF"/>
    <w:rsid w:val="078B7CA7"/>
    <w:rsid w:val="08CE7178"/>
    <w:rsid w:val="08F03B8D"/>
    <w:rsid w:val="0B2A6E42"/>
    <w:rsid w:val="0B626A18"/>
    <w:rsid w:val="0B7B3991"/>
    <w:rsid w:val="0CB03D2F"/>
    <w:rsid w:val="0D183D8B"/>
    <w:rsid w:val="0D1C79D8"/>
    <w:rsid w:val="0D447862"/>
    <w:rsid w:val="0D777F32"/>
    <w:rsid w:val="0DB84D95"/>
    <w:rsid w:val="0E7B0A67"/>
    <w:rsid w:val="0EB709AD"/>
    <w:rsid w:val="0F955B67"/>
    <w:rsid w:val="0F9C4588"/>
    <w:rsid w:val="11CE7CDF"/>
    <w:rsid w:val="11D87C1E"/>
    <w:rsid w:val="120871B3"/>
    <w:rsid w:val="121D0337"/>
    <w:rsid w:val="127E0EA0"/>
    <w:rsid w:val="1328622A"/>
    <w:rsid w:val="135A348A"/>
    <w:rsid w:val="13886DD5"/>
    <w:rsid w:val="138E112D"/>
    <w:rsid w:val="13AC4296"/>
    <w:rsid w:val="14B87FA7"/>
    <w:rsid w:val="14FC4BFF"/>
    <w:rsid w:val="15105C30"/>
    <w:rsid w:val="15B26E08"/>
    <w:rsid w:val="17671088"/>
    <w:rsid w:val="17C43C1A"/>
    <w:rsid w:val="19046F2E"/>
    <w:rsid w:val="19533E76"/>
    <w:rsid w:val="198738B2"/>
    <w:rsid w:val="19AD35F7"/>
    <w:rsid w:val="1A851516"/>
    <w:rsid w:val="1A890844"/>
    <w:rsid w:val="1AC7726A"/>
    <w:rsid w:val="1DC94885"/>
    <w:rsid w:val="1ED55F80"/>
    <w:rsid w:val="1F2962CC"/>
    <w:rsid w:val="1F3F21D1"/>
    <w:rsid w:val="1FC824BA"/>
    <w:rsid w:val="1FF042F7"/>
    <w:rsid w:val="2017063E"/>
    <w:rsid w:val="203532C2"/>
    <w:rsid w:val="206104AB"/>
    <w:rsid w:val="20B454FA"/>
    <w:rsid w:val="20D858B3"/>
    <w:rsid w:val="21A8240A"/>
    <w:rsid w:val="221B59A9"/>
    <w:rsid w:val="23EB635F"/>
    <w:rsid w:val="24966AD2"/>
    <w:rsid w:val="25D95603"/>
    <w:rsid w:val="26291A8D"/>
    <w:rsid w:val="268854D9"/>
    <w:rsid w:val="27BF157B"/>
    <w:rsid w:val="28754330"/>
    <w:rsid w:val="29454F9F"/>
    <w:rsid w:val="2CAE34BD"/>
    <w:rsid w:val="2F296224"/>
    <w:rsid w:val="2F3D45E6"/>
    <w:rsid w:val="2F676456"/>
    <w:rsid w:val="2F702215"/>
    <w:rsid w:val="3150593A"/>
    <w:rsid w:val="31BE4652"/>
    <w:rsid w:val="322F72FD"/>
    <w:rsid w:val="325A76F3"/>
    <w:rsid w:val="34482352"/>
    <w:rsid w:val="34BD1D4F"/>
    <w:rsid w:val="366867C1"/>
    <w:rsid w:val="37291556"/>
    <w:rsid w:val="38171D6E"/>
    <w:rsid w:val="393357C5"/>
    <w:rsid w:val="3A38499A"/>
    <w:rsid w:val="3AF357FD"/>
    <w:rsid w:val="3B457249"/>
    <w:rsid w:val="3CE467D2"/>
    <w:rsid w:val="3D05141F"/>
    <w:rsid w:val="3D43013C"/>
    <w:rsid w:val="3EF6072B"/>
    <w:rsid w:val="3F0652EA"/>
    <w:rsid w:val="3F0F2990"/>
    <w:rsid w:val="3FC9440A"/>
    <w:rsid w:val="40017CDC"/>
    <w:rsid w:val="406A04CA"/>
    <w:rsid w:val="40B73703"/>
    <w:rsid w:val="41A263F5"/>
    <w:rsid w:val="422A6D98"/>
    <w:rsid w:val="426529E2"/>
    <w:rsid w:val="42835EF4"/>
    <w:rsid w:val="42EE6E75"/>
    <w:rsid w:val="436B4CA9"/>
    <w:rsid w:val="43DB049B"/>
    <w:rsid w:val="44413AFF"/>
    <w:rsid w:val="452B1BA6"/>
    <w:rsid w:val="45357E56"/>
    <w:rsid w:val="4572258C"/>
    <w:rsid w:val="466B1269"/>
    <w:rsid w:val="46920C1D"/>
    <w:rsid w:val="47A904F5"/>
    <w:rsid w:val="485D75C6"/>
    <w:rsid w:val="4894589F"/>
    <w:rsid w:val="4A7B0A4F"/>
    <w:rsid w:val="4AA231D7"/>
    <w:rsid w:val="4BBD2ABF"/>
    <w:rsid w:val="4C651E42"/>
    <w:rsid w:val="4C8B1ABB"/>
    <w:rsid w:val="4CC02975"/>
    <w:rsid w:val="4CDB1363"/>
    <w:rsid w:val="4D30462B"/>
    <w:rsid w:val="4E232905"/>
    <w:rsid w:val="4EA053DA"/>
    <w:rsid w:val="4EF12A77"/>
    <w:rsid w:val="4F335B24"/>
    <w:rsid w:val="4F656026"/>
    <w:rsid w:val="506A5022"/>
    <w:rsid w:val="50DB25AA"/>
    <w:rsid w:val="513B7169"/>
    <w:rsid w:val="517B5C63"/>
    <w:rsid w:val="52863ED3"/>
    <w:rsid w:val="52AD62F0"/>
    <w:rsid w:val="52B14033"/>
    <w:rsid w:val="52DB2E5E"/>
    <w:rsid w:val="53663EF2"/>
    <w:rsid w:val="55C62F77"/>
    <w:rsid w:val="562B224F"/>
    <w:rsid w:val="566A2E0C"/>
    <w:rsid w:val="56930870"/>
    <w:rsid w:val="56AF5610"/>
    <w:rsid w:val="56D46539"/>
    <w:rsid w:val="576B22D6"/>
    <w:rsid w:val="59CB4DB7"/>
    <w:rsid w:val="5A1E05E5"/>
    <w:rsid w:val="5BC54DEF"/>
    <w:rsid w:val="5BD668B8"/>
    <w:rsid w:val="5D2814E8"/>
    <w:rsid w:val="5EEA61D6"/>
    <w:rsid w:val="5EED4091"/>
    <w:rsid w:val="5F590F03"/>
    <w:rsid w:val="5FC43B5A"/>
    <w:rsid w:val="60903494"/>
    <w:rsid w:val="60BD1CE2"/>
    <w:rsid w:val="618B2732"/>
    <w:rsid w:val="63357C37"/>
    <w:rsid w:val="65AE7F5E"/>
    <w:rsid w:val="66032E45"/>
    <w:rsid w:val="663921C6"/>
    <w:rsid w:val="66BF1546"/>
    <w:rsid w:val="67F867D3"/>
    <w:rsid w:val="691046D2"/>
    <w:rsid w:val="698328DD"/>
    <w:rsid w:val="69D10141"/>
    <w:rsid w:val="69FC674B"/>
    <w:rsid w:val="6A2E6727"/>
    <w:rsid w:val="6A8E3626"/>
    <w:rsid w:val="6AC81051"/>
    <w:rsid w:val="6BAF2C82"/>
    <w:rsid w:val="6C4D2C17"/>
    <w:rsid w:val="6C904861"/>
    <w:rsid w:val="6D41481D"/>
    <w:rsid w:val="6D7B3FE5"/>
    <w:rsid w:val="6E3B6A4F"/>
    <w:rsid w:val="6F7831A2"/>
    <w:rsid w:val="70D04E43"/>
    <w:rsid w:val="72315241"/>
    <w:rsid w:val="72AD1C5B"/>
    <w:rsid w:val="72B7767A"/>
    <w:rsid w:val="72E54506"/>
    <w:rsid w:val="72F71196"/>
    <w:rsid w:val="731735E6"/>
    <w:rsid w:val="74353CDE"/>
    <w:rsid w:val="75910916"/>
    <w:rsid w:val="75AF5E49"/>
    <w:rsid w:val="75B72E5F"/>
    <w:rsid w:val="75DB483D"/>
    <w:rsid w:val="76515BAD"/>
    <w:rsid w:val="766A2E27"/>
    <w:rsid w:val="77953861"/>
    <w:rsid w:val="786B3628"/>
    <w:rsid w:val="78E723B8"/>
    <w:rsid w:val="793224CF"/>
    <w:rsid w:val="7A9D2DD2"/>
    <w:rsid w:val="7AA8327F"/>
    <w:rsid w:val="7B53443D"/>
    <w:rsid w:val="7C2F3C6F"/>
    <w:rsid w:val="7D50762D"/>
    <w:rsid w:val="7F280929"/>
    <w:rsid w:val="7F3439D7"/>
    <w:rsid w:val="7F9075B3"/>
    <w:rsid w:val="7F9208E4"/>
    <w:rsid w:val="7FAF38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qFormat/>
    <w:uiPriority w:val="0"/>
    <w:pPr>
      <w:widowControl w:val="0"/>
      <w:tabs>
        <w:tab w:val="center" w:pos="4153"/>
        <w:tab w:val="right" w:pos="8306"/>
      </w:tabs>
      <w:snapToGrid w:val="0"/>
    </w:pPr>
    <w:rPr>
      <w:rFonts w:ascii="Calibri" w:hAnsi="Calibri" w:eastAsia="宋体" w:cs="Times New Roman"/>
      <w:kern w:val="2"/>
      <w:sz w:val="18"/>
      <w:szCs w:val="24"/>
      <w:lang w:val="en-US" w:eastAsia="zh-CN"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jc w:val="left"/>
    </w:pPr>
    <w:rPr>
      <w:kern w:val="0"/>
      <w:sz w:val="24"/>
    </w:rPr>
  </w:style>
  <w:style w:type="paragraph" w:styleId="6">
    <w:name w:val="Title"/>
    <w:basedOn w:val="1"/>
    <w:next w:val="1"/>
    <w:qFormat/>
    <w:uiPriority w:val="0"/>
    <w:pPr>
      <w:spacing w:before="240" w:after="60"/>
      <w:jc w:val="center"/>
      <w:outlineLvl w:val="0"/>
    </w:pPr>
    <w:rPr>
      <w:rFonts w:ascii="Arial" w:hAnsi="Arial"/>
      <w:b/>
      <w:sz w:val="3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Hyperlink"/>
    <w:basedOn w:val="9"/>
    <w:qFormat/>
    <w:uiPriority w:val="0"/>
    <w:rPr>
      <w:color w:val="0000FF"/>
      <w:u w:val="single"/>
    </w:rPr>
  </w:style>
  <w:style w:type="character" w:customStyle="1" w:styleId="11">
    <w:name w:val="font31"/>
    <w:basedOn w:val="9"/>
    <w:qFormat/>
    <w:uiPriority w:val="0"/>
    <w:rPr>
      <w:rFonts w:hint="eastAsia" w:ascii="宋体" w:hAnsi="宋体" w:eastAsia="宋体" w:cs="宋体"/>
      <w:b/>
      <w:bCs/>
      <w:color w:val="FF0000"/>
      <w:sz w:val="20"/>
      <w:szCs w:val="20"/>
      <w:u w:val="none"/>
    </w:rPr>
  </w:style>
  <w:style w:type="character" w:customStyle="1" w:styleId="12">
    <w:name w:val="font21"/>
    <w:basedOn w:val="9"/>
    <w:qFormat/>
    <w:uiPriority w:val="0"/>
    <w:rPr>
      <w:rFonts w:hint="eastAsia" w:ascii="宋体" w:hAnsi="宋体" w:eastAsia="宋体" w:cs="宋体"/>
      <w:b/>
      <w:bCs/>
      <w:color w:val="000000"/>
      <w:sz w:val="20"/>
      <w:szCs w:val="20"/>
      <w:u w:val="none"/>
    </w:rPr>
  </w:style>
  <w:style w:type="character" w:customStyle="1" w:styleId="13">
    <w:name w:val="font11"/>
    <w:basedOn w:val="9"/>
    <w:qFormat/>
    <w:uiPriority w:val="0"/>
    <w:rPr>
      <w:rFonts w:hint="eastAsia" w:ascii="宋体" w:hAnsi="宋体" w:eastAsia="宋体" w:cs="宋体"/>
      <w:b/>
      <w:bCs/>
      <w:color w:val="000000"/>
      <w:sz w:val="20"/>
      <w:szCs w:val="20"/>
      <w:u w:val="none"/>
    </w:rPr>
  </w:style>
  <w:style w:type="character" w:customStyle="1" w:styleId="14">
    <w:name w:val="font81"/>
    <w:basedOn w:val="9"/>
    <w:qFormat/>
    <w:uiPriority w:val="0"/>
    <w:rPr>
      <w:rFonts w:hint="eastAsia" w:ascii="宋体" w:hAnsi="宋体" w:eastAsia="宋体" w:cs="宋体"/>
      <w:b/>
      <w:bCs/>
      <w:color w:val="FF0000"/>
      <w:sz w:val="20"/>
      <w:szCs w:val="20"/>
      <w:u w:val="none"/>
    </w:rPr>
  </w:style>
  <w:style w:type="character" w:customStyle="1" w:styleId="15">
    <w:name w:val="font91"/>
    <w:basedOn w:val="9"/>
    <w:qFormat/>
    <w:uiPriority w:val="0"/>
    <w:rPr>
      <w:rFonts w:hint="eastAsia" w:ascii="宋体" w:hAnsi="宋体" w:eastAsia="宋体" w:cs="宋体"/>
      <w:b/>
      <w:bCs/>
      <w:color w:val="FF0000"/>
      <w:sz w:val="20"/>
      <w:szCs w:val="20"/>
      <w:u w:val="none"/>
    </w:rPr>
  </w:style>
  <w:style w:type="character" w:customStyle="1" w:styleId="16">
    <w:name w:val="font61"/>
    <w:basedOn w:val="9"/>
    <w:qFormat/>
    <w:uiPriority w:val="0"/>
    <w:rPr>
      <w:rFonts w:hint="eastAsia" w:ascii="宋体" w:hAnsi="宋体" w:eastAsia="宋体" w:cs="宋体"/>
      <w:color w:val="000000"/>
      <w:sz w:val="20"/>
      <w:szCs w:val="20"/>
      <w:u w:val="none"/>
    </w:rPr>
  </w:style>
  <w:style w:type="character" w:customStyle="1" w:styleId="17">
    <w:name w:val="font101"/>
    <w:basedOn w:val="9"/>
    <w:qFormat/>
    <w:uiPriority w:val="0"/>
    <w:rPr>
      <w:rFonts w:hint="default" w:ascii="Arial" w:hAnsi="Arial" w:cs="Arial"/>
      <w:color w:val="000000"/>
      <w:sz w:val="20"/>
      <w:szCs w:val="20"/>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7</Pages>
  <Words>2268</Words>
  <Characters>2325</Characters>
  <Lines>21</Lines>
  <Paragraphs>5</Paragraphs>
  <TotalTime>7</TotalTime>
  <ScaleCrop>false</ScaleCrop>
  <LinksUpToDate>false</LinksUpToDate>
  <CharactersWithSpaces>2328</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2022-12-19T02:03:00Z</dcterms:created>
  <dc:creator>TLJXW999</dc:creator>
  <cp:lastModifiedBy>Je suis très beau</cp:lastModifiedBy>
  <cp:lastPrinted>2023-03-03T07:43:00Z</cp:lastPrinted>
  <dcterms:modified xsi:type="dcterms:W3CDTF">2024-01-05T01:53:16Z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EAAB41E246E045D8ACE0CF6870FF28DF_13</vt:lpwstr>
  </property>
</Properties>
</file>