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预算绩效评价自评报告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</w:t>
      </w:r>
      <w:r>
        <w:rPr>
          <w:rFonts w:ascii="仿宋" w:hAnsi="仿宋" w:eastAsia="仿宋" w:cs="仿宋"/>
          <w:b/>
          <w:color w:val="000000"/>
          <w:sz w:val="36"/>
        </w:rPr>
        <w:t>2023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季度）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项目名称：</w:t>
      </w:r>
      <w:r>
        <w:rPr>
          <w:rFonts w:ascii="仿宋" w:hAnsi="仿宋" w:eastAsia="仿宋" w:cs="仿宋"/>
          <w:b/>
          <w:sz w:val="32"/>
        </w:rPr>
        <w:t>青少年妇女事业发展经费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主管部门：</w:t>
      </w:r>
      <w:r>
        <w:rPr>
          <w:rFonts w:ascii="仿宋" w:hAnsi="仿宋" w:eastAsia="仿宋" w:cs="仿宋"/>
          <w:b/>
          <w:sz w:val="32"/>
        </w:rPr>
        <w:t>中国共产主义青年团奈曼旗委员会（部门）</w:t>
      </w:r>
    </w:p>
    <w:p>
      <w:pPr>
        <w:ind w:firstLine="1606" w:firstLineChars="500"/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年   月   日</w:t>
      </w:r>
    </w:p>
    <w:p>
      <w:pPr>
        <w:ind w:firstLine="1606" w:firstLineChars="5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vertAlign w:val="baseline"/>
          <w:lang w:val="en-US" w:eastAsia="zh-CN" w:bidi="ar-SA"/>
        </w:rPr>
        <w:t>（盖章）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62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</w:t>
      </w:r>
      <w:r>
        <w:rPr>
          <w:rFonts w:ascii="方正小标宋简体" w:hAnsi="方正小标宋简体" w:eastAsia="方正小标宋简体" w:cs="方正小标宋简体"/>
          <w:sz w:val="44"/>
        </w:rPr>
        <w:t>年青少年妇女事业发展经费项目绩效评价自评报告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项目目标：推动全旗青少年事业发展。实施方式：通过开展活动、培训等方式进行。资金来源：旗级匹配。项目风险：无风险。实施情况：2015-2022正常实施。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eastAsia="仿宋" w:cs="仿宋"/>
          <w:color w:val="auto"/>
          <w:spacing w:val="8"/>
          <w:sz w:val="30"/>
        </w:rPr>
        <w:t>目标1：志愿服务活动经费2万元</w:t>
      </w:r>
      <w:r>
        <w:rPr>
          <w:rFonts w:ascii="仿宋" w:hAnsi="仿宋" w:eastAsia="仿宋" w:cs="仿宋"/>
          <w:color w:val="auto"/>
          <w:spacing w:val="8"/>
          <w:sz w:val="30"/>
        </w:rPr>
        <w:cr/>
      </w:r>
      <w:r>
        <w:rPr>
          <w:rFonts w:ascii="仿宋" w:hAnsi="仿宋" w:eastAsia="仿宋" w:cs="仿宋"/>
          <w:color w:val="auto"/>
          <w:spacing w:val="8"/>
          <w:sz w:val="30"/>
        </w:rPr>
        <w:t>目标2：共青团团建工作经费4万元</w:t>
      </w:r>
      <w:r>
        <w:rPr>
          <w:rFonts w:ascii="仿宋" w:hAnsi="仿宋" w:eastAsia="仿宋" w:cs="仿宋"/>
          <w:color w:val="auto"/>
          <w:spacing w:val="8"/>
          <w:sz w:val="30"/>
        </w:rPr>
        <w:cr/>
      </w:r>
      <w:r>
        <w:rPr>
          <w:rFonts w:ascii="仿宋" w:hAnsi="仿宋" w:eastAsia="仿宋" w:cs="仿宋"/>
          <w:color w:val="auto"/>
          <w:spacing w:val="8"/>
          <w:sz w:val="30"/>
        </w:rPr>
        <w:t>目标3：少先队工作经费1万元</w:t>
      </w:r>
      <w:r>
        <w:rPr>
          <w:rFonts w:ascii="仿宋" w:hAnsi="仿宋" w:eastAsia="仿宋" w:cs="仿宋"/>
          <w:color w:val="auto"/>
          <w:spacing w:val="8"/>
          <w:sz w:val="30"/>
        </w:rPr>
        <w:cr/>
      </w:r>
      <w:r>
        <w:rPr>
          <w:rFonts w:ascii="仿宋" w:hAnsi="仿宋" w:eastAsia="仿宋" w:cs="仿宋"/>
          <w:color w:val="auto"/>
          <w:spacing w:val="8"/>
          <w:sz w:val="30"/>
        </w:rPr>
        <w:t>目标4：青少年发展经费3万元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eastAsia="仿宋" w:cs="仿宋"/>
          <w:color w:val="auto"/>
          <w:spacing w:val="4"/>
          <w:sz w:val="30"/>
        </w:rPr>
        <w:t>10.00万元，其中：财政拨款10.00万元，其他资金0.00万元。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eastAsia="仿宋" w:cs="仿宋"/>
          <w:color w:val="auto"/>
          <w:spacing w:val="4"/>
          <w:sz w:val="30"/>
        </w:rPr>
        <w:t>0万元，其中：财政拨款0万元，其他资金0万元。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eastAsia="仿宋" w:cs="仿宋"/>
          <w:color w:val="auto"/>
          <w:spacing w:val="4"/>
          <w:sz w:val="30"/>
        </w:rPr>
        <w:t>0万元，其中：财政拨款0万元，其他资金0万元。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</w:p>
    <w:p>
      <w:pPr>
        <w:numPr>
          <w:ilvl w:val="0"/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(一) 产出指标完成情况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1、数量指标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1)志愿服务活动开展数量，目标值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 w:cs="仿宋"/>
          <w:sz w:val="32"/>
        </w:rPr>
        <w:t>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0场，分值5，得分0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2)共青团团建工作开展数量，目标值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 w:cs="仿宋"/>
          <w:sz w:val="32"/>
        </w:rPr>
        <w:t>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0场，分值5，得分0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3)少先队工作开展数量，目标值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 w:cs="仿宋"/>
          <w:sz w:val="32"/>
        </w:rPr>
        <w:t>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0场，分值5，得分0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4)青少年发展工作开展数量，目标值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 w:cs="仿宋"/>
          <w:sz w:val="32"/>
        </w:rPr>
        <w:t>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0场，分值5，得分0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2、质量指标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5)志愿服务活动开展完成率，目标值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6)共青团团建工作完成率，目标值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7)少先队工作完成率，目标值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8)青少年发展工作完成率，目标值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3、时效指标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9)志愿服务活动开展及时率，目标值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10)共青团团建工作开展及时率，目标值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11)少先队工作完成率开展及时率，目标值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12)青少年发展工作开展及时率，目标值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4、成本指标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13)志愿服务活动举办经费成本，目标值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0万元，分值2.5，得分0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14)共青团团建工作经费成本，目标值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0万元，分值2.5，得分0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15)少先队工作经费成本，目标值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0万元，分值2.5，得分0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16)青少年发展工作经费成本，目标值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 w:cs="仿宋"/>
          <w:sz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0万元，分值2.5，得分0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(二) 效益指标完成情况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5、经济效益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6、社会效益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17)助力困境人群成长发展，目标值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0%，分值10，得分0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18)助力青少年发展工作进一步发展，目标值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0%，分值10，得分0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7、生态效益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8、可持续影响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19)维护社会和谐稳定，目标值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20)帮助全旗青少年健康成长，目标值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(三) 满意度指标完成情况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9、服务对象满意度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21)受益人群满意度，目标值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</w:rPr>
        <w:t>22)青少年工作满意度，目标值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95</w:t>
      </w:r>
      <w:r>
        <w:rPr>
          <w:rFonts w:ascii="仿宋" w:hAnsi="仿宋" w:eastAsia="仿宋" w:cs="仿宋"/>
          <w:sz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</w:rPr>
        <w:t>0%，分值5，得分0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eastAsia="仿宋_GB2312" w:cs="仿宋_GB2312"/>
          <w:sz w:val="32"/>
        </w:rPr>
        <w:t>分，等级为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zIzZTYxNzYyMTBiMzNiMDUxODg5NTdjYzRiNTU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4969DC"/>
    <w:rsid w:val="40B53B29"/>
    <w:rsid w:val="43CB6518"/>
    <w:rsid w:val="43D60DED"/>
    <w:rsid w:val="44FE14DD"/>
    <w:rsid w:val="49E56F9C"/>
    <w:rsid w:val="4A3E3DD0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1384</Words>
  <Characters>1513</Characters>
  <Lines>16</Lines>
  <Paragraphs>4</Paragraphs>
  <TotalTime>0</TotalTime>
  <ScaleCrop>false</ScaleCrop>
  <LinksUpToDate>false</LinksUpToDate>
  <CharactersWithSpaces>1522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2021-01-18T15:13:00Z</dcterms:created>
  <dc:creator>Administrator</dc:creator>
  <cp:lastModifiedBy>d</cp:lastModifiedBy>
  <dcterms:modified xsi:type="dcterms:W3CDTF">2023-03-09T09:03:25Z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EAF2D1B44D6B4932A309C787C9B1B4B6</vt:lpwstr>
  </property>
</Properties>
</file>