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888D" w14:textId="0EF05287" w:rsidR="00295030" w:rsidRDefault="00000000">
      <w:pPr>
        <w:tabs>
          <w:tab w:val="left" w:pos="312"/>
        </w:tabs>
        <w:jc w:val="center"/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奈</w:t>
      </w: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曼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旗农牧和科技局“政府公开日”意见</w:t>
      </w:r>
      <w:r w:rsidR="00A015C5" w:rsidRPr="00A015C5">
        <w:rPr>
          <w:rFonts w:ascii="方正小标宋简体" w:eastAsia="方正小标宋简体" w:hAnsi="方正小标宋简体" w:cs="方正小标宋简体" w:hint="eastAsia"/>
          <w:sz w:val="28"/>
          <w:szCs w:val="36"/>
        </w:rPr>
        <w:t>征集情况</w:t>
      </w:r>
    </w:p>
    <w:tbl>
      <w:tblPr>
        <w:tblW w:w="4997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711"/>
        <w:gridCol w:w="1012"/>
        <w:gridCol w:w="1228"/>
        <w:gridCol w:w="2722"/>
        <w:gridCol w:w="1054"/>
      </w:tblGrid>
      <w:tr w:rsidR="00295030" w14:paraId="5403F76B" w14:textId="77777777">
        <w:trPr>
          <w:trHeight w:val="1044"/>
          <w:tblHeader/>
        </w:trPr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B05C79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序号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839DD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意见建议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0BE0F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采用情况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F81925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采用理由</w:t>
            </w:r>
          </w:p>
        </w:tc>
        <w:tc>
          <w:tcPr>
            <w:tcW w:w="1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E97629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进展情况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6D4F2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不予采用理由</w:t>
            </w:r>
          </w:p>
        </w:tc>
      </w:tr>
      <w:tr w:rsidR="00295030" w14:paraId="27EAEBA1" w14:textId="77777777"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37A3DB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95D62F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帮助企业选择一些对企业有针对性的项目、政策，降低企业的选择难度。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46A9CE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 采用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ED30DB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有利于更好的开展与企业相关的工作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782669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各股室已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针对我旗农牧业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企业发展情况择优选择适合的相关政策转发给各企业。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6676DD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295030" w14:paraId="6EDD5AD4" w14:textId="77777777"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5E562D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D029F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建议在培育新型经营主体上多给予政策及资金帮扶。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A546B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采用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8571B9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有利于农业规模化经营，发展集体经济。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68B2C8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各苏木乡镇已落实社会化服务项目面积监测设备显示耕的环节是45万亩左右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，积极培育申报家庭农牧场和专业合作社。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F5DC7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295030" w14:paraId="2A287218" w14:textId="77777777">
        <w:trPr>
          <w:trHeight w:val="1326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F2786B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026F06" w14:textId="77777777" w:rsidR="00295030" w:rsidRDefault="00000000">
            <w:pPr>
              <w:pStyle w:val="a4"/>
              <w:widowControl/>
              <w:spacing w:beforeAutospacing="0" w:afterAutospacing="0" w:line="240" w:lineRule="auto"/>
              <w:jc w:val="both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给予企业数字化、自动化、能耗节约等方面的政策、技术、资金等方面的支持，组织企业间的交流，参观优秀企业，汲取发展经验。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9FDF7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采用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0BCD3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8F187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单位相关部门人员已加强学习相关政策，力求在短时间内提供帮助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7679B9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295030" w14:paraId="7071DB18" w14:textId="77777777">
        <w:trPr>
          <w:trHeight w:val="1571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ADCBEC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750854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建议奈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旗在规划设施农业建设时，多给予资金支持，多修建暖棚，改扩建春秋棚，提升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我旗粮食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供给能力。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CD786D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采用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91B560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有利于优化奈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曼旗粮食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供给体系。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E82487" w14:textId="77777777" w:rsidR="00295030" w:rsidRDefault="00000000">
            <w:pPr>
              <w:spacing w:line="240" w:lineRule="auto"/>
              <w:ind w:firstLineChars="200" w:firstLine="4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奈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旗今年计划新增设施农业412亩，目前在建面积106.5亩，计划近期建设205亩（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大沁他拉镇昂乃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村100亩、哈沙图村105亩），目前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在走招投标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手续。</w:t>
            </w:r>
          </w:p>
          <w:p w14:paraId="17CE243D" w14:textId="77777777" w:rsidR="00295030" w:rsidRDefault="0029503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50FFCA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295030" w14:paraId="431BE541" w14:textId="77777777">
        <w:trPr>
          <w:trHeight w:val="1418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F2B71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62747B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建议发展农牧业的同时注意环境保护。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B51C5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采用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1CF085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有利于改善环境，促进农牧业发展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440531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已开展人居环境整治工作，同时结合建设养殖小区，实现提升居住环境的同时，达到保护环境的目的。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8811B4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295030" w14:paraId="01C33AEF" w14:textId="77777777">
        <w:trPr>
          <w:trHeight w:val="1418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6D7AA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FC618E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建议农科局多宣传牛羊肉好处，让老百姓养成吃牛羊肉的好习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lastRenderedPageBreak/>
              <w:t>惯，解决养殖户销售难问题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78BC1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lastRenderedPageBreak/>
              <w:t>采用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F95F08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有利于提升养殖户的经济效益，解决养殖户的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lastRenderedPageBreak/>
              <w:t>难题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BF694E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计划通过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等新媒体平台，同时结合平时下乡业务工作同步开展宣传。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37C668" w14:textId="77777777" w:rsidR="00295030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</w:tr>
    </w:tbl>
    <w:p w14:paraId="39B88A50" w14:textId="77777777" w:rsidR="00295030" w:rsidRDefault="00295030">
      <w:pPr>
        <w:pStyle w:val="a4"/>
        <w:widowControl/>
        <w:spacing w:beforeAutospacing="0" w:afterAutospacing="0"/>
        <w:jc w:val="both"/>
        <w:rPr>
          <w:rFonts w:ascii="宋体" w:eastAsia="宋体" w:hAnsi="宋体" w:cs="宋体"/>
          <w:color w:val="000000"/>
          <w:sz w:val="20"/>
          <w:szCs w:val="20"/>
          <w:shd w:val="clear" w:color="auto" w:fill="FFFFFF"/>
        </w:rPr>
      </w:pPr>
    </w:p>
    <w:sectPr w:rsidR="0029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5E9B" w14:textId="77777777" w:rsidR="004C4D83" w:rsidRDefault="004C4D83" w:rsidP="00A015C5">
      <w:pPr>
        <w:spacing w:after="0" w:line="240" w:lineRule="auto"/>
      </w:pPr>
      <w:r>
        <w:separator/>
      </w:r>
    </w:p>
  </w:endnote>
  <w:endnote w:type="continuationSeparator" w:id="0">
    <w:p w14:paraId="494D2363" w14:textId="77777777" w:rsidR="004C4D83" w:rsidRDefault="004C4D83" w:rsidP="00A0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5972" w14:textId="77777777" w:rsidR="004C4D83" w:rsidRDefault="004C4D83" w:rsidP="00A015C5">
      <w:pPr>
        <w:spacing w:after="0" w:line="240" w:lineRule="auto"/>
      </w:pPr>
      <w:r>
        <w:separator/>
      </w:r>
    </w:p>
  </w:footnote>
  <w:footnote w:type="continuationSeparator" w:id="0">
    <w:p w14:paraId="5D7A0103" w14:textId="77777777" w:rsidR="004C4D83" w:rsidRDefault="004C4D83" w:rsidP="00A01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lZTIxOTZhNDlhMWJkMDY0MTgwODM5ZGI4NDE5ZTMifQ=="/>
  </w:docVars>
  <w:rsids>
    <w:rsidRoot w:val="00295030"/>
    <w:rsid w:val="00295030"/>
    <w:rsid w:val="004C4D83"/>
    <w:rsid w:val="00A015C5"/>
    <w:rsid w:val="03717621"/>
    <w:rsid w:val="11362D7C"/>
    <w:rsid w:val="11B84D73"/>
    <w:rsid w:val="14AC557A"/>
    <w:rsid w:val="191C2E55"/>
    <w:rsid w:val="19AF3C14"/>
    <w:rsid w:val="1C1E6277"/>
    <w:rsid w:val="1C427076"/>
    <w:rsid w:val="1EEF3B3F"/>
    <w:rsid w:val="29251585"/>
    <w:rsid w:val="294A30C6"/>
    <w:rsid w:val="299F699D"/>
    <w:rsid w:val="2B85096E"/>
    <w:rsid w:val="2C6A4256"/>
    <w:rsid w:val="36D664C1"/>
    <w:rsid w:val="542E35F9"/>
    <w:rsid w:val="588C3D48"/>
    <w:rsid w:val="5CCC14DD"/>
    <w:rsid w:val="61FF6940"/>
    <w:rsid w:val="670A5916"/>
    <w:rsid w:val="6C97799E"/>
    <w:rsid w:val="79A853AC"/>
    <w:rsid w:val="7BF35C6A"/>
    <w:rsid w:val="7E8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73F30"/>
  <w15:docId w15:val="{7CB322D3-71FB-4F88-81AA-5A37EE1D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a4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  <w:lang w:bidi="mn-Mong-CN"/>
    </w:rPr>
  </w:style>
  <w:style w:type="paragraph" w:styleId="a5">
    <w:name w:val="header"/>
    <w:basedOn w:val="a"/>
    <w:link w:val="a6"/>
    <w:rsid w:val="00A015C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A015C5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7">
    <w:name w:val="footer"/>
    <w:basedOn w:val="a"/>
    <w:link w:val="a8"/>
    <w:rsid w:val="00A015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A015C5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志远 代</cp:lastModifiedBy>
  <cp:revision>2</cp:revision>
  <cp:lastPrinted>2023-05-30T07:36:00Z</cp:lastPrinted>
  <dcterms:created xsi:type="dcterms:W3CDTF">2023-05-29T01:45:00Z</dcterms:created>
  <dcterms:modified xsi:type="dcterms:W3CDTF">2023-12-28T08:04:00Z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B0EFCE6B72BC4D9BAD4A62F4B98E4A7A_13</vt:lpwstr>
  </property>
</Properties>
</file>