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0" w:line="220" w:lineRule="auto"/>
        <w:ind w:left="1072"/>
        <w:outlineLvl w:val="0"/>
        <w:rPr>
          <w:rFonts w:ascii="仿宋" w:hAnsi="仿宋" w:eastAsia="仿宋" w:cs="仿宋"/>
          <w:sz w:val="52"/>
          <w:szCs w:val="52"/>
        </w:rPr>
      </w:pPr>
      <w:r>
        <w:rPr>
          <w:rFonts w:ascii="仿宋" w:hAnsi="仿宋" w:eastAsia="仿宋" w:cs="仿宋"/>
          <w:spacing w:val="-2"/>
          <w:sz w:val="52"/>
          <w:szCs w:val="52"/>
          <w14:textOutline w14:w="9461" w14:cap="sq" w14:cmpd="sng">
            <w14:solidFill>
              <w14:srgbClr w14:val="000000"/>
            </w14:solidFill>
            <w14:prstDash w14:val="solid"/>
            <w14:bevel/>
          </w14:textOutline>
        </w:rPr>
        <w:t>六号农场牧草膨化深加工项目</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69" w:line="239" w:lineRule="auto"/>
        <w:ind w:left="3039"/>
        <w:rPr>
          <w:rFonts w:ascii="仿宋" w:hAnsi="仿宋" w:eastAsia="仿宋" w:cs="仿宋"/>
          <w:sz w:val="52"/>
          <w:szCs w:val="52"/>
        </w:rPr>
      </w:pPr>
      <w:r>
        <w:rPr>
          <w:rFonts w:ascii="仿宋" w:hAnsi="仿宋" w:eastAsia="仿宋" w:cs="仿宋"/>
          <w:spacing w:val="-34"/>
          <w:sz w:val="52"/>
          <w:szCs w:val="52"/>
          <w14:textOutline w14:w="9461" w14:cap="sq" w14:cmpd="sng">
            <w14:solidFill>
              <w14:srgbClr w14:val="000000"/>
            </w14:solidFill>
            <w14:prstDash w14:val="solid"/>
            <w14:bevel/>
          </w14:textOutline>
        </w:rPr>
        <w:t>实</w:t>
      </w:r>
      <w:r>
        <w:rPr>
          <w:rFonts w:ascii="仿宋" w:hAnsi="仿宋" w:eastAsia="仿宋" w:cs="仿宋"/>
          <w:spacing w:val="42"/>
          <w:sz w:val="52"/>
          <w:szCs w:val="52"/>
        </w:rPr>
        <w:t xml:space="preserve"> </w:t>
      </w:r>
      <w:r>
        <w:rPr>
          <w:rFonts w:ascii="仿宋" w:hAnsi="仿宋" w:eastAsia="仿宋" w:cs="仿宋"/>
          <w:spacing w:val="-34"/>
          <w:sz w:val="52"/>
          <w:szCs w:val="52"/>
          <w14:textOutline w14:w="9461" w14:cap="sq" w14:cmpd="sng">
            <w14:solidFill>
              <w14:srgbClr w14:val="000000"/>
            </w14:solidFill>
            <w14:prstDash w14:val="solid"/>
            <w14:bevel/>
          </w14:textOutline>
        </w:rPr>
        <w:t>施</w:t>
      </w:r>
      <w:r>
        <w:rPr>
          <w:rFonts w:ascii="仿宋" w:hAnsi="仿宋" w:eastAsia="仿宋" w:cs="仿宋"/>
          <w:spacing w:val="46"/>
          <w:sz w:val="52"/>
          <w:szCs w:val="52"/>
        </w:rPr>
        <w:t xml:space="preserve"> </w:t>
      </w:r>
      <w:r>
        <w:rPr>
          <w:rFonts w:ascii="仿宋" w:hAnsi="仿宋" w:eastAsia="仿宋" w:cs="仿宋"/>
          <w:spacing w:val="-34"/>
          <w:sz w:val="52"/>
          <w:szCs w:val="52"/>
          <w14:textOutline w14:w="9461" w14:cap="sq" w14:cmpd="sng">
            <w14:solidFill>
              <w14:srgbClr w14:val="000000"/>
            </w14:solidFill>
            <w14:prstDash w14:val="solid"/>
            <w14:bevel/>
          </w14:textOutline>
        </w:rPr>
        <w:t>方</w:t>
      </w:r>
      <w:r>
        <w:rPr>
          <w:rFonts w:ascii="仿宋" w:hAnsi="仿宋" w:eastAsia="仿宋" w:cs="仿宋"/>
          <w:spacing w:val="44"/>
          <w:sz w:val="52"/>
          <w:szCs w:val="52"/>
        </w:rPr>
        <w:t xml:space="preserve"> </w:t>
      </w:r>
      <w:r>
        <w:rPr>
          <w:rFonts w:ascii="仿宋" w:hAnsi="仿宋" w:eastAsia="仿宋" w:cs="仿宋"/>
          <w:spacing w:val="-34"/>
          <w:sz w:val="52"/>
          <w:szCs w:val="52"/>
          <w14:textOutline w14:w="9461" w14:cap="sq" w14:cmpd="sng">
            <w14:solidFill>
              <w14:srgbClr w14:val="000000"/>
            </w14:solidFill>
            <w14:prstDash w14:val="solid"/>
            <w14:bevel/>
          </w14:textOutline>
        </w:rPr>
        <w:t>案</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spacing w:before="101" w:line="410" w:lineRule="exact"/>
        <w:ind w:left="2554"/>
        <w:rPr>
          <w:rFonts w:ascii="仿宋" w:hAnsi="仿宋" w:eastAsia="仿宋" w:cs="仿宋"/>
          <w:sz w:val="31"/>
          <w:szCs w:val="31"/>
        </w:rPr>
      </w:pPr>
      <w:r>
        <w:drawing>
          <wp:anchor distT="0" distB="0" distL="0" distR="0" simplePos="0" relativeHeight="251659264" behindDoc="0" locked="0" layoutInCell="1" allowOverlap="1">
            <wp:simplePos x="0" y="0"/>
            <wp:positionH relativeFrom="column">
              <wp:posOffset>1983740</wp:posOffset>
            </wp:positionH>
            <wp:positionV relativeFrom="paragraph">
              <wp:posOffset>-893445</wp:posOffset>
            </wp:positionV>
            <wp:extent cx="1633855" cy="16338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1633727" cy="1633727"/>
                    </a:xfrm>
                    <a:prstGeom prst="rect">
                      <a:avLst/>
                    </a:prstGeom>
                  </pic:spPr>
                </pic:pic>
              </a:graphicData>
            </a:graphic>
          </wp:anchor>
        </w:drawing>
      </w:r>
      <w:r>
        <w:rPr>
          <w:rFonts w:ascii="仿宋" w:hAnsi="仿宋" w:eastAsia="仿宋" w:cs="仿宋"/>
          <w:spacing w:val="5"/>
          <w:position w:val="1"/>
          <w:sz w:val="31"/>
          <w:szCs w:val="31"/>
          <w14:textOutline w14:w="5793" w14:cap="sq" w14:cmpd="sng">
            <w14:solidFill>
              <w14:srgbClr w14:val="000000"/>
            </w14:solidFill>
            <w14:prstDash w14:val="solid"/>
            <w14:bevel/>
          </w14:textOutline>
        </w:rPr>
        <w:t>中亿国际设计集团有限公司</w:t>
      </w:r>
    </w:p>
    <w:p>
      <w:pPr>
        <w:spacing w:before="213" w:line="412" w:lineRule="exact"/>
        <w:ind w:left="3328"/>
        <w:rPr>
          <w:rFonts w:ascii="仿宋" w:hAnsi="仿宋" w:eastAsia="仿宋" w:cs="仿宋"/>
          <w:sz w:val="31"/>
          <w:szCs w:val="31"/>
        </w:rPr>
      </w:pPr>
      <w:r>
        <w:rPr>
          <w:rFonts w:ascii="仿宋" w:hAnsi="仿宋" w:eastAsia="仿宋" w:cs="仿宋"/>
          <w:spacing w:val="6"/>
          <w:position w:val="1"/>
          <w:sz w:val="31"/>
          <w:szCs w:val="31"/>
          <w14:textOutline w14:w="5793" w14:cap="sq" w14:cmpd="sng">
            <w14:solidFill>
              <w14:srgbClr w14:val="000000"/>
            </w14:solidFill>
            <w14:prstDash w14:val="solid"/>
            <w14:bevel/>
          </w14:textOutline>
        </w:rPr>
        <w:t>二</w:t>
      </w:r>
      <w:r>
        <w:rPr>
          <w:rFonts w:ascii="宋体" w:hAnsi="宋体" w:eastAsia="宋体" w:cs="宋体"/>
          <w:spacing w:val="6"/>
          <w:position w:val="1"/>
          <w:sz w:val="31"/>
          <w:szCs w:val="31"/>
          <w14:textOutline w14:w="5793" w14:cap="sq" w14:cmpd="sng">
            <w14:solidFill>
              <w14:srgbClr w14:val="000000"/>
            </w14:solidFill>
            <w14:prstDash w14:val="solid"/>
            <w14:bevel/>
          </w14:textOutline>
        </w:rPr>
        <w:t>〇</w:t>
      </w:r>
      <w:r>
        <w:rPr>
          <w:rFonts w:ascii="仿宋" w:hAnsi="仿宋" w:eastAsia="仿宋" w:cs="仿宋"/>
          <w:spacing w:val="6"/>
          <w:position w:val="1"/>
          <w:sz w:val="31"/>
          <w:szCs w:val="31"/>
          <w14:textOutline w14:w="5793" w14:cap="sq" w14:cmpd="sng">
            <w14:solidFill>
              <w14:srgbClr w14:val="000000"/>
            </w14:solidFill>
            <w14:prstDash w14:val="solid"/>
            <w14:bevel/>
          </w14:textOutline>
        </w:rPr>
        <w:t>二三年五月</w:t>
      </w:r>
    </w:p>
    <w:p>
      <w:pPr>
        <w:spacing w:line="412" w:lineRule="exact"/>
        <w:rPr>
          <w:rFonts w:ascii="仿宋" w:hAnsi="仿宋" w:eastAsia="仿宋" w:cs="仿宋"/>
          <w:sz w:val="31"/>
          <w:szCs w:val="31"/>
        </w:rPr>
        <w:sectPr>
          <w:pgSz w:w="11906" w:h="16839"/>
          <w:pgMar w:top="1431" w:right="1785" w:bottom="0" w:left="1785" w:header="0" w:footer="0" w:gutter="0"/>
          <w:cols w:space="720" w:num="1"/>
        </w:sectPr>
      </w:pPr>
    </w:p>
    <w:p>
      <w:pPr>
        <w:spacing w:before="210" w:line="220" w:lineRule="auto"/>
        <w:ind w:left="1072"/>
        <w:rPr>
          <w:rFonts w:ascii="仿宋" w:hAnsi="仿宋" w:eastAsia="仿宋" w:cs="仿宋"/>
          <w:sz w:val="52"/>
          <w:szCs w:val="52"/>
        </w:rPr>
      </w:pPr>
      <w:r>
        <w:rPr>
          <w:rFonts w:ascii="仿宋" w:hAnsi="仿宋" w:eastAsia="仿宋" w:cs="仿宋"/>
          <w:spacing w:val="-2"/>
          <w:sz w:val="52"/>
          <w:szCs w:val="52"/>
          <w14:textOutline w14:w="9461" w14:cap="sq" w14:cmpd="sng">
            <w14:solidFill>
              <w14:srgbClr w14:val="000000"/>
            </w14:solidFill>
            <w14:prstDash w14:val="solid"/>
            <w14:bevel/>
          </w14:textOutline>
        </w:rPr>
        <w:t>六号农场牧草膨化深加工项目</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169" w:line="239" w:lineRule="auto"/>
        <w:ind w:left="3433"/>
        <w:rPr>
          <w:rFonts w:ascii="仿宋" w:hAnsi="仿宋" w:eastAsia="仿宋" w:cs="仿宋"/>
          <w:sz w:val="52"/>
          <w:szCs w:val="52"/>
        </w:rPr>
      </w:pPr>
      <w:r>
        <w:rPr>
          <w:rFonts w:ascii="仿宋" w:hAnsi="仿宋" w:eastAsia="仿宋" w:cs="仿宋"/>
          <w:spacing w:val="-12"/>
          <w:sz w:val="52"/>
          <w:szCs w:val="52"/>
          <w14:textOutline w14:w="9461" w14:cap="sq" w14:cmpd="sng">
            <w14:solidFill>
              <w14:srgbClr w14:val="000000"/>
            </w14:solidFill>
            <w14:prstDash w14:val="solid"/>
            <w14:bevel/>
          </w14:textOutline>
        </w:rPr>
        <w:t>实施方案</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0" w:line="624" w:lineRule="exact"/>
        <w:ind w:left="849"/>
        <w:rPr>
          <w:rFonts w:ascii="仿宋" w:hAnsi="仿宋" w:eastAsia="仿宋" w:cs="仿宋"/>
          <w:sz w:val="31"/>
          <w:szCs w:val="31"/>
        </w:rPr>
      </w:pPr>
      <w:r>
        <w:rPr>
          <w:rFonts w:ascii="仿宋" w:hAnsi="仿宋" w:eastAsia="仿宋" w:cs="仿宋"/>
          <w:spacing w:val="6"/>
          <w:position w:val="23"/>
          <w:sz w:val="31"/>
          <w:szCs w:val="31"/>
          <w14:textOutline w14:w="5793" w14:cap="sq" w14:cmpd="sng">
            <w14:solidFill>
              <w14:srgbClr w14:val="000000"/>
            </w14:solidFill>
            <w14:prstDash w14:val="solid"/>
            <w14:bevel/>
          </w14:textOutline>
        </w:rPr>
        <w:t>编制单位：</w:t>
      </w:r>
      <w:r>
        <w:rPr>
          <w:rFonts w:ascii="仿宋" w:hAnsi="仿宋" w:eastAsia="仿宋" w:cs="仿宋"/>
          <w:spacing w:val="-81"/>
          <w:position w:val="23"/>
          <w:sz w:val="31"/>
          <w:szCs w:val="31"/>
        </w:rPr>
        <w:t xml:space="preserve"> </w:t>
      </w:r>
      <w:r>
        <w:rPr>
          <w:rFonts w:ascii="仿宋" w:hAnsi="仿宋" w:eastAsia="仿宋" w:cs="仿宋"/>
          <w:spacing w:val="6"/>
          <w:position w:val="23"/>
          <w:sz w:val="31"/>
          <w:szCs w:val="31"/>
          <w14:textOutline w14:w="5793" w14:cap="sq" w14:cmpd="sng">
            <w14:solidFill>
              <w14:srgbClr w14:val="000000"/>
            </w14:solidFill>
            <w14:prstDash w14:val="solid"/>
            <w14:bevel/>
          </w14:textOutline>
        </w:rPr>
        <w:t>中亿国际设计集团有限公司</w:t>
      </w:r>
    </w:p>
    <w:p>
      <w:pPr>
        <w:spacing w:before="1" w:line="223" w:lineRule="auto"/>
        <w:ind w:left="863"/>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资质类型：</w:t>
      </w:r>
      <w:r>
        <w:rPr>
          <w:rFonts w:ascii="仿宋" w:hAnsi="仿宋" w:eastAsia="仿宋" w:cs="仿宋"/>
          <w:spacing w:val="-72"/>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乙级</w:t>
      </w:r>
    </w:p>
    <w:p>
      <w:pPr>
        <w:spacing w:before="248" w:line="624" w:lineRule="exact"/>
        <w:ind w:left="859"/>
        <w:rPr>
          <w:rFonts w:ascii="仿宋" w:hAnsi="仿宋" w:eastAsia="仿宋" w:cs="仿宋"/>
          <w:sz w:val="31"/>
          <w:szCs w:val="31"/>
        </w:rPr>
      </w:pPr>
      <w:r>
        <w:rPr>
          <w:rFonts w:ascii="仿宋" w:hAnsi="仿宋" w:eastAsia="仿宋" w:cs="仿宋"/>
          <w:spacing w:val="2"/>
          <w:position w:val="23"/>
          <w:sz w:val="31"/>
          <w:szCs w:val="31"/>
          <w14:textOutline w14:w="5793" w14:cap="sq" w14:cmpd="sng">
            <w14:solidFill>
              <w14:srgbClr w14:val="000000"/>
            </w14:solidFill>
            <w14:prstDash w14:val="solid"/>
            <w14:bevel/>
          </w14:textOutline>
        </w:rPr>
        <w:t>证书编号：</w:t>
      </w:r>
      <w:r>
        <w:rPr>
          <w:rFonts w:ascii="仿宋" w:hAnsi="仿宋" w:eastAsia="仿宋" w:cs="仿宋"/>
          <w:spacing w:val="-63"/>
          <w:position w:val="23"/>
          <w:sz w:val="31"/>
          <w:szCs w:val="31"/>
        </w:rPr>
        <w:t xml:space="preserve"> </w:t>
      </w:r>
      <w:r>
        <w:rPr>
          <w:rFonts w:ascii="仿宋" w:hAnsi="仿宋" w:eastAsia="仿宋" w:cs="仿宋"/>
          <w:spacing w:val="2"/>
          <w:position w:val="23"/>
          <w:sz w:val="31"/>
          <w:szCs w:val="31"/>
          <w14:textOutline w14:w="5793" w14:cap="sq" w14:cmpd="sng">
            <w14:solidFill>
              <w14:srgbClr w14:val="000000"/>
            </w14:solidFill>
            <w14:prstDash w14:val="solid"/>
            <w14:bevel/>
          </w14:textOutline>
        </w:rPr>
        <w:t>乙预292022010037</w:t>
      </w:r>
    </w:p>
    <w:p>
      <w:pPr>
        <w:spacing w:before="1" w:line="221" w:lineRule="auto"/>
        <w:ind w:left="849"/>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编制人员：</w:t>
      </w:r>
    </w:p>
    <w:p>
      <w:pPr>
        <w:spacing w:before="10"/>
      </w:pPr>
    </w:p>
    <w:tbl>
      <w:tblPr>
        <w:tblStyle w:val="6"/>
        <w:tblW w:w="4482" w:type="dxa"/>
        <w:tblInd w:w="245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24"/>
        <w:gridCol w:w="25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1" w:hRule="atLeast"/>
        </w:trPr>
        <w:tc>
          <w:tcPr>
            <w:tcW w:w="1924" w:type="dxa"/>
            <w:vAlign w:val="top"/>
          </w:tcPr>
          <w:p>
            <w:pPr>
              <w:spacing w:line="221" w:lineRule="auto"/>
              <w:ind w:left="1"/>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解武辉</w:t>
            </w:r>
          </w:p>
        </w:tc>
        <w:tc>
          <w:tcPr>
            <w:tcW w:w="2558" w:type="dxa"/>
            <w:vAlign w:val="top"/>
          </w:tcPr>
          <w:p>
            <w:pPr>
              <w:spacing w:line="222" w:lineRule="auto"/>
              <w:jc w:val="right"/>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咨询工程师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4" w:hRule="atLeast"/>
        </w:trPr>
        <w:tc>
          <w:tcPr>
            <w:tcW w:w="1924" w:type="dxa"/>
            <w:vAlign w:val="top"/>
          </w:tcPr>
          <w:p>
            <w:pPr>
              <w:spacing w:before="153" w:line="222" w:lineRule="auto"/>
              <w:ind w:left="9"/>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纪仲军</w:t>
            </w:r>
          </w:p>
        </w:tc>
        <w:tc>
          <w:tcPr>
            <w:tcW w:w="2558" w:type="dxa"/>
            <w:vAlign w:val="top"/>
          </w:tcPr>
          <w:p>
            <w:pPr>
              <w:spacing w:before="153" w:line="222" w:lineRule="auto"/>
              <w:jc w:val="right"/>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咨询工程师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1924" w:type="dxa"/>
            <w:vAlign w:val="top"/>
          </w:tcPr>
          <w:p>
            <w:pPr>
              <w:spacing w:before="152" w:line="183" w:lineRule="auto"/>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查安东</w:t>
            </w:r>
          </w:p>
        </w:tc>
        <w:tc>
          <w:tcPr>
            <w:tcW w:w="2558" w:type="dxa"/>
            <w:vAlign w:val="top"/>
          </w:tcPr>
          <w:p>
            <w:pPr>
              <w:spacing w:before="152" w:line="183" w:lineRule="auto"/>
              <w:ind w:left="975"/>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工程师</w:t>
            </w:r>
          </w:p>
        </w:tc>
      </w:tr>
    </w:tbl>
    <w:p>
      <w:pPr>
        <w:spacing w:before="66"/>
      </w:pPr>
    </w:p>
    <w:tbl>
      <w:tblPr>
        <w:tblStyle w:val="6"/>
        <w:tblW w:w="3889" w:type="dxa"/>
        <w:tblInd w:w="245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44"/>
        <w:gridCol w:w="194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1" w:hRule="atLeast"/>
        </w:trPr>
        <w:tc>
          <w:tcPr>
            <w:tcW w:w="1944" w:type="dxa"/>
            <w:vAlign w:val="top"/>
          </w:tcPr>
          <w:p>
            <w:pPr>
              <w:spacing w:line="221" w:lineRule="auto"/>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卢伟佳</w:t>
            </w:r>
          </w:p>
        </w:tc>
        <w:tc>
          <w:tcPr>
            <w:tcW w:w="1945" w:type="dxa"/>
            <w:vAlign w:val="top"/>
          </w:tcPr>
          <w:p>
            <w:pPr>
              <w:spacing w:line="222" w:lineRule="auto"/>
              <w:ind w:right="54"/>
              <w:jc w:val="right"/>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工程师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1944" w:type="dxa"/>
            <w:vAlign w:val="top"/>
          </w:tcPr>
          <w:p>
            <w:pPr>
              <w:spacing w:before="152" w:line="183" w:lineRule="auto"/>
              <w:ind w:left="51"/>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李棋棋</w:t>
            </w:r>
          </w:p>
        </w:tc>
        <w:tc>
          <w:tcPr>
            <w:tcW w:w="1945" w:type="dxa"/>
            <w:vAlign w:val="top"/>
          </w:tcPr>
          <w:p>
            <w:pPr>
              <w:spacing w:before="152" w:line="183" w:lineRule="auto"/>
              <w:jc w:val="right"/>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工程师</w:t>
            </w:r>
          </w:p>
        </w:tc>
      </w:tr>
    </w:tbl>
    <w:p>
      <w:pPr>
        <w:pStyle w:val="2"/>
      </w:pPr>
    </w:p>
    <w:p>
      <w:pPr>
        <w:sectPr>
          <w:pgSz w:w="11906" w:h="16839"/>
          <w:pgMar w:top="1431" w:right="1785" w:bottom="0" w:left="1785" w:header="0" w:footer="0" w:gutter="0"/>
          <w:cols w:space="720" w:num="1"/>
        </w:sectPr>
      </w:pPr>
    </w:p>
    <w:sdt>
      <w:sdtPr>
        <w:rPr>
          <w:rFonts w:ascii="黑体" w:hAnsi="黑体" w:eastAsia="黑体" w:cs="黑体"/>
          <w:sz w:val="35"/>
          <w:szCs w:val="35"/>
        </w:rPr>
        <w:id w:val="1"/>
        <w:docPartObj>
          <w:docPartGallery w:val="Table of Contents"/>
          <w:docPartUnique/>
        </w:docPartObj>
      </w:sdtPr>
      <w:sdtEndPr>
        <w:rPr>
          <w:rFonts w:ascii="等线" w:hAnsi="等线" w:eastAsia="等线" w:cs="等线"/>
          <w:sz w:val="19"/>
          <w:szCs w:val="19"/>
        </w:rPr>
      </w:sdtEndPr>
      <w:sdtContent>
        <w:p>
          <w:pPr>
            <w:spacing w:before="139" w:line="227" w:lineRule="auto"/>
            <w:ind w:left="4168"/>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21"/>
              <w:sz w:val="35"/>
              <w:szCs w:val="35"/>
            </w:rPr>
            <w:t xml:space="preserve"> </w:t>
          </w:r>
          <w:r>
            <w:rPr>
              <w:rFonts w:ascii="黑体" w:hAnsi="黑体" w:eastAsia="黑体" w:cs="黑体"/>
              <w:spacing w:val="-25"/>
              <w:sz w:val="35"/>
              <w:szCs w:val="35"/>
            </w:rPr>
            <w:t>录</w:t>
          </w:r>
        </w:p>
        <w:p>
          <w:pPr>
            <w:tabs>
              <w:tab w:val="right" w:leader="dot" w:pos="8502"/>
            </w:tabs>
            <w:spacing w:before="300" w:line="219" w:lineRule="auto"/>
            <w:ind w:left="445"/>
            <w:rPr>
              <w:rFonts w:ascii="等线" w:hAnsi="等线" w:eastAsia="等线" w:cs="等线"/>
              <w:sz w:val="19"/>
              <w:szCs w:val="19"/>
            </w:rPr>
          </w:pPr>
          <w:r>
            <w:fldChar w:fldCharType="begin"/>
          </w:r>
          <w:r>
            <w:instrText xml:space="preserve"> HYPERLINK \l "bookmark1" </w:instrText>
          </w:r>
          <w:r>
            <w:fldChar w:fldCharType="separate"/>
          </w:r>
          <w:r>
            <w:rPr>
              <w:rFonts w:ascii="等线" w:hAnsi="等线" w:eastAsia="等线" w:cs="等线"/>
              <w:b/>
              <w:bCs/>
              <w:spacing w:val="3"/>
              <w:sz w:val="19"/>
              <w:szCs w:val="19"/>
            </w:rPr>
            <w:t>第一章  总  论</w:t>
          </w:r>
          <w:r>
            <w:rPr>
              <w:rFonts w:ascii="等线" w:hAnsi="等线" w:eastAsia="等线" w:cs="等线"/>
              <w:b/>
              <w:bCs/>
              <w:sz w:val="19"/>
              <w:szCs w:val="19"/>
            </w:rPr>
            <w:tab/>
          </w:r>
          <w:r>
            <w:rPr>
              <w:rFonts w:ascii="等线" w:hAnsi="等线" w:eastAsia="等线" w:cs="等线"/>
              <w:b/>
              <w:bCs/>
              <w:spacing w:val="14"/>
              <w:sz w:val="19"/>
              <w:szCs w:val="19"/>
            </w:rPr>
            <w:t>5</w:t>
          </w:r>
          <w:r>
            <w:rPr>
              <w:rFonts w:ascii="等线" w:hAnsi="等线" w:eastAsia="等线" w:cs="等线"/>
              <w:b/>
              <w:bCs/>
              <w:spacing w:val="14"/>
              <w:sz w:val="19"/>
              <w:szCs w:val="19"/>
            </w:rPr>
            <w:fldChar w:fldCharType="end"/>
          </w:r>
        </w:p>
        <w:p>
          <w:pPr>
            <w:pStyle w:val="2"/>
            <w:spacing w:line="251" w:lineRule="auto"/>
          </w:pPr>
        </w:p>
        <w:p>
          <w:pPr>
            <w:pStyle w:val="2"/>
            <w:spacing w:line="251" w:lineRule="auto"/>
          </w:pPr>
        </w:p>
        <w:p>
          <w:pPr>
            <w:tabs>
              <w:tab w:val="right" w:leader="dot" w:pos="8502"/>
            </w:tabs>
            <w:spacing w:before="64" w:line="175" w:lineRule="auto"/>
            <w:ind w:left="694"/>
            <w:rPr>
              <w:rFonts w:ascii="等线" w:hAnsi="等线" w:eastAsia="等线" w:cs="等线"/>
              <w:sz w:val="19"/>
              <w:szCs w:val="19"/>
            </w:rPr>
          </w:pPr>
          <w:r>
            <w:fldChar w:fldCharType="begin"/>
          </w:r>
          <w:r>
            <w:instrText xml:space="preserve"> HYPERLINK \l "bookmark2" </w:instrText>
          </w:r>
          <w:r>
            <w:fldChar w:fldCharType="separate"/>
          </w:r>
          <w:r>
            <w:rPr>
              <w:rFonts w:ascii="等线" w:hAnsi="等线" w:eastAsia="等线" w:cs="等线"/>
              <w:spacing w:val="5"/>
              <w:sz w:val="19"/>
              <w:szCs w:val="19"/>
            </w:rPr>
            <w:t>1.1项目概况</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9"/>
              <w:w w:val="106"/>
              <w:sz w:val="19"/>
              <w:szCs w:val="19"/>
            </w:rPr>
            <w:t>5</w:t>
          </w:r>
          <w:r>
            <w:rPr>
              <w:rFonts w:ascii="等线" w:hAnsi="等线" w:eastAsia="等线" w:cs="等线"/>
              <w:spacing w:val="19"/>
              <w:w w:val="106"/>
              <w:sz w:val="19"/>
              <w:szCs w:val="19"/>
            </w:rPr>
            <w:fldChar w:fldCharType="end"/>
          </w:r>
        </w:p>
        <w:p>
          <w:pPr>
            <w:pStyle w:val="2"/>
            <w:spacing w:line="272" w:lineRule="auto"/>
          </w:pPr>
        </w:p>
        <w:p>
          <w:pPr>
            <w:tabs>
              <w:tab w:val="right" w:leader="dot" w:pos="8502"/>
            </w:tabs>
            <w:spacing w:before="64" w:line="224" w:lineRule="auto"/>
            <w:ind w:left="694"/>
            <w:rPr>
              <w:rFonts w:ascii="等线" w:hAnsi="等线" w:eastAsia="等线" w:cs="等线"/>
              <w:sz w:val="19"/>
              <w:szCs w:val="19"/>
            </w:rPr>
          </w:pPr>
          <w:r>
            <w:fldChar w:fldCharType="begin"/>
          </w:r>
          <w:r>
            <w:instrText xml:space="preserve"> HYPERLINK \l "bookmark3" </w:instrText>
          </w:r>
          <w:r>
            <w:fldChar w:fldCharType="separate"/>
          </w:r>
          <w:r>
            <w:rPr>
              <w:rFonts w:ascii="等线" w:hAnsi="等线" w:eastAsia="等线" w:cs="等线"/>
              <w:spacing w:val="5"/>
              <w:sz w:val="19"/>
              <w:szCs w:val="19"/>
            </w:rPr>
            <w:t>1.2编制依据</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9"/>
              <w:w w:val="106"/>
              <w:sz w:val="19"/>
              <w:szCs w:val="19"/>
            </w:rPr>
            <w:t>5</w:t>
          </w:r>
          <w:r>
            <w:rPr>
              <w:rFonts w:ascii="等线" w:hAnsi="等线" w:eastAsia="等线" w:cs="等线"/>
              <w:spacing w:val="19"/>
              <w:w w:val="106"/>
              <w:sz w:val="19"/>
              <w:szCs w:val="19"/>
            </w:rPr>
            <w:fldChar w:fldCharType="end"/>
          </w:r>
        </w:p>
        <w:p>
          <w:pPr>
            <w:pStyle w:val="2"/>
            <w:spacing w:line="285" w:lineRule="auto"/>
          </w:pPr>
        </w:p>
        <w:p>
          <w:pPr>
            <w:tabs>
              <w:tab w:val="right" w:leader="dot" w:pos="8502"/>
            </w:tabs>
            <w:spacing w:before="65" w:line="176" w:lineRule="auto"/>
            <w:ind w:left="694"/>
            <w:rPr>
              <w:rFonts w:ascii="等线" w:hAnsi="等线" w:eastAsia="等线" w:cs="等线"/>
              <w:sz w:val="19"/>
              <w:szCs w:val="19"/>
            </w:rPr>
          </w:pPr>
          <w:r>
            <w:fldChar w:fldCharType="begin"/>
          </w:r>
          <w:r>
            <w:instrText xml:space="preserve"> HYPERLINK \l "bookmark4" </w:instrText>
          </w:r>
          <w:r>
            <w:fldChar w:fldCharType="separate"/>
          </w:r>
          <w:r>
            <w:rPr>
              <w:rFonts w:ascii="等线" w:hAnsi="等线" w:eastAsia="等线" w:cs="等线"/>
              <w:spacing w:val="6"/>
              <w:sz w:val="19"/>
              <w:szCs w:val="19"/>
            </w:rPr>
            <w:t>1.3建设内容及规模</w:t>
          </w:r>
          <w:r>
            <w:rPr>
              <w:rFonts w:ascii="等线" w:hAnsi="等线" w:eastAsia="等线" w:cs="等线"/>
              <w:spacing w:val="-11"/>
              <w:sz w:val="19"/>
              <w:szCs w:val="19"/>
            </w:rPr>
            <w:t xml:space="preserve"> </w:t>
          </w:r>
          <w:r>
            <w:rPr>
              <w:rFonts w:ascii="等线" w:hAnsi="等线" w:eastAsia="等线" w:cs="等线"/>
              <w:sz w:val="19"/>
              <w:szCs w:val="19"/>
            </w:rPr>
            <w:tab/>
          </w:r>
          <w:r>
            <w:rPr>
              <w:rFonts w:ascii="等线" w:hAnsi="等线" w:eastAsia="等线" w:cs="等线"/>
              <w:spacing w:val="19"/>
              <w:w w:val="108"/>
              <w:sz w:val="19"/>
              <w:szCs w:val="19"/>
            </w:rPr>
            <w:t>6</w:t>
          </w:r>
          <w:r>
            <w:rPr>
              <w:rFonts w:ascii="等线" w:hAnsi="等线" w:eastAsia="等线" w:cs="等线"/>
              <w:spacing w:val="19"/>
              <w:w w:val="108"/>
              <w:sz w:val="19"/>
              <w:szCs w:val="19"/>
            </w:rPr>
            <w:fldChar w:fldCharType="end"/>
          </w:r>
        </w:p>
        <w:p>
          <w:pPr>
            <w:pStyle w:val="2"/>
            <w:spacing w:line="306" w:lineRule="auto"/>
          </w:pPr>
        </w:p>
        <w:p>
          <w:pPr>
            <w:tabs>
              <w:tab w:val="right" w:leader="dot" w:pos="8502"/>
            </w:tabs>
            <w:spacing w:before="64" w:line="217" w:lineRule="auto"/>
            <w:ind w:left="694"/>
            <w:rPr>
              <w:rFonts w:ascii="等线" w:hAnsi="等线" w:eastAsia="等线" w:cs="等线"/>
              <w:sz w:val="19"/>
              <w:szCs w:val="19"/>
            </w:rPr>
          </w:pPr>
          <w:r>
            <w:fldChar w:fldCharType="begin"/>
          </w:r>
          <w:r>
            <w:instrText xml:space="preserve"> HYPERLINK \l "bookmark5" </w:instrText>
          </w:r>
          <w:r>
            <w:fldChar w:fldCharType="separate"/>
          </w:r>
          <w:r>
            <w:rPr>
              <w:rFonts w:ascii="等线" w:hAnsi="等线" w:eastAsia="等线" w:cs="等线"/>
              <w:spacing w:val="7"/>
              <w:sz w:val="19"/>
              <w:szCs w:val="19"/>
            </w:rPr>
            <w:t>1.4项目投资规模与资金来源</w:t>
          </w:r>
          <w:r>
            <w:rPr>
              <w:rFonts w:ascii="等线" w:hAnsi="等线" w:eastAsia="等线" w:cs="等线"/>
              <w:spacing w:val="-9"/>
              <w:sz w:val="19"/>
              <w:szCs w:val="19"/>
            </w:rPr>
            <w:t xml:space="preserve"> </w:t>
          </w:r>
          <w:r>
            <w:rPr>
              <w:rFonts w:ascii="等线" w:hAnsi="等线" w:eastAsia="等线" w:cs="等线"/>
              <w:sz w:val="19"/>
              <w:szCs w:val="19"/>
            </w:rPr>
            <w:tab/>
          </w:r>
          <w:r>
            <w:rPr>
              <w:rFonts w:ascii="等线" w:hAnsi="等线" w:eastAsia="等线" w:cs="等线"/>
              <w:spacing w:val="20"/>
              <w:w w:val="125"/>
              <w:sz w:val="19"/>
              <w:szCs w:val="19"/>
            </w:rPr>
            <w:t>6</w:t>
          </w:r>
          <w:r>
            <w:rPr>
              <w:rFonts w:ascii="等线" w:hAnsi="等线" w:eastAsia="等线" w:cs="等线"/>
              <w:spacing w:val="20"/>
              <w:w w:val="125"/>
              <w:sz w:val="19"/>
              <w:szCs w:val="19"/>
            </w:rPr>
            <w:fldChar w:fldCharType="end"/>
          </w:r>
        </w:p>
        <w:p>
          <w:pPr>
            <w:pStyle w:val="2"/>
            <w:spacing w:line="277" w:lineRule="auto"/>
          </w:pPr>
        </w:p>
        <w:p>
          <w:pPr>
            <w:tabs>
              <w:tab w:val="right" w:leader="dot" w:pos="8502"/>
            </w:tabs>
            <w:spacing w:before="65" w:line="219" w:lineRule="auto"/>
            <w:ind w:left="406"/>
            <w:rPr>
              <w:rFonts w:ascii="等线" w:hAnsi="等线" w:eastAsia="等线" w:cs="等线"/>
              <w:sz w:val="19"/>
              <w:szCs w:val="19"/>
            </w:rPr>
          </w:pPr>
          <w:r>
            <w:fldChar w:fldCharType="begin"/>
          </w:r>
          <w:r>
            <w:instrText xml:space="preserve"> HYPERLINK \l "bookmark6" </w:instrText>
          </w:r>
          <w:r>
            <w:fldChar w:fldCharType="separate"/>
          </w:r>
          <w:r>
            <w:rPr>
              <w:rFonts w:ascii="等线" w:hAnsi="等线" w:eastAsia="等线" w:cs="等线"/>
              <w:b/>
              <w:bCs/>
              <w:spacing w:val="9"/>
              <w:sz w:val="19"/>
              <w:szCs w:val="19"/>
            </w:rPr>
            <w:t>第二章</w:t>
          </w:r>
          <w:r>
            <w:rPr>
              <w:rFonts w:ascii="等线" w:hAnsi="等线" w:eastAsia="等线" w:cs="等线"/>
              <w:b/>
              <w:bCs/>
              <w:spacing w:val="51"/>
              <w:sz w:val="19"/>
              <w:szCs w:val="19"/>
            </w:rPr>
            <w:t xml:space="preserve"> </w:t>
          </w:r>
          <w:r>
            <w:rPr>
              <w:rFonts w:ascii="等线" w:hAnsi="等线" w:eastAsia="等线" w:cs="等线"/>
              <w:b/>
              <w:bCs/>
              <w:spacing w:val="9"/>
              <w:sz w:val="19"/>
              <w:szCs w:val="19"/>
            </w:rPr>
            <w:t>项目建设的背景及必要性</w:t>
          </w:r>
          <w:r>
            <w:rPr>
              <w:rFonts w:ascii="等线" w:hAnsi="等线" w:eastAsia="等线" w:cs="等线"/>
              <w:b/>
              <w:bCs/>
              <w:spacing w:val="-13"/>
              <w:sz w:val="19"/>
              <w:szCs w:val="19"/>
            </w:rPr>
            <w:t xml:space="preserve"> </w:t>
          </w:r>
          <w:r>
            <w:rPr>
              <w:rFonts w:ascii="等线" w:hAnsi="等线" w:eastAsia="等线" w:cs="等线"/>
              <w:b/>
              <w:bCs/>
              <w:sz w:val="19"/>
              <w:szCs w:val="19"/>
            </w:rPr>
            <w:tab/>
          </w:r>
          <w:r>
            <w:rPr>
              <w:rFonts w:ascii="等线" w:hAnsi="等线" w:eastAsia="等线" w:cs="等线"/>
              <w:b/>
              <w:bCs/>
              <w:spacing w:val="18"/>
              <w:w w:val="115"/>
              <w:sz w:val="19"/>
              <w:szCs w:val="19"/>
            </w:rPr>
            <w:t>7</w:t>
          </w:r>
          <w:r>
            <w:rPr>
              <w:rFonts w:ascii="等线" w:hAnsi="等线" w:eastAsia="等线" w:cs="等线"/>
              <w:b/>
              <w:bCs/>
              <w:spacing w:val="18"/>
              <w:w w:val="115"/>
              <w:sz w:val="19"/>
              <w:szCs w:val="19"/>
            </w:rPr>
            <w:fldChar w:fldCharType="end"/>
          </w:r>
        </w:p>
        <w:p>
          <w:pPr>
            <w:pStyle w:val="2"/>
            <w:spacing w:line="399" w:lineRule="auto"/>
          </w:pPr>
        </w:p>
        <w:p>
          <w:pPr>
            <w:tabs>
              <w:tab w:val="right" w:leader="dot" w:pos="8502"/>
            </w:tabs>
            <w:spacing w:before="65" w:line="219" w:lineRule="auto"/>
            <w:ind w:left="406"/>
            <w:rPr>
              <w:rFonts w:ascii="等线" w:hAnsi="等线" w:eastAsia="等线" w:cs="等线"/>
              <w:sz w:val="19"/>
              <w:szCs w:val="19"/>
            </w:rPr>
          </w:pPr>
          <w:r>
            <w:fldChar w:fldCharType="begin"/>
          </w:r>
          <w:r>
            <w:instrText xml:space="preserve"> HYPERLINK \l "bookmark7" </w:instrText>
          </w:r>
          <w:r>
            <w:fldChar w:fldCharType="separate"/>
          </w:r>
          <w:r>
            <w:rPr>
              <w:rFonts w:ascii="等线" w:hAnsi="等线" w:eastAsia="等线" w:cs="等线"/>
              <w:b/>
              <w:bCs/>
              <w:spacing w:val="8"/>
              <w:sz w:val="19"/>
              <w:szCs w:val="19"/>
            </w:rPr>
            <w:t>第三章</w:t>
          </w:r>
          <w:r>
            <w:rPr>
              <w:rFonts w:ascii="等线" w:hAnsi="等线" w:eastAsia="等线" w:cs="等线"/>
              <w:b/>
              <w:bCs/>
              <w:spacing w:val="57"/>
              <w:sz w:val="19"/>
              <w:szCs w:val="19"/>
            </w:rPr>
            <w:t xml:space="preserve"> </w:t>
          </w:r>
          <w:r>
            <w:rPr>
              <w:rFonts w:ascii="等线" w:hAnsi="等线" w:eastAsia="等线" w:cs="等线"/>
              <w:b/>
              <w:bCs/>
              <w:spacing w:val="8"/>
              <w:sz w:val="19"/>
              <w:szCs w:val="19"/>
            </w:rPr>
            <w:t>项目建设条件</w:t>
          </w:r>
          <w:r>
            <w:rPr>
              <w:rFonts w:ascii="等线" w:hAnsi="等线" w:eastAsia="等线" w:cs="等线"/>
              <w:b/>
              <w:bCs/>
              <w:sz w:val="19"/>
              <w:szCs w:val="19"/>
            </w:rPr>
            <w:tab/>
          </w:r>
          <w:r>
            <w:rPr>
              <w:rFonts w:ascii="等线" w:hAnsi="等线" w:eastAsia="等线" w:cs="等线"/>
              <w:b/>
              <w:bCs/>
              <w:spacing w:val="15"/>
              <w:w w:val="111"/>
              <w:sz w:val="19"/>
              <w:szCs w:val="19"/>
            </w:rPr>
            <w:t>9</w:t>
          </w:r>
          <w:r>
            <w:rPr>
              <w:rFonts w:ascii="等线" w:hAnsi="等线" w:eastAsia="等线" w:cs="等线"/>
              <w:b/>
              <w:bCs/>
              <w:spacing w:val="15"/>
              <w:w w:val="111"/>
              <w:sz w:val="19"/>
              <w:szCs w:val="19"/>
            </w:rPr>
            <w:fldChar w:fldCharType="end"/>
          </w:r>
        </w:p>
        <w:p>
          <w:pPr>
            <w:pStyle w:val="2"/>
            <w:spacing w:line="249" w:lineRule="auto"/>
          </w:pPr>
        </w:p>
        <w:p>
          <w:pPr>
            <w:pStyle w:val="2"/>
            <w:spacing w:line="249" w:lineRule="auto"/>
          </w:pPr>
        </w:p>
        <w:p>
          <w:pPr>
            <w:tabs>
              <w:tab w:val="right" w:leader="dot" w:pos="8502"/>
            </w:tabs>
            <w:spacing w:before="65" w:line="179" w:lineRule="auto"/>
            <w:ind w:left="687"/>
            <w:rPr>
              <w:rFonts w:ascii="等线" w:hAnsi="等线" w:eastAsia="等线" w:cs="等线"/>
              <w:sz w:val="19"/>
              <w:szCs w:val="19"/>
            </w:rPr>
          </w:pPr>
          <w:r>
            <w:fldChar w:fldCharType="begin"/>
          </w:r>
          <w:r>
            <w:instrText xml:space="preserve"> HYPERLINK \l "bookmark8" </w:instrText>
          </w:r>
          <w:r>
            <w:fldChar w:fldCharType="separate"/>
          </w:r>
          <w:r>
            <w:rPr>
              <w:rFonts w:ascii="等线" w:hAnsi="等线" w:eastAsia="等线" w:cs="等线"/>
              <w:spacing w:val="6"/>
              <w:sz w:val="19"/>
              <w:szCs w:val="19"/>
            </w:rPr>
            <w:t>3.1地理位置</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9"/>
              <w:w w:val="106"/>
              <w:sz w:val="19"/>
              <w:szCs w:val="19"/>
            </w:rPr>
            <w:t>9</w:t>
          </w:r>
          <w:r>
            <w:rPr>
              <w:rFonts w:ascii="等线" w:hAnsi="等线" w:eastAsia="等线" w:cs="等线"/>
              <w:spacing w:val="19"/>
              <w:w w:val="106"/>
              <w:sz w:val="19"/>
              <w:szCs w:val="19"/>
            </w:rPr>
            <w:fldChar w:fldCharType="end"/>
          </w:r>
        </w:p>
        <w:p>
          <w:pPr>
            <w:pStyle w:val="2"/>
            <w:spacing w:line="303" w:lineRule="auto"/>
          </w:pPr>
        </w:p>
        <w:p>
          <w:pPr>
            <w:tabs>
              <w:tab w:val="right" w:leader="dot" w:pos="8502"/>
            </w:tabs>
            <w:spacing w:before="64" w:line="177" w:lineRule="auto"/>
            <w:ind w:left="687"/>
            <w:rPr>
              <w:rFonts w:ascii="等线" w:hAnsi="等线" w:eastAsia="等线" w:cs="等线"/>
              <w:sz w:val="19"/>
              <w:szCs w:val="19"/>
            </w:rPr>
          </w:pPr>
          <w:r>
            <w:fldChar w:fldCharType="begin"/>
          </w:r>
          <w:r>
            <w:instrText xml:space="preserve"> HYPERLINK \l "bookmark9" </w:instrText>
          </w:r>
          <w:r>
            <w:fldChar w:fldCharType="separate"/>
          </w:r>
          <w:r>
            <w:rPr>
              <w:rFonts w:ascii="等线" w:hAnsi="等线" w:eastAsia="等线" w:cs="等线"/>
              <w:spacing w:val="7"/>
              <w:sz w:val="19"/>
              <w:szCs w:val="19"/>
            </w:rPr>
            <w:t>3.2社会经济条件</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20"/>
              <w:sz w:val="19"/>
              <w:szCs w:val="19"/>
            </w:rPr>
            <w:t>11</w:t>
          </w:r>
          <w:r>
            <w:rPr>
              <w:rFonts w:ascii="等线" w:hAnsi="等线" w:eastAsia="等线" w:cs="等线"/>
              <w:spacing w:val="20"/>
              <w:sz w:val="19"/>
              <w:szCs w:val="19"/>
            </w:rPr>
            <w:fldChar w:fldCharType="end"/>
          </w:r>
        </w:p>
        <w:p>
          <w:pPr>
            <w:pStyle w:val="2"/>
            <w:spacing w:line="305" w:lineRule="auto"/>
          </w:pPr>
        </w:p>
        <w:p>
          <w:pPr>
            <w:tabs>
              <w:tab w:val="right" w:leader="dot" w:pos="8502"/>
            </w:tabs>
            <w:spacing w:before="65" w:line="177" w:lineRule="auto"/>
            <w:ind w:left="687"/>
            <w:rPr>
              <w:rFonts w:ascii="等线" w:hAnsi="等线" w:eastAsia="等线" w:cs="等线"/>
              <w:sz w:val="19"/>
              <w:szCs w:val="19"/>
            </w:rPr>
          </w:pPr>
          <w:r>
            <w:fldChar w:fldCharType="begin"/>
          </w:r>
          <w:r>
            <w:instrText xml:space="preserve"> HYPERLINK \l "bookmark10" </w:instrText>
          </w:r>
          <w:r>
            <w:fldChar w:fldCharType="separate"/>
          </w:r>
          <w:r>
            <w:rPr>
              <w:rFonts w:ascii="等线" w:hAnsi="等线" w:eastAsia="等线" w:cs="等线"/>
              <w:spacing w:val="7"/>
              <w:sz w:val="19"/>
              <w:szCs w:val="19"/>
            </w:rPr>
            <w:t>3.3基础设施条件</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20"/>
              <w:sz w:val="19"/>
              <w:szCs w:val="19"/>
            </w:rPr>
            <w:t>12</w:t>
          </w:r>
          <w:r>
            <w:rPr>
              <w:rFonts w:ascii="等线" w:hAnsi="等线" w:eastAsia="等线" w:cs="等线"/>
              <w:spacing w:val="20"/>
              <w:sz w:val="19"/>
              <w:szCs w:val="19"/>
            </w:rPr>
            <w:fldChar w:fldCharType="end"/>
          </w:r>
        </w:p>
        <w:p>
          <w:pPr>
            <w:pStyle w:val="2"/>
            <w:spacing w:line="303" w:lineRule="auto"/>
          </w:pPr>
        </w:p>
        <w:p>
          <w:pPr>
            <w:tabs>
              <w:tab w:val="right" w:leader="dot" w:pos="8502"/>
            </w:tabs>
            <w:spacing w:before="65" w:line="217" w:lineRule="auto"/>
            <w:ind w:left="687"/>
            <w:rPr>
              <w:rFonts w:ascii="等线" w:hAnsi="等线" w:eastAsia="等线" w:cs="等线"/>
              <w:sz w:val="19"/>
              <w:szCs w:val="19"/>
            </w:rPr>
          </w:pPr>
          <w:r>
            <w:fldChar w:fldCharType="begin"/>
          </w:r>
          <w:r>
            <w:instrText xml:space="preserve"> HYPERLINK \l "bookmark11" </w:instrText>
          </w:r>
          <w:r>
            <w:fldChar w:fldCharType="separate"/>
          </w:r>
          <w:r>
            <w:rPr>
              <w:rFonts w:ascii="等线" w:hAnsi="等线" w:eastAsia="等线" w:cs="等线"/>
              <w:spacing w:val="6"/>
              <w:sz w:val="19"/>
              <w:szCs w:val="19"/>
            </w:rPr>
            <w:t>3.4施工条件</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5"/>
              <w:sz w:val="19"/>
              <w:szCs w:val="19"/>
            </w:rPr>
            <w:t>12</w:t>
          </w:r>
          <w:r>
            <w:rPr>
              <w:rFonts w:ascii="等线" w:hAnsi="等线" w:eastAsia="等线" w:cs="等线"/>
              <w:spacing w:val="5"/>
              <w:sz w:val="19"/>
              <w:szCs w:val="19"/>
            </w:rPr>
            <w:fldChar w:fldCharType="end"/>
          </w:r>
        </w:p>
        <w:p>
          <w:pPr>
            <w:pStyle w:val="2"/>
            <w:spacing w:line="271" w:lineRule="auto"/>
          </w:pPr>
        </w:p>
        <w:p>
          <w:pPr>
            <w:tabs>
              <w:tab w:val="right" w:leader="dot" w:pos="8502"/>
            </w:tabs>
            <w:spacing w:before="65" w:line="230" w:lineRule="auto"/>
            <w:ind w:left="408"/>
            <w:rPr>
              <w:rFonts w:ascii="等线" w:hAnsi="等线" w:eastAsia="等线" w:cs="等线"/>
              <w:sz w:val="19"/>
              <w:szCs w:val="19"/>
            </w:rPr>
          </w:pPr>
          <w:r>
            <w:fldChar w:fldCharType="begin"/>
          </w:r>
          <w:r>
            <w:instrText xml:space="preserve"> HYPERLINK \l "bookmark12" </w:instrText>
          </w:r>
          <w:r>
            <w:fldChar w:fldCharType="separate"/>
          </w:r>
          <w:r>
            <w:rPr>
              <w:rFonts w:ascii="黑体" w:hAnsi="黑体" w:eastAsia="黑体" w:cs="黑体"/>
              <w:spacing w:val="8"/>
              <w:sz w:val="19"/>
              <w:szCs w:val="19"/>
              <w14:textOutline w14:w="3614" w14:cap="sq" w14:cmpd="sng">
                <w14:solidFill>
                  <w14:srgbClr w14:val="000000"/>
                </w14:solidFill>
                <w14:prstDash w14:val="solid"/>
                <w14:bevel/>
              </w14:textOutline>
            </w:rPr>
            <w:t>第四章</w:t>
          </w:r>
          <w:r>
            <w:rPr>
              <w:rFonts w:ascii="黑体" w:hAnsi="黑体" w:eastAsia="黑体" w:cs="黑体"/>
              <w:spacing w:val="8"/>
              <w:sz w:val="19"/>
              <w:szCs w:val="19"/>
            </w:rPr>
            <w:t xml:space="preserve"> </w:t>
          </w:r>
          <w:r>
            <w:rPr>
              <w:rFonts w:ascii="黑体" w:hAnsi="黑体" w:eastAsia="黑体" w:cs="黑体"/>
              <w:spacing w:val="8"/>
              <w:sz w:val="19"/>
              <w:szCs w:val="19"/>
              <w14:textOutline w14:w="3614" w14:cap="sq" w14:cmpd="sng">
                <w14:solidFill>
                  <w14:srgbClr w14:val="000000"/>
                </w14:solidFill>
                <w14:prstDash w14:val="solid"/>
                <w14:bevel/>
              </w14:textOutline>
            </w:rPr>
            <w:t>设备方案</w:t>
          </w:r>
          <w:r>
            <w:rPr>
              <w:rFonts w:ascii="黑体" w:hAnsi="黑体" w:eastAsia="黑体" w:cs="黑体"/>
              <w:spacing w:val="-52"/>
              <w:sz w:val="19"/>
              <w:szCs w:val="19"/>
            </w:rPr>
            <w:t xml:space="preserve"> </w:t>
          </w:r>
          <w:r>
            <w:rPr>
              <w:rFonts w:ascii="黑体" w:hAnsi="黑体" w:eastAsia="黑体" w:cs="黑体"/>
              <w:sz w:val="19"/>
              <w:szCs w:val="19"/>
            </w:rPr>
            <w:tab/>
          </w:r>
          <w:r>
            <w:rPr>
              <w:rFonts w:ascii="等线" w:hAnsi="等线" w:eastAsia="等线" w:cs="等线"/>
              <w:b/>
              <w:bCs/>
              <w:spacing w:val="13"/>
              <w:sz w:val="19"/>
              <w:szCs w:val="19"/>
            </w:rPr>
            <w:t>13</w:t>
          </w:r>
          <w:r>
            <w:rPr>
              <w:rFonts w:ascii="等线" w:hAnsi="等线" w:eastAsia="等线" w:cs="等线"/>
              <w:b/>
              <w:bCs/>
              <w:spacing w:val="13"/>
              <w:sz w:val="19"/>
              <w:szCs w:val="19"/>
            </w:rPr>
            <w:fldChar w:fldCharType="end"/>
          </w:r>
        </w:p>
        <w:p>
          <w:pPr>
            <w:pStyle w:val="2"/>
            <w:spacing w:line="244" w:lineRule="auto"/>
          </w:pPr>
        </w:p>
        <w:p>
          <w:pPr>
            <w:pStyle w:val="2"/>
            <w:spacing w:line="244" w:lineRule="auto"/>
          </w:pPr>
        </w:p>
        <w:p>
          <w:pPr>
            <w:tabs>
              <w:tab w:val="right" w:leader="dot" w:pos="8502"/>
            </w:tabs>
            <w:spacing w:before="65" w:line="174" w:lineRule="auto"/>
            <w:ind w:left="683"/>
            <w:rPr>
              <w:rFonts w:ascii="等线" w:hAnsi="等线" w:eastAsia="等线" w:cs="等线"/>
              <w:sz w:val="19"/>
              <w:szCs w:val="19"/>
            </w:rPr>
          </w:pPr>
          <w:r>
            <w:fldChar w:fldCharType="begin"/>
          </w:r>
          <w:r>
            <w:instrText xml:space="preserve"> HYPERLINK \l "bookmark13" </w:instrText>
          </w:r>
          <w:r>
            <w:fldChar w:fldCharType="separate"/>
          </w:r>
          <w:r>
            <w:rPr>
              <w:rFonts w:ascii="等线" w:hAnsi="等线" w:eastAsia="等线" w:cs="等线"/>
              <w:spacing w:val="6"/>
              <w:sz w:val="19"/>
              <w:szCs w:val="19"/>
            </w:rPr>
            <w:t>4.1膨化机</w:t>
          </w:r>
          <w:r>
            <w:rPr>
              <w:rFonts w:ascii="等线" w:hAnsi="等线" w:eastAsia="等线" w:cs="等线"/>
              <w:spacing w:val="-15"/>
              <w:sz w:val="19"/>
              <w:szCs w:val="19"/>
            </w:rPr>
            <w:t xml:space="preserve"> </w:t>
          </w:r>
          <w:r>
            <w:rPr>
              <w:rFonts w:ascii="等线" w:hAnsi="等线" w:eastAsia="等线" w:cs="等线"/>
              <w:sz w:val="19"/>
              <w:szCs w:val="19"/>
            </w:rPr>
            <w:tab/>
          </w:r>
          <w:r>
            <w:rPr>
              <w:rFonts w:ascii="等线" w:hAnsi="等线" w:eastAsia="等线" w:cs="等线"/>
              <w:spacing w:val="19"/>
              <w:sz w:val="19"/>
              <w:szCs w:val="19"/>
            </w:rPr>
            <w:t>13</w:t>
          </w:r>
          <w:r>
            <w:rPr>
              <w:rFonts w:ascii="等线" w:hAnsi="等线" w:eastAsia="等线" w:cs="等线"/>
              <w:spacing w:val="19"/>
              <w:sz w:val="19"/>
              <w:szCs w:val="19"/>
            </w:rPr>
            <w:fldChar w:fldCharType="end"/>
          </w:r>
        </w:p>
        <w:p>
          <w:pPr>
            <w:pStyle w:val="2"/>
            <w:spacing w:line="308" w:lineRule="auto"/>
          </w:pPr>
        </w:p>
        <w:p>
          <w:pPr>
            <w:tabs>
              <w:tab w:val="right" w:leader="dot" w:pos="8502"/>
            </w:tabs>
            <w:spacing w:before="65" w:line="174" w:lineRule="auto"/>
            <w:ind w:left="683"/>
            <w:rPr>
              <w:rFonts w:ascii="等线" w:hAnsi="等线" w:eastAsia="等线" w:cs="等线"/>
              <w:sz w:val="19"/>
              <w:szCs w:val="19"/>
            </w:rPr>
          </w:pPr>
          <w:r>
            <w:fldChar w:fldCharType="begin"/>
          </w:r>
          <w:r>
            <w:instrText xml:space="preserve"> HYPERLINK \l "bookmark14" </w:instrText>
          </w:r>
          <w:r>
            <w:fldChar w:fldCharType="separate"/>
          </w:r>
          <w:r>
            <w:rPr>
              <w:rFonts w:ascii="等线" w:hAnsi="等线" w:eastAsia="等线" w:cs="等线"/>
              <w:spacing w:val="6"/>
              <w:sz w:val="19"/>
              <w:szCs w:val="19"/>
            </w:rPr>
            <w:t>4.2打包机</w:t>
          </w:r>
          <w:r>
            <w:rPr>
              <w:rFonts w:ascii="等线" w:hAnsi="等线" w:eastAsia="等线" w:cs="等线"/>
              <w:spacing w:val="-15"/>
              <w:sz w:val="19"/>
              <w:szCs w:val="19"/>
            </w:rPr>
            <w:t xml:space="preserve"> </w:t>
          </w:r>
          <w:r>
            <w:rPr>
              <w:rFonts w:ascii="等线" w:hAnsi="等线" w:eastAsia="等线" w:cs="等线"/>
              <w:sz w:val="19"/>
              <w:szCs w:val="19"/>
            </w:rPr>
            <w:tab/>
          </w:r>
          <w:r>
            <w:rPr>
              <w:rFonts w:ascii="等线" w:hAnsi="等线" w:eastAsia="等线" w:cs="等线"/>
              <w:spacing w:val="19"/>
              <w:sz w:val="19"/>
              <w:szCs w:val="19"/>
            </w:rPr>
            <w:t>13</w:t>
          </w:r>
          <w:r>
            <w:rPr>
              <w:rFonts w:ascii="等线" w:hAnsi="等线" w:eastAsia="等线" w:cs="等线"/>
              <w:spacing w:val="19"/>
              <w:sz w:val="19"/>
              <w:szCs w:val="19"/>
            </w:rPr>
            <w:fldChar w:fldCharType="end"/>
          </w:r>
        </w:p>
        <w:p>
          <w:pPr>
            <w:pStyle w:val="2"/>
            <w:spacing w:line="303" w:lineRule="auto"/>
          </w:pPr>
        </w:p>
        <w:p>
          <w:pPr>
            <w:tabs>
              <w:tab w:val="right" w:leader="dot" w:pos="8502"/>
            </w:tabs>
            <w:spacing w:before="65" w:line="219" w:lineRule="auto"/>
            <w:ind w:left="683"/>
            <w:rPr>
              <w:rFonts w:ascii="等线" w:hAnsi="等线" w:eastAsia="等线" w:cs="等线"/>
              <w:sz w:val="19"/>
              <w:szCs w:val="19"/>
            </w:rPr>
          </w:pPr>
          <w:r>
            <w:fldChar w:fldCharType="begin"/>
          </w:r>
          <w:r>
            <w:instrText xml:space="preserve"> HYPERLINK \l "bookmark15" </w:instrText>
          </w:r>
          <w:r>
            <w:fldChar w:fldCharType="separate"/>
          </w:r>
          <w:r>
            <w:rPr>
              <w:rFonts w:ascii="等线" w:hAnsi="等线" w:eastAsia="等线" w:cs="等线"/>
              <w:spacing w:val="7"/>
              <w:sz w:val="19"/>
              <w:szCs w:val="19"/>
            </w:rPr>
            <w:t>4.3粉碎揉搓机</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3"/>
              <w:sz w:val="19"/>
              <w:szCs w:val="19"/>
            </w:rPr>
            <w:t>14</w:t>
          </w:r>
          <w:r>
            <w:rPr>
              <w:rFonts w:ascii="等线" w:hAnsi="等线" w:eastAsia="等线" w:cs="等线"/>
              <w:spacing w:val="13"/>
              <w:sz w:val="19"/>
              <w:szCs w:val="19"/>
            </w:rPr>
            <w:fldChar w:fldCharType="end"/>
          </w:r>
        </w:p>
        <w:p>
          <w:pPr>
            <w:pStyle w:val="2"/>
            <w:spacing w:line="279" w:lineRule="auto"/>
          </w:pPr>
        </w:p>
        <w:p>
          <w:pPr>
            <w:tabs>
              <w:tab w:val="right" w:leader="dot" w:pos="8502"/>
            </w:tabs>
            <w:spacing w:before="65" w:line="219" w:lineRule="auto"/>
            <w:ind w:left="406"/>
            <w:rPr>
              <w:rFonts w:ascii="等线" w:hAnsi="等线" w:eastAsia="等线" w:cs="等线"/>
              <w:sz w:val="19"/>
              <w:szCs w:val="19"/>
            </w:rPr>
          </w:pPr>
          <w:r>
            <w:fldChar w:fldCharType="begin"/>
          </w:r>
          <w:r>
            <w:instrText xml:space="preserve"> HYPERLINK \l "bookmark16" </w:instrText>
          </w:r>
          <w:r>
            <w:fldChar w:fldCharType="separate"/>
          </w:r>
          <w:r>
            <w:rPr>
              <w:rFonts w:ascii="等线" w:hAnsi="等线" w:eastAsia="等线" w:cs="等线"/>
              <w:b/>
              <w:bCs/>
              <w:spacing w:val="9"/>
              <w:sz w:val="19"/>
              <w:szCs w:val="19"/>
            </w:rPr>
            <w:t>第五章</w:t>
          </w:r>
          <w:r>
            <w:rPr>
              <w:rFonts w:ascii="等线" w:hAnsi="等线" w:eastAsia="等线" w:cs="等线"/>
              <w:b/>
              <w:bCs/>
              <w:spacing w:val="51"/>
              <w:sz w:val="19"/>
              <w:szCs w:val="19"/>
            </w:rPr>
            <w:t xml:space="preserve"> </w:t>
          </w:r>
          <w:r>
            <w:rPr>
              <w:rFonts w:ascii="等线" w:hAnsi="等线" w:eastAsia="等线" w:cs="等线"/>
              <w:b/>
              <w:bCs/>
              <w:spacing w:val="9"/>
              <w:sz w:val="19"/>
              <w:szCs w:val="19"/>
            </w:rPr>
            <w:t>项目组织与经营管理</w:t>
          </w:r>
          <w:r>
            <w:rPr>
              <w:rFonts w:ascii="等线" w:hAnsi="等线" w:eastAsia="等线" w:cs="等线"/>
              <w:b/>
              <w:bCs/>
              <w:sz w:val="19"/>
              <w:szCs w:val="19"/>
            </w:rPr>
            <w:tab/>
          </w:r>
          <w:r>
            <w:rPr>
              <w:rFonts w:ascii="等线" w:hAnsi="等线" w:eastAsia="等线" w:cs="等线"/>
              <w:b/>
              <w:bCs/>
              <w:spacing w:val="20"/>
              <w:sz w:val="19"/>
              <w:szCs w:val="19"/>
            </w:rPr>
            <w:t>15</w:t>
          </w:r>
          <w:r>
            <w:rPr>
              <w:rFonts w:ascii="等线" w:hAnsi="等线" w:eastAsia="等线" w:cs="等线"/>
              <w:b/>
              <w:bCs/>
              <w:spacing w:val="20"/>
              <w:sz w:val="19"/>
              <w:szCs w:val="19"/>
            </w:rPr>
            <w:fldChar w:fldCharType="end"/>
          </w:r>
        </w:p>
        <w:p>
          <w:pPr>
            <w:pStyle w:val="2"/>
            <w:spacing w:line="251" w:lineRule="auto"/>
          </w:pPr>
        </w:p>
        <w:p>
          <w:pPr>
            <w:pStyle w:val="2"/>
            <w:spacing w:line="251" w:lineRule="auto"/>
          </w:pPr>
        </w:p>
        <w:p>
          <w:pPr>
            <w:tabs>
              <w:tab w:val="right" w:leader="dot" w:pos="8502"/>
            </w:tabs>
            <w:spacing w:before="65" w:line="175" w:lineRule="auto"/>
            <w:ind w:left="690"/>
            <w:rPr>
              <w:rFonts w:ascii="等线" w:hAnsi="等线" w:eastAsia="等线" w:cs="等线"/>
              <w:sz w:val="19"/>
              <w:szCs w:val="19"/>
            </w:rPr>
          </w:pPr>
          <w:r>
            <w:fldChar w:fldCharType="begin"/>
          </w:r>
          <w:r>
            <w:instrText xml:space="preserve"> HYPERLINK \l "bookmark17" </w:instrText>
          </w:r>
          <w:r>
            <w:fldChar w:fldCharType="separate"/>
          </w:r>
          <w:r>
            <w:rPr>
              <w:rFonts w:ascii="等线" w:hAnsi="等线" w:eastAsia="等线" w:cs="等线"/>
              <w:spacing w:val="6"/>
              <w:sz w:val="19"/>
              <w:szCs w:val="19"/>
            </w:rPr>
            <w:t>5.1项目组织机构</w:t>
          </w:r>
          <w:r>
            <w:rPr>
              <w:rFonts w:ascii="等线" w:hAnsi="等线" w:eastAsia="等线" w:cs="等线"/>
              <w:spacing w:val="-10"/>
              <w:sz w:val="19"/>
              <w:szCs w:val="19"/>
            </w:rPr>
            <w:t xml:space="preserve"> </w:t>
          </w:r>
          <w:r>
            <w:rPr>
              <w:rFonts w:ascii="等线" w:hAnsi="等线" w:eastAsia="等线" w:cs="等线"/>
              <w:sz w:val="19"/>
              <w:szCs w:val="19"/>
            </w:rPr>
            <w:tab/>
          </w:r>
          <w:r>
            <w:rPr>
              <w:rFonts w:ascii="等线" w:hAnsi="等线" w:eastAsia="等线" w:cs="等线"/>
              <w:spacing w:val="20"/>
              <w:sz w:val="19"/>
              <w:szCs w:val="19"/>
            </w:rPr>
            <w:t>15</w:t>
          </w:r>
          <w:r>
            <w:rPr>
              <w:rFonts w:ascii="等线" w:hAnsi="等线" w:eastAsia="等线" w:cs="等线"/>
              <w:spacing w:val="20"/>
              <w:sz w:val="19"/>
              <w:szCs w:val="19"/>
            </w:rPr>
            <w:fldChar w:fldCharType="end"/>
          </w:r>
        </w:p>
        <w:p>
          <w:pPr>
            <w:pStyle w:val="2"/>
            <w:spacing w:line="302" w:lineRule="auto"/>
          </w:pPr>
        </w:p>
        <w:p>
          <w:pPr>
            <w:tabs>
              <w:tab w:val="right" w:leader="dot" w:pos="8502"/>
            </w:tabs>
            <w:spacing w:before="65" w:line="177" w:lineRule="auto"/>
            <w:ind w:left="690"/>
            <w:rPr>
              <w:rFonts w:ascii="等线" w:hAnsi="等线" w:eastAsia="等线" w:cs="等线"/>
              <w:sz w:val="19"/>
              <w:szCs w:val="19"/>
            </w:rPr>
          </w:pPr>
          <w:r>
            <w:fldChar w:fldCharType="begin"/>
          </w:r>
          <w:r>
            <w:instrText xml:space="preserve"> HYPERLINK \l "bookmark18" </w:instrText>
          </w:r>
          <w:r>
            <w:fldChar w:fldCharType="separate"/>
          </w:r>
          <w:r>
            <w:rPr>
              <w:rFonts w:ascii="等线" w:hAnsi="等线" w:eastAsia="等线" w:cs="等线"/>
              <w:spacing w:val="6"/>
              <w:sz w:val="19"/>
              <w:szCs w:val="19"/>
            </w:rPr>
            <w:t>5.2建设期管理</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3"/>
              <w:sz w:val="19"/>
              <w:szCs w:val="19"/>
            </w:rPr>
            <w:t>15</w:t>
          </w:r>
          <w:r>
            <w:rPr>
              <w:rFonts w:ascii="等线" w:hAnsi="等线" w:eastAsia="等线" w:cs="等线"/>
              <w:spacing w:val="13"/>
              <w:sz w:val="19"/>
              <w:szCs w:val="19"/>
            </w:rPr>
            <w:fldChar w:fldCharType="end"/>
          </w:r>
        </w:p>
        <w:p>
          <w:pPr>
            <w:pStyle w:val="2"/>
            <w:spacing w:line="302" w:lineRule="auto"/>
          </w:pPr>
        </w:p>
        <w:p>
          <w:pPr>
            <w:tabs>
              <w:tab w:val="right" w:leader="dot" w:pos="8502"/>
            </w:tabs>
            <w:spacing w:before="65" w:line="219" w:lineRule="auto"/>
            <w:ind w:left="690"/>
            <w:rPr>
              <w:rFonts w:ascii="等线" w:hAnsi="等线" w:eastAsia="等线" w:cs="等线"/>
              <w:sz w:val="19"/>
              <w:szCs w:val="19"/>
            </w:rPr>
          </w:pPr>
          <w:r>
            <w:fldChar w:fldCharType="begin"/>
          </w:r>
          <w:r>
            <w:instrText xml:space="preserve"> HYPERLINK \l "bookmark19" </w:instrText>
          </w:r>
          <w:r>
            <w:fldChar w:fldCharType="separate"/>
          </w:r>
          <w:r>
            <w:rPr>
              <w:rFonts w:ascii="等线" w:hAnsi="等线" w:eastAsia="等线" w:cs="等线"/>
              <w:spacing w:val="7"/>
              <w:sz w:val="19"/>
              <w:szCs w:val="19"/>
            </w:rPr>
            <w:t>5.3项目运营期管理</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6"/>
              <w:sz w:val="19"/>
              <w:szCs w:val="19"/>
            </w:rPr>
            <w:t>16</w:t>
          </w:r>
          <w:r>
            <w:rPr>
              <w:rFonts w:ascii="等线" w:hAnsi="等线" w:eastAsia="等线" w:cs="等线"/>
              <w:spacing w:val="6"/>
              <w:sz w:val="19"/>
              <w:szCs w:val="19"/>
            </w:rPr>
            <w:fldChar w:fldCharType="end"/>
          </w:r>
        </w:p>
        <w:p>
          <w:pPr>
            <w:pStyle w:val="2"/>
            <w:spacing w:line="278" w:lineRule="auto"/>
          </w:pPr>
        </w:p>
        <w:p>
          <w:pPr>
            <w:tabs>
              <w:tab w:val="right" w:leader="dot" w:pos="8502"/>
            </w:tabs>
            <w:spacing w:before="65" w:line="220" w:lineRule="auto"/>
            <w:ind w:left="406"/>
            <w:rPr>
              <w:rFonts w:ascii="等线" w:hAnsi="等线" w:eastAsia="等线" w:cs="等线"/>
              <w:sz w:val="19"/>
              <w:szCs w:val="19"/>
            </w:rPr>
          </w:pPr>
          <w:r>
            <w:fldChar w:fldCharType="begin"/>
          </w:r>
          <w:r>
            <w:instrText xml:space="preserve"> HYPERLINK \l "bookmark20" </w:instrText>
          </w:r>
          <w:r>
            <w:fldChar w:fldCharType="separate"/>
          </w:r>
          <w:r>
            <w:rPr>
              <w:rFonts w:ascii="等线" w:hAnsi="等线" w:eastAsia="等线" w:cs="等线"/>
              <w:b/>
              <w:bCs/>
              <w:spacing w:val="8"/>
              <w:sz w:val="19"/>
              <w:szCs w:val="19"/>
            </w:rPr>
            <w:t>第六章</w:t>
          </w:r>
          <w:r>
            <w:rPr>
              <w:rFonts w:ascii="等线" w:hAnsi="等线" w:eastAsia="等线" w:cs="等线"/>
              <w:b/>
              <w:bCs/>
              <w:spacing w:val="59"/>
              <w:w w:val="101"/>
              <w:sz w:val="19"/>
              <w:szCs w:val="19"/>
            </w:rPr>
            <w:t xml:space="preserve"> </w:t>
          </w:r>
          <w:r>
            <w:rPr>
              <w:rFonts w:ascii="等线" w:hAnsi="等线" w:eastAsia="等线" w:cs="等线"/>
              <w:b/>
              <w:bCs/>
              <w:spacing w:val="8"/>
              <w:sz w:val="19"/>
              <w:szCs w:val="19"/>
            </w:rPr>
            <w:t>项目进度实施计划</w:t>
          </w:r>
          <w:r>
            <w:rPr>
              <w:rFonts w:ascii="等线" w:hAnsi="等线" w:eastAsia="等线" w:cs="等线"/>
              <w:b/>
              <w:bCs/>
              <w:spacing w:val="-14"/>
              <w:sz w:val="19"/>
              <w:szCs w:val="19"/>
            </w:rPr>
            <w:t xml:space="preserve"> </w:t>
          </w:r>
          <w:r>
            <w:rPr>
              <w:rFonts w:ascii="等线" w:hAnsi="等线" w:eastAsia="等线" w:cs="等线"/>
              <w:b/>
              <w:bCs/>
              <w:sz w:val="19"/>
              <w:szCs w:val="19"/>
            </w:rPr>
            <w:tab/>
          </w:r>
          <w:r>
            <w:rPr>
              <w:rFonts w:ascii="等线" w:hAnsi="等线" w:eastAsia="等线" w:cs="等线"/>
              <w:b/>
              <w:bCs/>
              <w:spacing w:val="24"/>
              <w:sz w:val="19"/>
              <w:szCs w:val="19"/>
            </w:rPr>
            <w:t>17</w:t>
          </w:r>
          <w:r>
            <w:rPr>
              <w:rFonts w:ascii="等线" w:hAnsi="等线" w:eastAsia="等线" w:cs="等线"/>
              <w:b/>
              <w:bCs/>
              <w:spacing w:val="24"/>
              <w:sz w:val="19"/>
              <w:szCs w:val="19"/>
            </w:rPr>
            <w:fldChar w:fldCharType="end"/>
          </w:r>
        </w:p>
        <w:p>
          <w:pPr>
            <w:pStyle w:val="2"/>
            <w:spacing w:line="250" w:lineRule="auto"/>
          </w:pPr>
        </w:p>
        <w:p>
          <w:pPr>
            <w:pStyle w:val="2"/>
            <w:spacing w:line="251" w:lineRule="auto"/>
          </w:pPr>
        </w:p>
        <w:p>
          <w:pPr>
            <w:tabs>
              <w:tab w:val="right" w:leader="dot" w:pos="8502"/>
            </w:tabs>
            <w:spacing w:before="64" w:line="217" w:lineRule="auto"/>
            <w:ind w:left="690"/>
            <w:rPr>
              <w:rFonts w:ascii="等线" w:hAnsi="等线" w:eastAsia="等线" w:cs="等线"/>
              <w:sz w:val="19"/>
              <w:szCs w:val="19"/>
            </w:rPr>
          </w:pPr>
          <w:r>
            <w:fldChar w:fldCharType="begin"/>
          </w:r>
          <w:r>
            <w:instrText xml:space="preserve"> HYPERLINK \l "bookmark21" </w:instrText>
          </w:r>
          <w:r>
            <w:fldChar w:fldCharType="separate"/>
          </w:r>
          <w:r>
            <w:rPr>
              <w:rFonts w:ascii="等线" w:hAnsi="等线" w:eastAsia="等线" w:cs="等线"/>
              <w:spacing w:val="5"/>
              <w:sz w:val="19"/>
              <w:szCs w:val="19"/>
            </w:rPr>
            <w:t>6.1建设期</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9"/>
              <w:sz w:val="19"/>
              <w:szCs w:val="19"/>
            </w:rPr>
            <w:t>17</w:t>
          </w:r>
          <w:r>
            <w:rPr>
              <w:rFonts w:ascii="等线" w:hAnsi="等线" w:eastAsia="等线" w:cs="等线"/>
              <w:spacing w:val="19"/>
              <w:sz w:val="19"/>
              <w:szCs w:val="19"/>
            </w:rPr>
            <w:fldChar w:fldCharType="end"/>
          </w:r>
        </w:p>
      </w:sdtContent>
    </w:sdt>
    <w:p>
      <w:pPr>
        <w:spacing w:line="217" w:lineRule="auto"/>
        <w:rPr>
          <w:rFonts w:ascii="等线" w:hAnsi="等线" w:eastAsia="等线" w:cs="等线"/>
          <w:sz w:val="19"/>
          <w:szCs w:val="19"/>
        </w:rPr>
        <w:sectPr>
          <w:headerReference r:id="rId5" w:type="default"/>
          <w:footerReference r:id="rId6" w:type="default"/>
          <w:pgSz w:w="11906" w:h="16839"/>
          <w:pgMar w:top="1445" w:right="1785" w:bottom="1094" w:left="1531" w:header="1143" w:footer="917" w:gutter="0"/>
          <w:cols w:space="720" w:num="1"/>
        </w:sectPr>
      </w:pPr>
    </w:p>
    <w:sdt>
      <w:sdtPr>
        <w:rPr>
          <w:rFonts w:ascii="Arial" w:hAnsi="Arial" w:eastAsia="Arial" w:cs="Arial"/>
          <w:sz w:val="21"/>
          <w:szCs w:val="21"/>
        </w:rPr>
        <w:id w:val="2"/>
        <w:docPartObj>
          <w:docPartGallery w:val="Table of Contents"/>
          <w:docPartUnique/>
        </w:docPartObj>
      </w:sdtPr>
      <w:sdtEndPr>
        <w:rPr>
          <w:rFonts w:ascii="等线" w:hAnsi="等线" w:eastAsia="等线" w:cs="等线"/>
          <w:sz w:val="19"/>
          <w:szCs w:val="19"/>
        </w:rPr>
      </w:sdtEndPr>
      <w:sdtContent>
        <w:p>
          <w:pPr>
            <w:tabs>
              <w:tab w:val="right" w:leader="dot" w:pos="8502"/>
            </w:tabs>
            <w:spacing w:before="259" w:line="283" w:lineRule="exact"/>
            <w:ind w:left="690"/>
            <w:rPr>
              <w:rFonts w:ascii="等线" w:hAnsi="等线" w:eastAsia="等线" w:cs="等线"/>
              <w:sz w:val="19"/>
              <w:szCs w:val="19"/>
            </w:rPr>
          </w:pPr>
          <w:r>
            <w:fldChar w:fldCharType="begin"/>
          </w:r>
          <w:r>
            <w:instrText xml:space="preserve"> HYPERLINK \l "bookmark22" </w:instrText>
          </w:r>
          <w:r>
            <w:fldChar w:fldCharType="separate"/>
          </w:r>
          <w:r>
            <w:rPr>
              <w:rFonts w:ascii="等线" w:hAnsi="等线" w:eastAsia="等线" w:cs="等线"/>
              <w:spacing w:val="7"/>
              <w:position w:val="2"/>
              <w:sz w:val="19"/>
              <w:szCs w:val="19"/>
            </w:rPr>
            <w:t>6.2项目进度计划安排</w:t>
          </w:r>
          <w:r>
            <w:rPr>
              <w:rFonts w:ascii="等线" w:hAnsi="等线" w:eastAsia="等线" w:cs="等线"/>
              <w:spacing w:val="-15"/>
              <w:position w:val="2"/>
              <w:sz w:val="19"/>
              <w:szCs w:val="19"/>
            </w:rPr>
            <w:t xml:space="preserve"> </w:t>
          </w:r>
          <w:r>
            <w:rPr>
              <w:rFonts w:ascii="等线" w:hAnsi="等线" w:eastAsia="等线" w:cs="等线"/>
              <w:position w:val="2"/>
              <w:sz w:val="19"/>
              <w:szCs w:val="19"/>
            </w:rPr>
            <w:tab/>
          </w:r>
          <w:r>
            <w:rPr>
              <w:rFonts w:ascii="等线" w:hAnsi="等线" w:eastAsia="等线" w:cs="等线"/>
              <w:spacing w:val="14"/>
              <w:position w:val="2"/>
              <w:sz w:val="19"/>
              <w:szCs w:val="19"/>
            </w:rPr>
            <w:t>17</w:t>
          </w:r>
          <w:r>
            <w:rPr>
              <w:rFonts w:ascii="等线" w:hAnsi="等线" w:eastAsia="等线" w:cs="等线"/>
              <w:spacing w:val="14"/>
              <w:position w:val="2"/>
              <w:sz w:val="19"/>
              <w:szCs w:val="19"/>
            </w:rPr>
            <w:fldChar w:fldCharType="end"/>
          </w:r>
        </w:p>
        <w:p>
          <w:pPr>
            <w:pStyle w:val="2"/>
            <w:spacing w:line="259" w:lineRule="auto"/>
          </w:pPr>
        </w:p>
        <w:p>
          <w:pPr>
            <w:tabs>
              <w:tab w:val="right" w:leader="dot" w:pos="8502"/>
            </w:tabs>
            <w:spacing w:before="65" w:line="221" w:lineRule="auto"/>
            <w:ind w:left="406"/>
            <w:rPr>
              <w:rFonts w:ascii="等线" w:hAnsi="等线" w:eastAsia="等线" w:cs="等线"/>
              <w:sz w:val="19"/>
              <w:szCs w:val="19"/>
            </w:rPr>
          </w:pPr>
          <w:r>
            <w:fldChar w:fldCharType="begin"/>
          </w:r>
          <w:r>
            <w:instrText xml:space="preserve"> HYPERLINK \l "bookmark23" </w:instrText>
          </w:r>
          <w:r>
            <w:fldChar w:fldCharType="separate"/>
          </w:r>
          <w:r>
            <w:rPr>
              <w:rFonts w:ascii="等线" w:hAnsi="等线" w:eastAsia="等线" w:cs="等线"/>
              <w:b/>
              <w:bCs/>
              <w:spacing w:val="9"/>
              <w:sz w:val="19"/>
              <w:szCs w:val="19"/>
            </w:rPr>
            <w:t>第七章</w:t>
          </w:r>
          <w:r>
            <w:rPr>
              <w:rFonts w:ascii="等线" w:hAnsi="等线" w:eastAsia="等线" w:cs="等线"/>
              <w:b/>
              <w:bCs/>
              <w:spacing w:val="51"/>
              <w:sz w:val="19"/>
              <w:szCs w:val="19"/>
            </w:rPr>
            <w:t xml:space="preserve"> </w:t>
          </w:r>
          <w:r>
            <w:rPr>
              <w:rFonts w:ascii="等线" w:hAnsi="等线" w:eastAsia="等线" w:cs="等线"/>
              <w:b/>
              <w:bCs/>
              <w:spacing w:val="9"/>
              <w:sz w:val="19"/>
              <w:szCs w:val="19"/>
            </w:rPr>
            <w:t>投资估算与资金来源</w:t>
          </w:r>
          <w:r>
            <w:rPr>
              <w:rFonts w:ascii="等线" w:hAnsi="等线" w:eastAsia="等线" w:cs="等线"/>
              <w:b/>
              <w:bCs/>
              <w:sz w:val="19"/>
              <w:szCs w:val="19"/>
            </w:rPr>
            <w:tab/>
          </w:r>
          <w:r>
            <w:rPr>
              <w:rFonts w:ascii="等线" w:hAnsi="等线" w:eastAsia="等线" w:cs="等线"/>
              <w:b/>
              <w:bCs/>
              <w:spacing w:val="20"/>
              <w:sz w:val="19"/>
              <w:szCs w:val="19"/>
            </w:rPr>
            <w:t>18</w:t>
          </w:r>
          <w:r>
            <w:rPr>
              <w:rFonts w:ascii="等线" w:hAnsi="等线" w:eastAsia="等线" w:cs="等线"/>
              <w:b/>
              <w:bCs/>
              <w:spacing w:val="20"/>
              <w:sz w:val="19"/>
              <w:szCs w:val="19"/>
            </w:rPr>
            <w:fldChar w:fldCharType="end"/>
          </w:r>
        </w:p>
        <w:p>
          <w:pPr>
            <w:pStyle w:val="2"/>
            <w:spacing w:line="469" w:lineRule="auto"/>
          </w:pPr>
        </w:p>
        <w:p>
          <w:pPr>
            <w:tabs>
              <w:tab w:val="right" w:leader="dot" w:pos="8502"/>
            </w:tabs>
            <w:spacing w:before="64" w:line="224" w:lineRule="auto"/>
            <w:ind w:left="689"/>
            <w:rPr>
              <w:rFonts w:ascii="等线" w:hAnsi="等线" w:eastAsia="等线" w:cs="等线"/>
              <w:sz w:val="19"/>
              <w:szCs w:val="19"/>
            </w:rPr>
          </w:pPr>
          <w:r>
            <w:fldChar w:fldCharType="begin"/>
          </w:r>
          <w:r>
            <w:instrText xml:space="preserve"> HYPERLINK \l "bookmark24" </w:instrText>
          </w:r>
          <w:r>
            <w:fldChar w:fldCharType="separate"/>
          </w:r>
          <w:r>
            <w:rPr>
              <w:rFonts w:ascii="等线" w:hAnsi="等线" w:eastAsia="等线" w:cs="等线"/>
              <w:spacing w:val="6"/>
              <w:sz w:val="19"/>
              <w:szCs w:val="19"/>
            </w:rPr>
            <w:t>7.1投资估算依据</w:t>
          </w:r>
          <w:r>
            <w:rPr>
              <w:rFonts w:ascii="等线" w:hAnsi="等线" w:eastAsia="等线" w:cs="等线"/>
              <w:spacing w:val="-9"/>
              <w:sz w:val="19"/>
              <w:szCs w:val="19"/>
            </w:rPr>
            <w:t xml:space="preserve"> </w:t>
          </w:r>
          <w:r>
            <w:rPr>
              <w:rFonts w:ascii="等线" w:hAnsi="等线" w:eastAsia="等线" w:cs="等线"/>
              <w:sz w:val="19"/>
              <w:szCs w:val="19"/>
            </w:rPr>
            <w:tab/>
          </w:r>
          <w:r>
            <w:rPr>
              <w:rFonts w:ascii="等线" w:hAnsi="等线" w:eastAsia="等线" w:cs="等线"/>
              <w:spacing w:val="20"/>
              <w:sz w:val="19"/>
              <w:szCs w:val="19"/>
            </w:rPr>
            <w:t>18</w:t>
          </w:r>
          <w:r>
            <w:rPr>
              <w:rFonts w:ascii="等线" w:hAnsi="等线" w:eastAsia="等线" w:cs="等线"/>
              <w:spacing w:val="20"/>
              <w:sz w:val="19"/>
              <w:szCs w:val="19"/>
            </w:rPr>
            <w:fldChar w:fldCharType="end"/>
          </w:r>
        </w:p>
        <w:p>
          <w:pPr>
            <w:pStyle w:val="2"/>
            <w:spacing w:line="253" w:lineRule="auto"/>
          </w:pPr>
        </w:p>
        <w:p>
          <w:pPr>
            <w:tabs>
              <w:tab w:val="right" w:leader="dot" w:pos="8502"/>
            </w:tabs>
            <w:spacing w:before="64" w:line="283" w:lineRule="exact"/>
            <w:ind w:left="689"/>
            <w:rPr>
              <w:rFonts w:ascii="等线" w:hAnsi="等线" w:eastAsia="等线" w:cs="等线"/>
              <w:sz w:val="19"/>
              <w:szCs w:val="19"/>
            </w:rPr>
          </w:pPr>
          <w:r>
            <w:fldChar w:fldCharType="begin"/>
          </w:r>
          <w:r>
            <w:instrText xml:space="preserve"> HYPERLINK \l "bookmark25" </w:instrText>
          </w:r>
          <w:r>
            <w:fldChar w:fldCharType="separate"/>
          </w:r>
          <w:r>
            <w:rPr>
              <w:rFonts w:ascii="等线" w:hAnsi="等线" w:eastAsia="等线" w:cs="等线"/>
              <w:spacing w:val="7"/>
              <w:position w:val="2"/>
              <w:sz w:val="19"/>
              <w:szCs w:val="19"/>
            </w:rPr>
            <w:t>7.2投资估算与资金来源</w:t>
          </w:r>
          <w:r>
            <w:rPr>
              <w:rFonts w:ascii="等线" w:hAnsi="等线" w:eastAsia="等线" w:cs="等线"/>
              <w:spacing w:val="-9"/>
              <w:position w:val="2"/>
              <w:sz w:val="19"/>
              <w:szCs w:val="19"/>
            </w:rPr>
            <w:t xml:space="preserve"> </w:t>
          </w:r>
          <w:r>
            <w:rPr>
              <w:rFonts w:ascii="等线" w:hAnsi="等线" w:eastAsia="等线" w:cs="等线"/>
              <w:position w:val="2"/>
              <w:sz w:val="19"/>
              <w:szCs w:val="19"/>
            </w:rPr>
            <w:tab/>
          </w:r>
          <w:r>
            <w:rPr>
              <w:rFonts w:ascii="等线" w:hAnsi="等线" w:eastAsia="等线" w:cs="等线"/>
              <w:spacing w:val="21"/>
              <w:position w:val="2"/>
              <w:sz w:val="19"/>
              <w:szCs w:val="19"/>
            </w:rPr>
            <w:t>18</w:t>
          </w:r>
          <w:r>
            <w:rPr>
              <w:rFonts w:ascii="等线" w:hAnsi="等线" w:eastAsia="等线" w:cs="等线"/>
              <w:spacing w:val="21"/>
              <w:position w:val="2"/>
              <w:sz w:val="19"/>
              <w:szCs w:val="19"/>
            </w:rPr>
            <w:fldChar w:fldCharType="end"/>
          </w:r>
        </w:p>
        <w:p>
          <w:pPr>
            <w:pStyle w:val="2"/>
            <w:spacing w:line="260" w:lineRule="auto"/>
          </w:pPr>
        </w:p>
        <w:p>
          <w:pPr>
            <w:tabs>
              <w:tab w:val="right" w:leader="dot" w:pos="8502"/>
            </w:tabs>
            <w:spacing w:before="65" w:line="220" w:lineRule="auto"/>
            <w:ind w:left="406"/>
            <w:rPr>
              <w:rFonts w:ascii="等线" w:hAnsi="等线" w:eastAsia="等线" w:cs="等线"/>
              <w:sz w:val="19"/>
              <w:szCs w:val="19"/>
            </w:rPr>
          </w:pPr>
          <w:r>
            <w:fldChar w:fldCharType="begin"/>
          </w:r>
          <w:r>
            <w:instrText xml:space="preserve"> HYPERLINK \l "bookmark26" </w:instrText>
          </w:r>
          <w:r>
            <w:fldChar w:fldCharType="separate"/>
          </w:r>
          <w:r>
            <w:rPr>
              <w:rFonts w:ascii="等线" w:hAnsi="等线" w:eastAsia="等线" w:cs="等线"/>
              <w:b/>
              <w:bCs/>
              <w:spacing w:val="8"/>
              <w:sz w:val="19"/>
              <w:szCs w:val="19"/>
            </w:rPr>
            <w:t>第八章</w:t>
          </w:r>
          <w:r>
            <w:rPr>
              <w:rFonts w:ascii="等线" w:hAnsi="等线" w:eastAsia="等线" w:cs="等线"/>
              <w:b/>
              <w:bCs/>
              <w:spacing w:val="52"/>
              <w:sz w:val="19"/>
              <w:szCs w:val="19"/>
            </w:rPr>
            <w:t xml:space="preserve"> </w:t>
          </w:r>
          <w:r>
            <w:rPr>
              <w:rFonts w:ascii="等线" w:hAnsi="等线" w:eastAsia="等线" w:cs="等线"/>
              <w:b/>
              <w:bCs/>
              <w:spacing w:val="8"/>
              <w:sz w:val="19"/>
              <w:szCs w:val="19"/>
            </w:rPr>
            <w:t>效益分析</w:t>
          </w:r>
          <w:r>
            <w:rPr>
              <w:rFonts w:ascii="等线" w:hAnsi="等线" w:eastAsia="等线" w:cs="等线"/>
              <w:b/>
              <w:bCs/>
              <w:spacing w:val="-13"/>
              <w:sz w:val="19"/>
              <w:szCs w:val="19"/>
            </w:rPr>
            <w:t xml:space="preserve"> </w:t>
          </w:r>
          <w:r>
            <w:rPr>
              <w:rFonts w:ascii="等线" w:hAnsi="等线" w:eastAsia="等线" w:cs="等线"/>
              <w:b/>
              <w:bCs/>
              <w:sz w:val="19"/>
              <w:szCs w:val="19"/>
            </w:rPr>
            <w:tab/>
          </w:r>
          <w:r>
            <w:rPr>
              <w:rFonts w:ascii="等线" w:hAnsi="等线" w:eastAsia="等线" w:cs="等线"/>
              <w:b/>
              <w:bCs/>
              <w:spacing w:val="16"/>
              <w:sz w:val="19"/>
              <w:szCs w:val="19"/>
            </w:rPr>
            <w:t>19</w:t>
          </w:r>
          <w:r>
            <w:rPr>
              <w:rFonts w:ascii="等线" w:hAnsi="等线" w:eastAsia="等线" w:cs="等线"/>
              <w:b/>
              <w:bCs/>
              <w:spacing w:val="16"/>
              <w:sz w:val="19"/>
              <w:szCs w:val="19"/>
            </w:rPr>
            <w:fldChar w:fldCharType="end"/>
          </w:r>
        </w:p>
        <w:p>
          <w:pPr>
            <w:pStyle w:val="2"/>
            <w:spacing w:line="399" w:lineRule="auto"/>
          </w:pPr>
        </w:p>
        <w:p>
          <w:pPr>
            <w:tabs>
              <w:tab w:val="right" w:leader="dot" w:pos="8502"/>
            </w:tabs>
            <w:spacing w:before="64" w:line="219" w:lineRule="auto"/>
            <w:ind w:left="406"/>
            <w:rPr>
              <w:rFonts w:ascii="等线" w:hAnsi="等线" w:eastAsia="等线" w:cs="等线"/>
              <w:sz w:val="19"/>
              <w:szCs w:val="19"/>
            </w:rPr>
          </w:pPr>
          <w:r>
            <w:fldChar w:fldCharType="begin"/>
          </w:r>
          <w:r>
            <w:instrText xml:space="preserve"> HYPERLINK \l "bookmark27" </w:instrText>
          </w:r>
          <w:r>
            <w:fldChar w:fldCharType="separate"/>
          </w:r>
          <w:r>
            <w:rPr>
              <w:rFonts w:ascii="等线" w:hAnsi="等线" w:eastAsia="等线" w:cs="等线"/>
              <w:b/>
              <w:bCs/>
              <w:spacing w:val="8"/>
              <w:sz w:val="19"/>
              <w:szCs w:val="19"/>
            </w:rPr>
            <w:t>第九章</w:t>
          </w:r>
          <w:r>
            <w:rPr>
              <w:rFonts w:ascii="等线" w:hAnsi="等线" w:eastAsia="等线" w:cs="等线"/>
              <w:b/>
              <w:bCs/>
              <w:sz w:val="19"/>
              <w:szCs w:val="19"/>
            </w:rPr>
            <w:t xml:space="preserve">  </w:t>
          </w:r>
          <w:r>
            <w:rPr>
              <w:rFonts w:ascii="等线" w:hAnsi="等线" w:eastAsia="等线" w:cs="等线"/>
              <w:b/>
              <w:bCs/>
              <w:spacing w:val="8"/>
              <w:sz w:val="19"/>
              <w:szCs w:val="19"/>
            </w:rPr>
            <w:t>结论与建议</w:t>
          </w:r>
          <w:r>
            <w:rPr>
              <w:rFonts w:ascii="等线" w:hAnsi="等线" w:eastAsia="等线" w:cs="等线"/>
              <w:b/>
              <w:bCs/>
              <w:spacing w:val="-12"/>
              <w:sz w:val="19"/>
              <w:szCs w:val="19"/>
            </w:rPr>
            <w:t xml:space="preserve"> </w:t>
          </w:r>
          <w:r>
            <w:rPr>
              <w:rFonts w:ascii="等线" w:hAnsi="等线" w:eastAsia="等线" w:cs="等线"/>
              <w:b/>
              <w:bCs/>
              <w:sz w:val="19"/>
              <w:szCs w:val="19"/>
            </w:rPr>
            <w:tab/>
          </w:r>
          <w:r>
            <w:rPr>
              <w:rFonts w:ascii="等线" w:hAnsi="等线" w:eastAsia="等线" w:cs="等线"/>
              <w:b/>
              <w:bCs/>
              <w:spacing w:val="12"/>
              <w:sz w:val="19"/>
              <w:szCs w:val="19"/>
            </w:rPr>
            <w:t>20</w:t>
          </w:r>
          <w:r>
            <w:rPr>
              <w:rFonts w:ascii="等线" w:hAnsi="等线" w:eastAsia="等线" w:cs="等线"/>
              <w:b/>
              <w:bCs/>
              <w:spacing w:val="12"/>
              <w:sz w:val="19"/>
              <w:szCs w:val="19"/>
            </w:rPr>
            <w:fldChar w:fldCharType="end"/>
          </w:r>
        </w:p>
        <w:p>
          <w:pPr>
            <w:pStyle w:val="2"/>
            <w:spacing w:line="249" w:lineRule="auto"/>
          </w:pPr>
        </w:p>
        <w:p>
          <w:pPr>
            <w:pStyle w:val="2"/>
            <w:spacing w:line="249" w:lineRule="auto"/>
          </w:pPr>
        </w:p>
        <w:p>
          <w:pPr>
            <w:tabs>
              <w:tab w:val="right" w:leader="dot" w:pos="8502"/>
            </w:tabs>
            <w:spacing w:before="65" w:line="173" w:lineRule="auto"/>
            <w:ind w:left="689"/>
            <w:rPr>
              <w:rFonts w:ascii="等线" w:hAnsi="等线" w:eastAsia="等线" w:cs="等线"/>
              <w:sz w:val="19"/>
              <w:szCs w:val="19"/>
            </w:rPr>
          </w:pPr>
          <w:r>
            <w:fldChar w:fldCharType="begin"/>
          </w:r>
          <w:r>
            <w:instrText xml:space="preserve"> HYPERLINK \l "bookmark28" </w:instrText>
          </w:r>
          <w:r>
            <w:fldChar w:fldCharType="separate"/>
          </w:r>
          <w:r>
            <w:rPr>
              <w:rFonts w:ascii="等线" w:hAnsi="等线" w:eastAsia="等线" w:cs="等线"/>
              <w:spacing w:val="4"/>
              <w:sz w:val="19"/>
              <w:szCs w:val="19"/>
            </w:rPr>
            <w:t>9.1结论</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2"/>
              <w:sz w:val="19"/>
              <w:szCs w:val="19"/>
            </w:rPr>
            <w:t>20</w:t>
          </w:r>
          <w:r>
            <w:rPr>
              <w:rFonts w:ascii="等线" w:hAnsi="等线" w:eastAsia="等线" w:cs="等线"/>
              <w:spacing w:val="12"/>
              <w:sz w:val="19"/>
              <w:szCs w:val="19"/>
            </w:rPr>
            <w:fldChar w:fldCharType="end"/>
          </w:r>
        </w:p>
        <w:p>
          <w:pPr>
            <w:pStyle w:val="2"/>
            <w:spacing w:line="311" w:lineRule="auto"/>
          </w:pPr>
        </w:p>
        <w:p>
          <w:pPr>
            <w:tabs>
              <w:tab w:val="right" w:leader="dot" w:pos="8502"/>
            </w:tabs>
            <w:spacing w:before="64" w:line="216" w:lineRule="auto"/>
            <w:ind w:left="689"/>
            <w:rPr>
              <w:rFonts w:ascii="等线" w:hAnsi="等线" w:eastAsia="等线" w:cs="等线"/>
              <w:sz w:val="19"/>
              <w:szCs w:val="19"/>
            </w:rPr>
          </w:pPr>
          <w:r>
            <w:fldChar w:fldCharType="begin"/>
          </w:r>
          <w:r>
            <w:instrText xml:space="preserve"> HYPERLINK \l "bookmark29" </w:instrText>
          </w:r>
          <w:r>
            <w:fldChar w:fldCharType="separate"/>
          </w:r>
          <w:r>
            <w:rPr>
              <w:rFonts w:ascii="等线" w:hAnsi="等线" w:eastAsia="等线" w:cs="等线"/>
              <w:spacing w:val="4"/>
              <w:sz w:val="19"/>
              <w:szCs w:val="19"/>
            </w:rPr>
            <w:t>9.2建议</w:t>
          </w:r>
          <w:r>
            <w:rPr>
              <w:rFonts w:ascii="等线" w:hAnsi="等线" w:eastAsia="等线" w:cs="等线"/>
              <w:spacing w:val="-16"/>
              <w:sz w:val="19"/>
              <w:szCs w:val="19"/>
            </w:rPr>
            <w:t xml:space="preserve"> </w:t>
          </w:r>
          <w:r>
            <w:rPr>
              <w:rFonts w:ascii="等线" w:hAnsi="等线" w:eastAsia="等线" w:cs="等线"/>
              <w:sz w:val="19"/>
              <w:szCs w:val="19"/>
            </w:rPr>
            <w:tab/>
          </w:r>
          <w:r>
            <w:rPr>
              <w:rFonts w:ascii="等线" w:hAnsi="等线" w:eastAsia="等线" w:cs="等线"/>
              <w:spacing w:val="12"/>
              <w:sz w:val="19"/>
              <w:szCs w:val="19"/>
            </w:rPr>
            <w:t>20</w:t>
          </w:r>
          <w:r>
            <w:rPr>
              <w:rFonts w:ascii="等线" w:hAnsi="等线" w:eastAsia="等线" w:cs="等线"/>
              <w:spacing w:val="12"/>
              <w:sz w:val="19"/>
              <w:szCs w:val="19"/>
            </w:rPr>
            <w:fldChar w:fldCharType="end"/>
          </w:r>
        </w:p>
      </w:sdtContent>
    </w:sdt>
    <w:p>
      <w:pPr>
        <w:spacing w:line="216" w:lineRule="auto"/>
        <w:rPr>
          <w:rFonts w:ascii="等线" w:hAnsi="等线" w:eastAsia="等线" w:cs="等线"/>
          <w:sz w:val="19"/>
          <w:szCs w:val="19"/>
        </w:rPr>
        <w:sectPr>
          <w:footerReference r:id="rId7" w:type="default"/>
          <w:pgSz w:w="11906" w:h="16839"/>
          <w:pgMar w:top="1445" w:right="1785" w:bottom="1094" w:left="1531" w:header="1143" w:footer="918" w:gutter="0"/>
          <w:cols w:space="720" w:num="1"/>
        </w:sectPr>
      </w:pPr>
    </w:p>
    <w:p>
      <w:pPr>
        <w:pStyle w:val="2"/>
        <w:spacing w:line="314" w:lineRule="auto"/>
      </w:pPr>
    </w:p>
    <w:p>
      <w:pPr>
        <w:pStyle w:val="2"/>
        <w:spacing w:line="314" w:lineRule="auto"/>
      </w:pPr>
    </w:p>
    <w:p>
      <w:pPr>
        <w:spacing w:before="139" w:line="225" w:lineRule="auto"/>
        <w:ind w:left="3175"/>
        <w:outlineLvl w:val="0"/>
        <w:rPr>
          <w:rFonts w:ascii="黑体" w:hAnsi="黑体" w:eastAsia="黑体" w:cs="黑体"/>
          <w:sz w:val="43"/>
          <w:szCs w:val="43"/>
        </w:rPr>
      </w:pPr>
      <w:bookmarkStart w:id="0" w:name="bookmark1"/>
      <w:bookmarkEnd w:id="0"/>
      <w:bookmarkStart w:id="1" w:name="bookmark2"/>
      <w:bookmarkEnd w:id="1"/>
      <w:r>
        <w:rPr>
          <w:rFonts w:ascii="黑体" w:hAnsi="黑体" w:eastAsia="黑体" w:cs="黑体"/>
          <w:spacing w:val="-1"/>
          <w:sz w:val="43"/>
          <w:szCs w:val="43"/>
        </w:rPr>
        <w:t>第一章</w:t>
      </w:r>
      <w:r>
        <w:rPr>
          <w:rFonts w:ascii="黑体" w:hAnsi="黑体" w:eastAsia="黑体" w:cs="黑体"/>
          <w:spacing w:val="31"/>
          <w:sz w:val="43"/>
          <w:szCs w:val="43"/>
        </w:rPr>
        <w:t xml:space="preserve"> </w:t>
      </w:r>
      <w:r>
        <w:rPr>
          <w:rFonts w:ascii="黑体" w:hAnsi="黑体" w:eastAsia="黑体" w:cs="黑体"/>
          <w:spacing w:val="-1"/>
          <w:sz w:val="43"/>
          <w:szCs w:val="43"/>
        </w:rPr>
        <w:t>总</w:t>
      </w:r>
      <w:r>
        <w:rPr>
          <w:rFonts w:ascii="黑体" w:hAnsi="黑体" w:eastAsia="黑体" w:cs="黑体"/>
          <w:spacing w:val="25"/>
          <w:sz w:val="43"/>
          <w:szCs w:val="43"/>
        </w:rPr>
        <w:t xml:space="preserve"> </w:t>
      </w:r>
      <w:r>
        <w:rPr>
          <w:rFonts w:ascii="黑体" w:hAnsi="黑体" w:eastAsia="黑体" w:cs="黑体"/>
          <w:spacing w:val="-1"/>
          <w:sz w:val="43"/>
          <w:szCs w:val="43"/>
        </w:rPr>
        <w:t>论</w:t>
      </w:r>
    </w:p>
    <w:p>
      <w:pPr>
        <w:pStyle w:val="2"/>
        <w:spacing w:line="332" w:lineRule="auto"/>
      </w:pPr>
    </w:p>
    <w:p>
      <w:pPr>
        <w:spacing w:before="101" w:line="226" w:lineRule="auto"/>
        <w:ind w:left="667"/>
        <w:outlineLvl w:val="1"/>
        <w:rPr>
          <w:rFonts w:ascii="黑体" w:hAnsi="黑体" w:eastAsia="黑体" w:cs="黑体"/>
          <w:sz w:val="31"/>
          <w:szCs w:val="31"/>
        </w:rPr>
      </w:pPr>
      <w:r>
        <w:rPr>
          <w:rFonts w:ascii="黑体" w:hAnsi="黑体" w:eastAsia="黑体" w:cs="黑体"/>
          <w:spacing w:val="3"/>
          <w:sz w:val="31"/>
          <w:szCs w:val="31"/>
        </w:rPr>
        <w:t>1.1项目概况</w:t>
      </w:r>
    </w:p>
    <w:p>
      <w:pPr>
        <w:spacing w:before="194" w:line="222" w:lineRule="auto"/>
        <w:ind w:left="657"/>
        <w:outlineLvl w:val="2"/>
        <w:rPr>
          <w:rFonts w:ascii="黑体" w:hAnsi="黑体" w:eastAsia="黑体" w:cs="黑体"/>
          <w:sz w:val="30"/>
          <w:szCs w:val="30"/>
        </w:rPr>
      </w:pPr>
      <w:r>
        <w:rPr>
          <w:rFonts w:ascii="黑体" w:hAnsi="黑体" w:eastAsia="黑体" w:cs="黑体"/>
          <w:spacing w:val="7"/>
          <w:sz w:val="30"/>
          <w:szCs w:val="30"/>
        </w:rPr>
        <w:t>1.1.1项目名称</w:t>
      </w:r>
    </w:p>
    <w:p>
      <w:pPr>
        <w:spacing w:before="215" w:line="220" w:lineRule="auto"/>
        <w:ind w:left="582"/>
        <w:rPr>
          <w:rFonts w:ascii="仿宋" w:hAnsi="仿宋" w:eastAsia="仿宋" w:cs="仿宋"/>
          <w:sz w:val="28"/>
          <w:szCs w:val="28"/>
        </w:rPr>
      </w:pPr>
      <w:r>
        <w:rPr>
          <w:rFonts w:ascii="仿宋" w:hAnsi="仿宋" w:eastAsia="仿宋" w:cs="仿宋"/>
          <w:spacing w:val="-2"/>
          <w:sz w:val="28"/>
          <w:szCs w:val="28"/>
        </w:rPr>
        <w:t>六号农场牧草膨化深加工项目</w:t>
      </w:r>
    </w:p>
    <w:p>
      <w:pPr>
        <w:spacing w:before="211" w:line="222" w:lineRule="auto"/>
        <w:ind w:left="657"/>
        <w:outlineLvl w:val="2"/>
        <w:rPr>
          <w:rFonts w:ascii="黑体" w:hAnsi="黑体" w:eastAsia="黑体" w:cs="黑体"/>
          <w:sz w:val="30"/>
          <w:szCs w:val="30"/>
        </w:rPr>
      </w:pPr>
      <w:r>
        <w:rPr>
          <w:rFonts w:ascii="黑体" w:hAnsi="黑体" w:eastAsia="黑体" w:cs="黑体"/>
          <w:spacing w:val="8"/>
          <w:sz w:val="30"/>
          <w:szCs w:val="30"/>
        </w:rPr>
        <w:t>1.1.2项目实施单位</w:t>
      </w:r>
    </w:p>
    <w:p>
      <w:pPr>
        <w:spacing w:before="216" w:line="218" w:lineRule="auto"/>
        <w:ind w:left="566"/>
        <w:rPr>
          <w:rFonts w:ascii="仿宋" w:hAnsi="仿宋" w:eastAsia="仿宋" w:cs="仿宋"/>
          <w:sz w:val="28"/>
          <w:szCs w:val="28"/>
        </w:rPr>
      </w:pPr>
      <w:r>
        <w:rPr>
          <w:rFonts w:ascii="仿宋" w:hAnsi="仿宋" w:eastAsia="仿宋" w:cs="仿宋"/>
          <w:spacing w:val="-1"/>
          <w:sz w:val="28"/>
          <w:szCs w:val="28"/>
        </w:rPr>
        <w:t>奈曼旗六号农场管委会</w:t>
      </w:r>
    </w:p>
    <w:p>
      <w:pPr>
        <w:spacing w:before="213" w:line="222" w:lineRule="auto"/>
        <w:ind w:left="657"/>
        <w:outlineLvl w:val="2"/>
        <w:rPr>
          <w:rFonts w:ascii="黑体" w:hAnsi="黑体" w:eastAsia="黑体" w:cs="黑体"/>
          <w:sz w:val="30"/>
          <w:szCs w:val="30"/>
        </w:rPr>
      </w:pPr>
      <w:r>
        <w:rPr>
          <w:rFonts w:ascii="黑体" w:hAnsi="黑体" w:eastAsia="黑体" w:cs="黑体"/>
          <w:spacing w:val="8"/>
          <w:sz w:val="30"/>
          <w:szCs w:val="30"/>
        </w:rPr>
        <w:t>1.1.3项目建设地点</w:t>
      </w:r>
    </w:p>
    <w:p>
      <w:pPr>
        <w:spacing w:before="216" w:line="218" w:lineRule="auto"/>
        <w:ind w:left="566"/>
        <w:rPr>
          <w:rFonts w:ascii="仿宋" w:hAnsi="仿宋" w:eastAsia="仿宋" w:cs="仿宋"/>
          <w:sz w:val="28"/>
          <w:szCs w:val="28"/>
        </w:rPr>
      </w:pPr>
      <w:r>
        <w:rPr>
          <w:rFonts w:ascii="仿宋" w:hAnsi="仿宋" w:eastAsia="仿宋" w:cs="仿宋"/>
          <w:spacing w:val="-1"/>
          <w:sz w:val="28"/>
          <w:szCs w:val="28"/>
        </w:rPr>
        <w:t>奈曼旗六号农场</w:t>
      </w:r>
    </w:p>
    <w:p>
      <w:pPr>
        <w:spacing w:before="211" w:line="222" w:lineRule="auto"/>
        <w:ind w:left="657"/>
        <w:outlineLvl w:val="2"/>
        <w:rPr>
          <w:rFonts w:ascii="黑体" w:hAnsi="黑体" w:eastAsia="黑体" w:cs="黑体"/>
          <w:sz w:val="30"/>
          <w:szCs w:val="30"/>
        </w:rPr>
      </w:pPr>
      <w:r>
        <w:rPr>
          <w:rFonts w:ascii="黑体" w:hAnsi="黑体" w:eastAsia="黑体" w:cs="黑体"/>
          <w:spacing w:val="7"/>
          <w:sz w:val="30"/>
          <w:szCs w:val="30"/>
        </w:rPr>
        <w:t>1.1.4项目性质</w:t>
      </w:r>
    </w:p>
    <w:p>
      <w:pPr>
        <w:spacing w:before="219" w:line="218" w:lineRule="auto"/>
        <w:ind w:left="575"/>
        <w:rPr>
          <w:rFonts w:ascii="仿宋" w:hAnsi="仿宋" w:eastAsia="仿宋" w:cs="仿宋"/>
          <w:sz w:val="28"/>
          <w:szCs w:val="28"/>
        </w:rPr>
      </w:pPr>
      <w:r>
        <w:rPr>
          <w:rFonts w:ascii="仿宋" w:hAnsi="仿宋" w:eastAsia="仿宋" w:cs="仿宋"/>
          <w:spacing w:val="-7"/>
          <w:sz w:val="28"/>
          <w:szCs w:val="28"/>
        </w:rPr>
        <w:t>新建</w:t>
      </w:r>
    </w:p>
    <w:p>
      <w:pPr>
        <w:spacing w:before="210" w:line="222" w:lineRule="auto"/>
        <w:ind w:left="657"/>
        <w:outlineLvl w:val="2"/>
        <w:rPr>
          <w:rFonts w:ascii="黑体" w:hAnsi="黑体" w:eastAsia="黑体" w:cs="黑体"/>
          <w:sz w:val="30"/>
          <w:szCs w:val="30"/>
        </w:rPr>
      </w:pPr>
      <w:r>
        <w:rPr>
          <w:rFonts w:ascii="黑体" w:hAnsi="黑体" w:eastAsia="黑体" w:cs="黑体"/>
          <w:spacing w:val="8"/>
          <w:sz w:val="30"/>
          <w:szCs w:val="30"/>
        </w:rPr>
        <w:t>1.1.5项目建设期</w:t>
      </w:r>
    </w:p>
    <w:p>
      <w:pPr>
        <w:spacing w:before="217" w:line="218" w:lineRule="auto"/>
        <w:ind w:left="581"/>
        <w:rPr>
          <w:rFonts w:ascii="仿宋" w:hAnsi="仿宋" w:eastAsia="仿宋" w:cs="仿宋"/>
          <w:sz w:val="28"/>
          <w:szCs w:val="28"/>
        </w:rPr>
      </w:pPr>
      <w:r>
        <w:rPr>
          <w:rFonts w:ascii="仿宋" w:hAnsi="仿宋" w:eastAsia="仿宋" w:cs="仿宋"/>
          <w:spacing w:val="-2"/>
          <w:sz w:val="28"/>
          <w:szCs w:val="28"/>
        </w:rPr>
        <w:t>2023年05月—2023年11月</w:t>
      </w:r>
    </w:p>
    <w:p>
      <w:pPr>
        <w:spacing w:before="198" w:line="226" w:lineRule="auto"/>
        <w:ind w:left="667"/>
        <w:outlineLvl w:val="1"/>
        <w:rPr>
          <w:rFonts w:ascii="黑体" w:hAnsi="黑体" w:eastAsia="黑体" w:cs="黑体"/>
          <w:sz w:val="31"/>
          <w:szCs w:val="31"/>
        </w:rPr>
      </w:pPr>
      <w:bookmarkStart w:id="2" w:name="bookmark3"/>
      <w:bookmarkEnd w:id="2"/>
      <w:r>
        <w:rPr>
          <w:rFonts w:ascii="黑体" w:hAnsi="黑体" w:eastAsia="黑体" w:cs="黑体"/>
          <w:spacing w:val="3"/>
          <w:sz w:val="31"/>
          <w:szCs w:val="31"/>
        </w:rPr>
        <w:t>1.2编制依据</w:t>
      </w:r>
    </w:p>
    <w:p>
      <w:pPr>
        <w:spacing w:before="213" w:line="559" w:lineRule="exact"/>
        <w:ind w:left="560"/>
        <w:rPr>
          <w:rFonts w:ascii="仿宋" w:hAnsi="仿宋" w:eastAsia="仿宋" w:cs="仿宋"/>
          <w:sz w:val="28"/>
          <w:szCs w:val="28"/>
        </w:rPr>
      </w:pPr>
      <w:r>
        <w:rPr>
          <w:rFonts w:ascii="仿宋" w:hAnsi="仿宋" w:eastAsia="仿宋" w:cs="仿宋"/>
          <w:spacing w:val="-5"/>
          <w:position w:val="21"/>
          <w:sz w:val="28"/>
          <w:szCs w:val="28"/>
        </w:rPr>
        <w:t>（1）《国务院办公厅关于深入开展消费扶贫助力打赢脱贫攻坚战的指</w:t>
      </w:r>
    </w:p>
    <w:p>
      <w:pPr>
        <w:spacing w:line="219" w:lineRule="auto"/>
        <w:ind w:left="24"/>
        <w:rPr>
          <w:rFonts w:ascii="仿宋" w:hAnsi="仿宋" w:eastAsia="仿宋" w:cs="仿宋"/>
          <w:sz w:val="28"/>
          <w:szCs w:val="28"/>
        </w:rPr>
      </w:pPr>
      <w:r>
        <w:rPr>
          <w:rFonts w:ascii="仿宋" w:hAnsi="仿宋" w:eastAsia="仿宋" w:cs="仿宋"/>
          <w:spacing w:val="-5"/>
          <w:sz w:val="28"/>
          <w:szCs w:val="28"/>
        </w:rPr>
        <w:t>导意见》</w:t>
      </w:r>
      <w:r>
        <w:rPr>
          <w:rFonts w:ascii="仿宋" w:hAnsi="仿宋" w:eastAsia="仿宋" w:cs="仿宋"/>
          <w:spacing w:val="-71"/>
          <w:sz w:val="28"/>
          <w:szCs w:val="28"/>
        </w:rPr>
        <w:t xml:space="preserve"> </w:t>
      </w:r>
      <w:r>
        <w:rPr>
          <w:rFonts w:ascii="仿宋" w:hAnsi="仿宋" w:eastAsia="仿宋" w:cs="仿宋"/>
          <w:spacing w:val="-5"/>
          <w:sz w:val="28"/>
          <w:szCs w:val="28"/>
        </w:rPr>
        <w:t>(国办发〔2018〕129号)</w:t>
      </w:r>
    </w:p>
    <w:p>
      <w:pPr>
        <w:spacing w:before="229" w:line="560" w:lineRule="exact"/>
        <w:jc w:val="right"/>
        <w:rPr>
          <w:rFonts w:ascii="仿宋" w:hAnsi="仿宋" w:eastAsia="仿宋" w:cs="仿宋"/>
          <w:sz w:val="28"/>
          <w:szCs w:val="28"/>
        </w:rPr>
      </w:pPr>
      <w:r>
        <w:rPr>
          <w:rFonts w:ascii="仿宋" w:hAnsi="仿宋" w:eastAsia="仿宋" w:cs="仿宋"/>
          <w:spacing w:val="-9"/>
          <w:position w:val="21"/>
          <w:sz w:val="28"/>
          <w:szCs w:val="28"/>
        </w:rPr>
        <w:t>（2）《关于继续大力实施消费帮扶巩固拓展脱贫攻坚成果的指导意见》</w:t>
      </w:r>
    </w:p>
    <w:p>
      <w:pPr>
        <w:spacing w:line="218" w:lineRule="auto"/>
        <w:rPr>
          <w:rFonts w:ascii="仿宋" w:hAnsi="仿宋" w:eastAsia="仿宋" w:cs="仿宋"/>
          <w:sz w:val="28"/>
          <w:szCs w:val="28"/>
        </w:rPr>
      </w:pPr>
      <w:r>
        <w:rPr>
          <w:rFonts w:ascii="仿宋" w:hAnsi="仿宋" w:eastAsia="仿宋" w:cs="仿宋"/>
          <w:sz w:val="28"/>
          <w:szCs w:val="28"/>
        </w:rPr>
        <w:t>（发改振兴〔2021〕640号）</w:t>
      </w:r>
    </w:p>
    <w:p>
      <w:pPr>
        <w:spacing w:before="228" w:line="562" w:lineRule="exact"/>
        <w:ind w:left="560"/>
        <w:rPr>
          <w:rFonts w:ascii="仿宋" w:hAnsi="仿宋" w:eastAsia="仿宋" w:cs="仿宋"/>
          <w:sz w:val="28"/>
          <w:szCs w:val="28"/>
        </w:rPr>
      </w:pPr>
      <w:r>
        <w:rPr>
          <w:rFonts w:ascii="仿宋" w:hAnsi="仿宋" w:eastAsia="仿宋" w:cs="仿宋"/>
          <w:spacing w:val="-5"/>
          <w:position w:val="21"/>
          <w:sz w:val="28"/>
          <w:szCs w:val="28"/>
        </w:rPr>
        <w:t>（3）《内蒙古自治区人民政府办公厅关于深入开展消费扶贫助力打赢</w:t>
      </w:r>
    </w:p>
    <w:p>
      <w:pPr>
        <w:spacing w:before="1" w:line="217" w:lineRule="auto"/>
        <w:ind w:left="11"/>
        <w:rPr>
          <w:rFonts w:ascii="仿宋" w:hAnsi="仿宋" w:eastAsia="仿宋" w:cs="仿宋"/>
          <w:sz w:val="28"/>
          <w:szCs w:val="28"/>
        </w:rPr>
      </w:pPr>
      <w:r>
        <w:rPr>
          <w:rFonts w:ascii="仿宋" w:hAnsi="仿宋" w:eastAsia="仿宋" w:cs="仿宋"/>
          <w:spacing w:val="-1"/>
          <w:sz w:val="28"/>
          <w:szCs w:val="28"/>
        </w:rPr>
        <w:t>脱贫攻坚战的实施意见》</w:t>
      </w:r>
    </w:p>
    <w:p>
      <w:pPr>
        <w:spacing w:before="229" w:line="218" w:lineRule="auto"/>
        <w:ind w:left="560"/>
        <w:rPr>
          <w:rFonts w:ascii="仿宋" w:hAnsi="仿宋" w:eastAsia="仿宋" w:cs="仿宋"/>
          <w:sz w:val="28"/>
          <w:szCs w:val="28"/>
        </w:rPr>
      </w:pPr>
      <w:r>
        <w:rPr>
          <w:rFonts w:ascii="仿宋" w:hAnsi="仿宋" w:eastAsia="仿宋" w:cs="仿宋"/>
          <w:spacing w:val="-4"/>
          <w:sz w:val="28"/>
          <w:szCs w:val="28"/>
        </w:rPr>
        <w:t>（4）《</w:t>
      </w:r>
      <w:r>
        <w:rPr>
          <w:rFonts w:ascii="仿宋" w:hAnsi="仿宋" w:eastAsia="仿宋" w:cs="仿宋"/>
          <w:spacing w:val="-65"/>
          <w:sz w:val="28"/>
          <w:szCs w:val="28"/>
        </w:rPr>
        <w:t xml:space="preserve"> </w:t>
      </w:r>
      <w:r>
        <w:rPr>
          <w:rFonts w:ascii="仿宋" w:hAnsi="仿宋" w:eastAsia="仿宋" w:cs="仿宋"/>
          <w:spacing w:val="-4"/>
          <w:sz w:val="28"/>
          <w:szCs w:val="28"/>
        </w:rPr>
        <w:t>“十四五”新型城镇化实施方案》</w:t>
      </w:r>
    </w:p>
    <w:p>
      <w:pPr>
        <w:spacing w:before="228" w:line="218" w:lineRule="auto"/>
        <w:ind w:left="560"/>
        <w:rPr>
          <w:rFonts w:ascii="仿宋" w:hAnsi="仿宋" w:eastAsia="仿宋" w:cs="仿宋"/>
          <w:sz w:val="28"/>
          <w:szCs w:val="28"/>
        </w:rPr>
      </w:pPr>
      <w:r>
        <w:rPr>
          <w:rFonts w:ascii="仿宋" w:hAnsi="仿宋" w:eastAsia="仿宋" w:cs="仿宋"/>
          <w:sz w:val="28"/>
          <w:szCs w:val="28"/>
        </w:rPr>
        <w:t>（5）《2023年新型城镇化和城乡融合发展重点任务》</w:t>
      </w:r>
    </w:p>
    <w:p>
      <w:pPr>
        <w:spacing w:before="232" w:line="216" w:lineRule="auto"/>
        <w:ind w:left="560"/>
        <w:rPr>
          <w:rFonts w:ascii="仿宋" w:hAnsi="仿宋" w:eastAsia="仿宋" w:cs="仿宋"/>
          <w:sz w:val="28"/>
          <w:szCs w:val="28"/>
        </w:rPr>
      </w:pPr>
      <w:r>
        <w:rPr>
          <w:rFonts w:ascii="仿宋" w:hAnsi="仿宋" w:eastAsia="仿宋" w:cs="仿宋"/>
          <w:sz w:val="28"/>
          <w:szCs w:val="28"/>
        </w:rPr>
        <w:t>（6）《内蒙古自治区2023年新型城镇化和城乡融合发展重点任务》</w:t>
      </w:r>
    </w:p>
    <w:p>
      <w:pPr>
        <w:spacing w:line="216" w:lineRule="auto"/>
        <w:rPr>
          <w:rFonts w:ascii="仿宋" w:hAnsi="仿宋" w:eastAsia="仿宋" w:cs="仿宋"/>
          <w:sz w:val="28"/>
          <w:szCs w:val="28"/>
        </w:rPr>
        <w:sectPr>
          <w:headerReference r:id="rId8" w:type="default"/>
          <w:footerReference r:id="rId9" w:type="default"/>
          <w:pgSz w:w="11906" w:h="16839"/>
          <w:pgMar w:top="1445" w:right="1387" w:bottom="1091" w:left="1418" w:header="1143" w:footer="917" w:gutter="0"/>
          <w:cols w:space="720" w:num="1"/>
        </w:sectPr>
      </w:pPr>
    </w:p>
    <w:p>
      <w:pPr>
        <w:pStyle w:val="2"/>
        <w:spacing w:line="269" w:lineRule="auto"/>
      </w:pPr>
    </w:p>
    <w:p>
      <w:pPr>
        <w:pStyle w:val="2"/>
        <w:spacing w:line="270" w:lineRule="auto"/>
      </w:pPr>
    </w:p>
    <w:p>
      <w:pPr>
        <w:spacing w:before="91" w:line="562" w:lineRule="exact"/>
        <w:ind w:left="560"/>
        <w:rPr>
          <w:rFonts w:ascii="仿宋" w:hAnsi="仿宋" w:eastAsia="仿宋" w:cs="仿宋"/>
          <w:sz w:val="28"/>
          <w:szCs w:val="28"/>
        </w:rPr>
      </w:pPr>
      <w:r>
        <w:rPr>
          <w:rFonts w:ascii="仿宋" w:hAnsi="仿宋" w:eastAsia="仿宋" w:cs="仿宋"/>
          <w:spacing w:val="-4"/>
          <w:position w:val="21"/>
          <w:sz w:val="28"/>
          <w:szCs w:val="28"/>
        </w:rPr>
        <w:t>（7）《奈曼旗国民经济和社会发展第十四个五年规划和2</w:t>
      </w:r>
      <w:r>
        <w:rPr>
          <w:rFonts w:ascii="仿宋" w:hAnsi="仿宋" w:eastAsia="仿宋" w:cs="仿宋"/>
          <w:spacing w:val="-5"/>
          <w:position w:val="21"/>
          <w:sz w:val="28"/>
          <w:szCs w:val="28"/>
        </w:rPr>
        <w:t>035年远景目</w:t>
      </w:r>
    </w:p>
    <w:p>
      <w:pPr>
        <w:spacing w:before="1" w:line="217" w:lineRule="auto"/>
        <w:ind w:left="9"/>
        <w:rPr>
          <w:rFonts w:ascii="仿宋" w:hAnsi="仿宋" w:eastAsia="仿宋" w:cs="仿宋"/>
          <w:sz w:val="28"/>
          <w:szCs w:val="28"/>
        </w:rPr>
      </w:pPr>
      <w:r>
        <w:rPr>
          <w:rFonts w:ascii="仿宋" w:hAnsi="仿宋" w:eastAsia="仿宋" w:cs="仿宋"/>
          <w:spacing w:val="-3"/>
          <w:sz w:val="28"/>
          <w:szCs w:val="28"/>
        </w:rPr>
        <w:t>标纲要》</w:t>
      </w:r>
    </w:p>
    <w:p>
      <w:pPr>
        <w:spacing w:before="228" w:line="560" w:lineRule="exact"/>
        <w:ind w:left="560"/>
        <w:rPr>
          <w:rFonts w:ascii="仿宋" w:hAnsi="仿宋" w:eastAsia="仿宋" w:cs="仿宋"/>
          <w:sz w:val="28"/>
          <w:szCs w:val="28"/>
        </w:rPr>
      </w:pPr>
      <w:r>
        <w:rPr>
          <w:rFonts w:ascii="仿宋" w:hAnsi="仿宋" w:eastAsia="仿宋" w:cs="仿宋"/>
          <w:position w:val="21"/>
          <w:sz w:val="28"/>
          <w:szCs w:val="28"/>
        </w:rPr>
        <w:t>（8）建设单位提供的相关基础资料及委托书</w:t>
      </w:r>
    </w:p>
    <w:p>
      <w:pPr>
        <w:spacing w:line="216" w:lineRule="auto"/>
        <w:ind w:left="560"/>
        <w:rPr>
          <w:rFonts w:ascii="仿宋" w:hAnsi="仿宋" w:eastAsia="仿宋" w:cs="仿宋"/>
          <w:sz w:val="28"/>
          <w:szCs w:val="28"/>
        </w:rPr>
      </w:pPr>
      <w:r>
        <w:rPr>
          <w:rFonts w:ascii="仿宋" w:hAnsi="仿宋" w:eastAsia="仿宋" w:cs="仿宋"/>
          <w:sz w:val="28"/>
          <w:szCs w:val="28"/>
        </w:rPr>
        <w:t>（9）国家现行相关法律、法规和政策规定</w:t>
      </w:r>
    </w:p>
    <w:p>
      <w:pPr>
        <w:spacing w:before="199" w:line="227" w:lineRule="auto"/>
        <w:ind w:left="667"/>
        <w:outlineLvl w:val="1"/>
        <w:rPr>
          <w:rFonts w:ascii="黑体" w:hAnsi="黑体" w:eastAsia="黑体" w:cs="黑体"/>
          <w:sz w:val="31"/>
          <w:szCs w:val="31"/>
        </w:rPr>
      </w:pPr>
      <w:bookmarkStart w:id="3" w:name="bookmark4"/>
      <w:bookmarkEnd w:id="3"/>
      <w:r>
        <w:rPr>
          <w:rFonts w:ascii="黑体" w:hAnsi="黑体" w:eastAsia="黑体" w:cs="黑体"/>
          <w:spacing w:val="5"/>
          <w:sz w:val="31"/>
          <w:szCs w:val="31"/>
        </w:rPr>
        <w:t>1.3建设内容及规模</w:t>
      </w:r>
    </w:p>
    <w:p>
      <w:pPr>
        <w:spacing w:before="207" w:line="219" w:lineRule="auto"/>
        <w:ind w:left="575"/>
        <w:rPr>
          <w:rFonts w:ascii="仿宋" w:hAnsi="仿宋" w:eastAsia="仿宋" w:cs="仿宋"/>
          <w:sz w:val="28"/>
          <w:szCs w:val="28"/>
        </w:rPr>
      </w:pPr>
      <w:r>
        <w:rPr>
          <w:rFonts w:ascii="仿宋" w:hAnsi="仿宋" w:eastAsia="仿宋" w:cs="仿宋"/>
          <w:spacing w:val="-1"/>
          <w:sz w:val="28"/>
          <w:szCs w:val="28"/>
        </w:rPr>
        <w:t>购买牧草深加工生产线设备（膨化机、打包机、粉碎揉搓机等）。</w:t>
      </w:r>
    </w:p>
    <w:p>
      <w:pPr>
        <w:spacing w:before="198" w:line="226" w:lineRule="auto"/>
        <w:ind w:left="667"/>
        <w:outlineLvl w:val="1"/>
        <w:rPr>
          <w:rFonts w:ascii="黑体" w:hAnsi="黑体" w:eastAsia="黑体" w:cs="黑体"/>
          <w:sz w:val="31"/>
          <w:szCs w:val="31"/>
        </w:rPr>
      </w:pPr>
      <w:bookmarkStart w:id="4" w:name="bookmark5"/>
      <w:bookmarkEnd w:id="4"/>
      <w:r>
        <w:rPr>
          <w:rFonts w:ascii="黑体" w:hAnsi="黑体" w:eastAsia="黑体" w:cs="黑体"/>
          <w:spacing w:val="6"/>
          <w:sz w:val="31"/>
          <w:szCs w:val="31"/>
        </w:rPr>
        <w:t>1.4项目投资规模与资金来源</w:t>
      </w:r>
    </w:p>
    <w:p>
      <w:pPr>
        <w:spacing w:before="214" w:line="219" w:lineRule="auto"/>
        <w:ind w:left="560"/>
        <w:rPr>
          <w:rFonts w:ascii="仿宋" w:hAnsi="仿宋" w:eastAsia="仿宋" w:cs="仿宋"/>
          <w:sz w:val="28"/>
          <w:szCs w:val="28"/>
        </w:rPr>
      </w:pPr>
      <w:r>
        <w:rPr>
          <w:rFonts w:ascii="仿宋" w:hAnsi="仿宋" w:eastAsia="仿宋" w:cs="仿宋"/>
          <w:sz w:val="28"/>
          <w:szCs w:val="28"/>
        </w:rPr>
        <w:t>（1）投资规模</w:t>
      </w:r>
    </w:p>
    <w:p>
      <w:pPr>
        <w:spacing w:before="228" w:line="559" w:lineRule="exact"/>
        <w:ind w:left="573"/>
        <w:rPr>
          <w:rFonts w:ascii="仿宋" w:hAnsi="仿宋" w:eastAsia="仿宋" w:cs="仿宋"/>
          <w:sz w:val="28"/>
          <w:szCs w:val="28"/>
        </w:rPr>
      </w:pPr>
      <w:r>
        <w:rPr>
          <w:rFonts w:ascii="仿宋" w:hAnsi="仿宋" w:eastAsia="仿宋" w:cs="仿宋"/>
          <w:spacing w:val="-1"/>
          <w:position w:val="21"/>
          <w:sz w:val="28"/>
          <w:szCs w:val="28"/>
        </w:rPr>
        <w:t>项目建设总投资为70.00万元，全部为工程费用。</w:t>
      </w:r>
    </w:p>
    <w:p>
      <w:pPr>
        <w:spacing w:line="217" w:lineRule="auto"/>
        <w:ind w:left="560"/>
        <w:rPr>
          <w:rFonts w:ascii="仿宋" w:hAnsi="仿宋" w:eastAsia="仿宋" w:cs="仿宋"/>
          <w:sz w:val="28"/>
          <w:szCs w:val="28"/>
        </w:rPr>
      </w:pPr>
      <w:r>
        <w:rPr>
          <w:rFonts w:ascii="仿宋" w:hAnsi="仿宋" w:eastAsia="仿宋" w:cs="仿宋"/>
          <w:sz w:val="28"/>
          <w:szCs w:val="28"/>
        </w:rPr>
        <w:t>（2）资金来源</w:t>
      </w:r>
    </w:p>
    <w:p>
      <w:pPr>
        <w:spacing w:before="233" w:line="217" w:lineRule="auto"/>
        <w:ind w:left="573"/>
        <w:rPr>
          <w:rFonts w:ascii="仿宋" w:hAnsi="仿宋" w:eastAsia="仿宋" w:cs="仿宋"/>
          <w:sz w:val="28"/>
          <w:szCs w:val="28"/>
        </w:rPr>
      </w:pPr>
      <w:r>
        <w:rPr>
          <w:rFonts w:ascii="仿宋" w:hAnsi="仿宋" w:eastAsia="仿宋" w:cs="仿宋"/>
          <w:spacing w:val="-1"/>
          <w:sz w:val="28"/>
          <w:szCs w:val="28"/>
        </w:rPr>
        <w:t>项目总投资70.00万元，资金来源为衔接资金。</w:t>
      </w:r>
    </w:p>
    <w:p>
      <w:pPr>
        <w:spacing w:line="217" w:lineRule="auto"/>
        <w:rPr>
          <w:rFonts w:ascii="仿宋" w:hAnsi="仿宋" w:eastAsia="仿宋" w:cs="仿宋"/>
          <w:sz w:val="28"/>
          <w:szCs w:val="28"/>
        </w:rPr>
        <w:sectPr>
          <w:headerReference r:id="rId10" w:type="default"/>
          <w:footerReference r:id="rId11" w:type="default"/>
          <w:pgSz w:w="11906" w:h="16839"/>
          <w:pgMar w:top="1445" w:right="1417" w:bottom="1094" w:left="1418" w:header="1143" w:footer="917" w:gutter="0"/>
          <w:cols w:space="720" w:num="1"/>
        </w:sectPr>
      </w:pPr>
    </w:p>
    <w:p>
      <w:pPr>
        <w:pStyle w:val="2"/>
        <w:spacing w:line="313" w:lineRule="auto"/>
      </w:pPr>
    </w:p>
    <w:p>
      <w:pPr>
        <w:pStyle w:val="2"/>
        <w:spacing w:line="313" w:lineRule="auto"/>
      </w:pPr>
    </w:p>
    <w:p>
      <w:pPr>
        <w:spacing w:before="140" w:line="225" w:lineRule="auto"/>
        <w:ind w:left="1306"/>
        <w:outlineLvl w:val="0"/>
        <w:rPr>
          <w:rFonts w:ascii="黑体" w:hAnsi="黑体" w:eastAsia="黑体" w:cs="黑体"/>
          <w:sz w:val="43"/>
          <w:szCs w:val="43"/>
        </w:rPr>
      </w:pPr>
      <w:bookmarkStart w:id="5" w:name="bookmark6"/>
      <w:bookmarkEnd w:id="5"/>
      <w:r>
        <w:rPr>
          <w:rFonts w:ascii="黑体" w:hAnsi="黑体" w:eastAsia="黑体" w:cs="黑体"/>
          <w:spacing w:val="8"/>
          <w:sz w:val="43"/>
          <w:szCs w:val="43"/>
        </w:rPr>
        <w:t>第二章 项目建设的背景及必要性</w:t>
      </w:r>
    </w:p>
    <w:p>
      <w:pPr>
        <w:pStyle w:val="2"/>
        <w:spacing w:line="378" w:lineRule="auto"/>
      </w:pPr>
    </w:p>
    <w:p>
      <w:pPr>
        <w:spacing w:before="91" w:line="369" w:lineRule="auto"/>
        <w:ind w:left="6" w:right="50" w:firstLine="578"/>
        <w:rPr>
          <w:rFonts w:ascii="仿宋" w:hAnsi="仿宋" w:eastAsia="仿宋" w:cs="仿宋"/>
          <w:sz w:val="28"/>
          <w:szCs w:val="28"/>
        </w:rPr>
      </w:pPr>
      <w:r>
        <w:rPr>
          <w:rFonts w:ascii="仿宋" w:hAnsi="仿宋" w:eastAsia="仿宋" w:cs="仿宋"/>
          <w:spacing w:val="-1"/>
          <w:sz w:val="28"/>
          <w:szCs w:val="28"/>
        </w:rPr>
        <w:t>党的二十大擘画了以中国式现代化全面推进中华民族伟大复兴的宏伟</w:t>
      </w:r>
      <w:r>
        <w:rPr>
          <w:rFonts w:ascii="仿宋" w:hAnsi="仿宋" w:eastAsia="仿宋" w:cs="仿宋"/>
          <w:spacing w:val="6"/>
          <w:sz w:val="28"/>
          <w:szCs w:val="28"/>
        </w:rPr>
        <w:t xml:space="preserve"> </w:t>
      </w:r>
      <w:r>
        <w:rPr>
          <w:rFonts w:ascii="仿宋" w:hAnsi="仿宋" w:eastAsia="仿宋" w:cs="仿宋"/>
          <w:spacing w:val="1"/>
          <w:sz w:val="28"/>
          <w:szCs w:val="28"/>
        </w:rPr>
        <w:t>蓝图。全面建设社会主义现代化国家，最艰巨最繁重</w:t>
      </w:r>
      <w:r>
        <w:rPr>
          <w:rFonts w:ascii="仿宋" w:hAnsi="仿宋" w:eastAsia="仿宋" w:cs="仿宋"/>
          <w:sz w:val="28"/>
          <w:szCs w:val="28"/>
        </w:rPr>
        <w:t xml:space="preserve">的任务仍然在农村。 </w:t>
      </w:r>
      <w:r>
        <w:rPr>
          <w:rFonts w:ascii="仿宋" w:hAnsi="仿宋" w:eastAsia="仿宋" w:cs="仿宋"/>
          <w:spacing w:val="-6"/>
          <w:sz w:val="28"/>
          <w:szCs w:val="28"/>
        </w:rPr>
        <w:t>世界百年未有之大变局加速演进，我国发展进入战略机遇和风险挑战并存、</w:t>
      </w:r>
      <w:r>
        <w:rPr>
          <w:rFonts w:ascii="仿宋" w:hAnsi="仿宋" w:eastAsia="仿宋" w:cs="仿宋"/>
          <w:sz w:val="28"/>
          <w:szCs w:val="28"/>
        </w:rPr>
        <w:t xml:space="preserve"> </w:t>
      </w:r>
      <w:r>
        <w:rPr>
          <w:rFonts w:ascii="仿宋" w:hAnsi="仿宋" w:eastAsia="仿宋" w:cs="仿宋"/>
          <w:spacing w:val="-6"/>
          <w:sz w:val="28"/>
          <w:szCs w:val="28"/>
        </w:rPr>
        <w:t>不确定难预料因素增多的时期，守好“三农”基本盘至关重要、不容有失。</w:t>
      </w:r>
      <w:r>
        <w:rPr>
          <w:rFonts w:ascii="仿宋" w:hAnsi="仿宋" w:eastAsia="仿宋" w:cs="仿宋"/>
          <w:sz w:val="28"/>
          <w:szCs w:val="28"/>
        </w:rPr>
        <w:t xml:space="preserve"> </w:t>
      </w:r>
      <w:r>
        <w:rPr>
          <w:rFonts w:ascii="仿宋" w:hAnsi="仿宋" w:eastAsia="仿宋" w:cs="仿宋"/>
          <w:spacing w:val="-6"/>
          <w:sz w:val="28"/>
          <w:szCs w:val="28"/>
        </w:rPr>
        <w:t>党中央认为，必须坚持不懈把解决好“三农”问题作为全党工作重中之重，</w:t>
      </w:r>
      <w:r>
        <w:rPr>
          <w:rFonts w:ascii="仿宋" w:hAnsi="仿宋" w:eastAsia="仿宋" w:cs="仿宋"/>
          <w:sz w:val="28"/>
          <w:szCs w:val="28"/>
        </w:rPr>
        <w:t xml:space="preserve"> 举全党全社会之力全面推进乡村振兴，加快农业农村现代化</w:t>
      </w:r>
      <w:r>
        <w:rPr>
          <w:rFonts w:ascii="仿宋" w:hAnsi="仿宋" w:eastAsia="仿宋" w:cs="仿宋"/>
          <w:spacing w:val="-1"/>
          <w:sz w:val="28"/>
          <w:szCs w:val="28"/>
        </w:rPr>
        <w:t>。强国必先强</w:t>
      </w:r>
      <w:r>
        <w:rPr>
          <w:rFonts w:ascii="仿宋" w:hAnsi="仿宋" w:eastAsia="仿宋" w:cs="仿宋"/>
          <w:sz w:val="28"/>
          <w:szCs w:val="28"/>
        </w:rPr>
        <w:t xml:space="preserve"> 农，农强方能国强。要立足国情农情，体现中国特色，建</w:t>
      </w:r>
      <w:r>
        <w:rPr>
          <w:rFonts w:ascii="仿宋" w:hAnsi="仿宋" w:eastAsia="仿宋" w:cs="仿宋"/>
          <w:spacing w:val="-1"/>
          <w:sz w:val="28"/>
          <w:szCs w:val="28"/>
        </w:rPr>
        <w:t>设供给保障强、</w:t>
      </w:r>
    </w:p>
    <w:p>
      <w:pPr>
        <w:spacing w:line="215" w:lineRule="auto"/>
        <w:ind w:left="10"/>
        <w:rPr>
          <w:rFonts w:ascii="仿宋" w:hAnsi="仿宋" w:eastAsia="仿宋" w:cs="仿宋"/>
          <w:sz w:val="28"/>
          <w:szCs w:val="28"/>
        </w:rPr>
      </w:pPr>
      <w:r>
        <w:rPr>
          <w:rFonts w:ascii="仿宋" w:hAnsi="仿宋" w:eastAsia="仿宋" w:cs="仿宋"/>
          <w:sz w:val="28"/>
          <w:szCs w:val="28"/>
        </w:rPr>
        <w:t>科技装备强、经营体系强、产业韧性强、竞</w:t>
      </w:r>
      <w:r>
        <w:rPr>
          <w:rFonts w:ascii="仿宋" w:hAnsi="仿宋" w:eastAsia="仿宋" w:cs="仿宋"/>
          <w:spacing w:val="-1"/>
          <w:sz w:val="28"/>
          <w:szCs w:val="28"/>
        </w:rPr>
        <w:t>争能力强的农业强国。</w:t>
      </w:r>
    </w:p>
    <w:p>
      <w:pPr>
        <w:spacing w:before="236" w:line="369" w:lineRule="auto"/>
        <w:ind w:left="4" w:firstLine="563"/>
        <w:rPr>
          <w:rFonts w:ascii="仿宋" w:hAnsi="仿宋" w:eastAsia="仿宋" w:cs="仿宋"/>
          <w:sz w:val="28"/>
          <w:szCs w:val="28"/>
        </w:rPr>
      </w:pPr>
      <w:r>
        <w:rPr>
          <w:rFonts w:ascii="仿宋" w:hAnsi="仿宋" w:eastAsia="仿宋" w:cs="仿宋"/>
          <w:spacing w:val="-3"/>
          <w:sz w:val="28"/>
          <w:szCs w:val="28"/>
        </w:rPr>
        <w:t>做好2023年和今后一个时期</w:t>
      </w:r>
      <w:r>
        <w:rPr>
          <w:rFonts w:ascii="仿宋" w:hAnsi="仿宋" w:eastAsia="仿宋" w:cs="仿宋"/>
          <w:spacing w:val="-83"/>
          <w:sz w:val="28"/>
          <w:szCs w:val="28"/>
        </w:rPr>
        <w:t xml:space="preserve"> </w:t>
      </w:r>
      <w:r>
        <w:rPr>
          <w:rFonts w:ascii="仿宋" w:hAnsi="仿宋" w:eastAsia="仿宋" w:cs="仿宋"/>
          <w:spacing w:val="-3"/>
          <w:sz w:val="28"/>
          <w:szCs w:val="28"/>
        </w:rPr>
        <w:t>“</w:t>
      </w:r>
      <w:r>
        <w:rPr>
          <w:rFonts w:ascii="仿宋" w:hAnsi="仿宋" w:eastAsia="仿宋" w:cs="仿宋"/>
          <w:spacing w:val="-109"/>
          <w:sz w:val="28"/>
          <w:szCs w:val="28"/>
        </w:rPr>
        <w:t xml:space="preserve"> </w:t>
      </w:r>
      <w:r>
        <w:rPr>
          <w:rFonts w:ascii="仿宋" w:hAnsi="仿宋" w:eastAsia="仿宋" w:cs="仿宋"/>
          <w:spacing w:val="-3"/>
          <w:sz w:val="28"/>
          <w:szCs w:val="28"/>
        </w:rPr>
        <w:t>三农”工作，要坚持以习近平新时代中</w:t>
      </w:r>
      <w:r>
        <w:rPr>
          <w:rFonts w:ascii="仿宋" w:hAnsi="仿宋" w:eastAsia="仿宋" w:cs="仿宋"/>
          <w:sz w:val="28"/>
          <w:szCs w:val="28"/>
        </w:rPr>
        <w:t xml:space="preserve">  国特色社会主义思想为指导，全面贯彻落实党的二十大精神，深</w:t>
      </w:r>
      <w:r>
        <w:rPr>
          <w:rFonts w:ascii="仿宋" w:hAnsi="仿宋" w:eastAsia="仿宋" w:cs="仿宋"/>
          <w:spacing w:val="-1"/>
          <w:sz w:val="28"/>
          <w:szCs w:val="28"/>
        </w:rPr>
        <w:t>入贯彻落</w:t>
      </w:r>
      <w:r>
        <w:rPr>
          <w:rFonts w:ascii="仿宋" w:hAnsi="仿宋" w:eastAsia="仿宋" w:cs="仿宋"/>
          <w:sz w:val="28"/>
          <w:szCs w:val="28"/>
        </w:rPr>
        <w:t xml:space="preserve">  </w:t>
      </w:r>
      <w:r>
        <w:rPr>
          <w:rFonts w:ascii="仿宋" w:hAnsi="仿宋" w:eastAsia="仿宋" w:cs="仿宋"/>
          <w:spacing w:val="1"/>
          <w:sz w:val="28"/>
          <w:szCs w:val="28"/>
        </w:rPr>
        <w:t>实习近平总书记关于</w:t>
      </w:r>
      <w:r>
        <w:rPr>
          <w:rFonts w:ascii="仿宋" w:hAnsi="仿宋" w:eastAsia="仿宋" w:cs="仿宋"/>
          <w:spacing w:val="-100"/>
          <w:sz w:val="28"/>
          <w:szCs w:val="28"/>
        </w:rPr>
        <w:t xml:space="preserve"> </w:t>
      </w:r>
      <w:r>
        <w:rPr>
          <w:rFonts w:ascii="仿宋" w:hAnsi="仿宋" w:eastAsia="仿宋" w:cs="仿宋"/>
          <w:spacing w:val="1"/>
          <w:sz w:val="28"/>
          <w:szCs w:val="28"/>
        </w:rPr>
        <w:t>“三农”工作的重要论述，坚持</w:t>
      </w:r>
      <w:r>
        <w:rPr>
          <w:rFonts w:ascii="仿宋" w:hAnsi="仿宋" w:eastAsia="仿宋" w:cs="仿宋"/>
          <w:sz w:val="28"/>
          <w:szCs w:val="28"/>
        </w:rPr>
        <w:t>和加强党对</w:t>
      </w:r>
      <w:r>
        <w:rPr>
          <w:rFonts w:ascii="仿宋" w:hAnsi="仿宋" w:eastAsia="仿宋" w:cs="仿宋"/>
          <w:spacing w:val="-101"/>
          <w:sz w:val="28"/>
          <w:szCs w:val="28"/>
        </w:rPr>
        <w:t xml:space="preserve"> </w:t>
      </w:r>
      <w:r>
        <w:rPr>
          <w:rFonts w:ascii="仿宋" w:hAnsi="仿宋" w:eastAsia="仿宋" w:cs="仿宋"/>
          <w:sz w:val="28"/>
          <w:szCs w:val="28"/>
        </w:rPr>
        <w:t>“</w:t>
      </w:r>
      <w:r>
        <w:rPr>
          <w:rFonts w:ascii="仿宋" w:hAnsi="仿宋" w:eastAsia="仿宋" w:cs="仿宋"/>
          <w:spacing w:val="-109"/>
          <w:sz w:val="28"/>
          <w:szCs w:val="28"/>
        </w:rPr>
        <w:t xml:space="preserve"> </w:t>
      </w:r>
      <w:r>
        <w:rPr>
          <w:rFonts w:ascii="仿宋" w:hAnsi="仿宋" w:eastAsia="仿宋" w:cs="仿宋"/>
          <w:sz w:val="28"/>
          <w:szCs w:val="28"/>
        </w:rPr>
        <w:t>三农” 工作的全面领导，坚持农业农村优先发展，坚持城乡融合发展，</w:t>
      </w:r>
      <w:r>
        <w:rPr>
          <w:rFonts w:ascii="仿宋" w:hAnsi="仿宋" w:eastAsia="仿宋" w:cs="仿宋"/>
          <w:spacing w:val="-1"/>
          <w:sz w:val="28"/>
          <w:szCs w:val="28"/>
        </w:rPr>
        <w:t>强化科技</w:t>
      </w:r>
      <w:r>
        <w:rPr>
          <w:rFonts w:ascii="仿宋" w:hAnsi="仿宋" w:eastAsia="仿宋" w:cs="仿宋"/>
          <w:sz w:val="28"/>
          <w:szCs w:val="28"/>
        </w:rPr>
        <w:t xml:space="preserve">  创新和制度创新，坚决守牢确保粮食安全、防止规模性返贫等底</w:t>
      </w:r>
      <w:r>
        <w:rPr>
          <w:rFonts w:ascii="仿宋" w:hAnsi="仿宋" w:eastAsia="仿宋" w:cs="仿宋"/>
          <w:spacing w:val="-1"/>
          <w:sz w:val="28"/>
          <w:szCs w:val="28"/>
        </w:rPr>
        <w:t>线，扎实</w:t>
      </w:r>
      <w:r>
        <w:rPr>
          <w:rFonts w:ascii="仿宋" w:hAnsi="仿宋" w:eastAsia="仿宋" w:cs="仿宋"/>
          <w:sz w:val="28"/>
          <w:szCs w:val="28"/>
        </w:rPr>
        <w:t xml:space="preserve">  </w:t>
      </w:r>
      <w:r>
        <w:rPr>
          <w:rFonts w:ascii="仿宋" w:hAnsi="仿宋" w:eastAsia="仿宋" w:cs="仿宋"/>
          <w:spacing w:val="-4"/>
          <w:sz w:val="28"/>
          <w:szCs w:val="28"/>
        </w:rPr>
        <w:t>推进乡村发展、</w:t>
      </w:r>
      <w:r>
        <w:rPr>
          <w:rFonts w:ascii="仿宋" w:hAnsi="仿宋" w:eastAsia="仿宋" w:cs="仿宋"/>
          <w:spacing w:val="-74"/>
          <w:sz w:val="28"/>
          <w:szCs w:val="28"/>
        </w:rPr>
        <w:t xml:space="preserve"> </w:t>
      </w:r>
      <w:r>
        <w:rPr>
          <w:rFonts w:ascii="仿宋" w:hAnsi="仿宋" w:eastAsia="仿宋" w:cs="仿宋"/>
          <w:spacing w:val="-4"/>
          <w:sz w:val="28"/>
          <w:szCs w:val="28"/>
        </w:rPr>
        <w:t>乡村建设、</w:t>
      </w:r>
      <w:r>
        <w:rPr>
          <w:rFonts w:ascii="仿宋" w:hAnsi="仿宋" w:eastAsia="仿宋" w:cs="仿宋"/>
          <w:spacing w:val="-82"/>
          <w:sz w:val="28"/>
          <w:szCs w:val="28"/>
        </w:rPr>
        <w:t xml:space="preserve"> </w:t>
      </w:r>
      <w:r>
        <w:rPr>
          <w:rFonts w:ascii="仿宋" w:hAnsi="仿宋" w:eastAsia="仿宋" w:cs="仿宋"/>
          <w:spacing w:val="-4"/>
          <w:sz w:val="28"/>
          <w:szCs w:val="28"/>
        </w:rPr>
        <w:t>乡村治理等重点工作，加快建设农业强国，建</w:t>
      </w:r>
      <w:r>
        <w:rPr>
          <w:rFonts w:ascii="仿宋" w:hAnsi="仿宋" w:eastAsia="仿宋" w:cs="仿宋"/>
          <w:sz w:val="28"/>
          <w:szCs w:val="28"/>
        </w:rPr>
        <w:t xml:space="preserve">  设宜居宜业和美乡村，为全面建设社会主义现代化国家开好局起</w:t>
      </w:r>
      <w:r>
        <w:rPr>
          <w:rFonts w:ascii="仿宋" w:hAnsi="仿宋" w:eastAsia="仿宋" w:cs="仿宋"/>
          <w:spacing w:val="-1"/>
          <w:sz w:val="28"/>
          <w:szCs w:val="28"/>
        </w:rPr>
        <w:t>好步打下</w:t>
      </w:r>
    </w:p>
    <w:p>
      <w:pPr>
        <w:spacing w:before="1" w:line="217" w:lineRule="auto"/>
        <w:ind w:left="23"/>
        <w:rPr>
          <w:rFonts w:ascii="仿宋" w:hAnsi="仿宋" w:eastAsia="仿宋" w:cs="仿宋"/>
          <w:sz w:val="28"/>
          <w:szCs w:val="28"/>
        </w:rPr>
      </w:pPr>
      <w:r>
        <w:rPr>
          <w:rFonts w:ascii="仿宋" w:hAnsi="仿宋" w:eastAsia="仿宋" w:cs="仿宋"/>
          <w:spacing w:val="-5"/>
          <w:sz w:val="28"/>
          <w:szCs w:val="28"/>
        </w:rPr>
        <w:t>坚实基础。</w:t>
      </w:r>
    </w:p>
    <w:p>
      <w:pPr>
        <w:spacing w:before="225" w:line="370" w:lineRule="auto"/>
        <w:ind w:left="11" w:right="137" w:firstLine="554"/>
        <w:rPr>
          <w:rFonts w:ascii="仿宋" w:hAnsi="仿宋" w:eastAsia="仿宋" w:cs="仿宋"/>
          <w:sz w:val="28"/>
          <w:szCs w:val="28"/>
        </w:rPr>
      </w:pPr>
      <w:r>
        <w:rPr>
          <w:rFonts w:ascii="仿宋" w:hAnsi="仿宋" w:eastAsia="仿宋" w:cs="仿宋"/>
          <w:sz w:val="28"/>
          <w:szCs w:val="28"/>
        </w:rPr>
        <w:t>奈曼旗六号农场为提高农牧民科学收储青贮意识，提升</w:t>
      </w:r>
      <w:r>
        <w:rPr>
          <w:rFonts w:ascii="仿宋" w:hAnsi="仿宋" w:eastAsia="仿宋" w:cs="仿宋"/>
          <w:spacing w:val="-1"/>
          <w:sz w:val="28"/>
          <w:szCs w:val="28"/>
        </w:rPr>
        <w:t>饲草料营养价</w:t>
      </w:r>
      <w:r>
        <w:rPr>
          <w:rFonts w:ascii="仿宋" w:hAnsi="仿宋" w:eastAsia="仿宋" w:cs="仿宋"/>
          <w:sz w:val="28"/>
          <w:szCs w:val="28"/>
        </w:rPr>
        <w:t xml:space="preserve"> 值，鼓励农户科学养殖、大力发展养殖业，急需</w:t>
      </w:r>
      <w:r>
        <w:rPr>
          <w:rFonts w:ascii="仿宋" w:hAnsi="仿宋" w:eastAsia="仿宋" w:cs="仿宋"/>
          <w:spacing w:val="-1"/>
          <w:sz w:val="28"/>
          <w:szCs w:val="28"/>
        </w:rPr>
        <w:t>购买牧草深加工生产线设</w:t>
      </w:r>
      <w:r>
        <w:rPr>
          <w:rFonts w:ascii="仿宋" w:hAnsi="仿宋" w:eastAsia="仿宋" w:cs="仿宋"/>
          <w:sz w:val="28"/>
          <w:szCs w:val="28"/>
        </w:rPr>
        <w:t xml:space="preserve"> 备。增强脱贫地区和脱贫群众内生发展动力。把</w:t>
      </w:r>
      <w:r>
        <w:rPr>
          <w:rFonts w:ascii="仿宋" w:hAnsi="仿宋" w:eastAsia="仿宋" w:cs="仿宋"/>
          <w:spacing w:val="-1"/>
          <w:sz w:val="28"/>
          <w:szCs w:val="28"/>
        </w:rPr>
        <w:t>增加脱贫群众收入作为根</w:t>
      </w:r>
      <w:r>
        <w:rPr>
          <w:rFonts w:ascii="仿宋" w:hAnsi="仿宋" w:eastAsia="仿宋" w:cs="仿宋"/>
          <w:sz w:val="28"/>
          <w:szCs w:val="28"/>
        </w:rPr>
        <w:t xml:space="preserve"> 本要求，把促进脱贫县加快发展作为主攻方向，</w:t>
      </w:r>
      <w:r>
        <w:rPr>
          <w:rFonts w:ascii="仿宋" w:hAnsi="仿宋" w:eastAsia="仿宋" w:cs="仿宋"/>
          <w:spacing w:val="-1"/>
          <w:sz w:val="28"/>
          <w:szCs w:val="28"/>
        </w:rPr>
        <w:t>更加注重扶志扶智，聚焦</w:t>
      </w:r>
    </w:p>
    <w:p>
      <w:pPr>
        <w:spacing w:before="1" w:line="216" w:lineRule="auto"/>
        <w:ind w:left="11"/>
        <w:rPr>
          <w:rFonts w:ascii="仿宋" w:hAnsi="仿宋" w:eastAsia="仿宋" w:cs="仿宋"/>
          <w:sz w:val="28"/>
          <w:szCs w:val="28"/>
        </w:rPr>
      </w:pPr>
      <w:r>
        <w:rPr>
          <w:rFonts w:ascii="仿宋" w:hAnsi="仿宋" w:eastAsia="仿宋" w:cs="仿宋"/>
          <w:spacing w:val="-2"/>
          <w:sz w:val="28"/>
          <w:szCs w:val="28"/>
        </w:rPr>
        <w:t>产业就业，不断缩小收入差距、发展差距。</w:t>
      </w:r>
      <w:r>
        <w:rPr>
          <w:rFonts w:ascii="仿宋" w:hAnsi="仿宋" w:eastAsia="仿宋" w:cs="仿宋"/>
          <w:spacing w:val="-76"/>
          <w:sz w:val="28"/>
          <w:szCs w:val="28"/>
        </w:rPr>
        <w:t xml:space="preserve"> </w:t>
      </w:r>
      <w:r>
        <w:rPr>
          <w:rFonts w:ascii="仿宋" w:hAnsi="仿宋" w:eastAsia="仿宋" w:cs="仿宋"/>
          <w:spacing w:val="-2"/>
          <w:sz w:val="28"/>
          <w:szCs w:val="28"/>
        </w:rPr>
        <w:t>中央</w:t>
      </w:r>
      <w:r>
        <w:rPr>
          <w:rFonts w:ascii="仿宋" w:hAnsi="仿宋" w:eastAsia="仿宋" w:cs="仿宋"/>
          <w:spacing w:val="-3"/>
          <w:sz w:val="28"/>
          <w:szCs w:val="28"/>
        </w:rPr>
        <w:t>财政衔接推进乡村振兴补</w:t>
      </w:r>
    </w:p>
    <w:p>
      <w:pPr>
        <w:spacing w:line="216" w:lineRule="auto"/>
        <w:rPr>
          <w:rFonts w:ascii="仿宋" w:hAnsi="仿宋" w:eastAsia="仿宋" w:cs="仿宋"/>
          <w:sz w:val="28"/>
          <w:szCs w:val="28"/>
        </w:rPr>
        <w:sectPr>
          <w:headerReference r:id="rId12" w:type="default"/>
          <w:footerReference r:id="rId13" w:type="default"/>
          <w:pgSz w:w="11906" w:h="16839"/>
          <w:pgMar w:top="1445" w:right="1388" w:bottom="1091" w:left="1418" w:header="1143" w:footer="917" w:gutter="0"/>
          <w:cols w:space="720" w:num="1"/>
        </w:sectPr>
      </w:pPr>
    </w:p>
    <w:p>
      <w:pPr>
        <w:pStyle w:val="2"/>
        <w:spacing w:line="271" w:lineRule="auto"/>
      </w:pPr>
    </w:p>
    <w:p>
      <w:pPr>
        <w:pStyle w:val="2"/>
        <w:spacing w:line="271" w:lineRule="auto"/>
      </w:pPr>
    </w:p>
    <w:p>
      <w:pPr>
        <w:spacing w:before="91" w:line="369" w:lineRule="auto"/>
        <w:ind w:left="9" w:right="20" w:firstLine="15"/>
        <w:jc w:val="both"/>
        <w:rPr>
          <w:rFonts w:ascii="仿宋" w:hAnsi="仿宋" w:eastAsia="仿宋" w:cs="仿宋"/>
          <w:sz w:val="28"/>
          <w:szCs w:val="28"/>
        </w:rPr>
      </w:pPr>
      <w:r>
        <w:rPr>
          <w:rFonts w:ascii="仿宋" w:hAnsi="仿宋" w:eastAsia="仿宋" w:cs="仿宋"/>
          <w:spacing w:val="-10"/>
          <w:sz w:val="28"/>
          <w:szCs w:val="28"/>
        </w:rPr>
        <w:t>助资金用于产业发展的比重力争提高到60%以上，重点支持补</w:t>
      </w:r>
      <w:r>
        <w:rPr>
          <w:rFonts w:ascii="仿宋" w:hAnsi="仿宋" w:eastAsia="仿宋" w:cs="仿宋"/>
          <w:spacing w:val="-11"/>
          <w:sz w:val="28"/>
          <w:szCs w:val="28"/>
        </w:rPr>
        <w:t>上技术、设施、</w:t>
      </w:r>
      <w:r>
        <w:rPr>
          <w:rFonts w:ascii="仿宋" w:hAnsi="仿宋" w:eastAsia="仿宋" w:cs="仿宋"/>
          <w:sz w:val="28"/>
          <w:szCs w:val="28"/>
        </w:rPr>
        <w:t xml:space="preserve"> 营销等短板。鼓励脱贫地区有条件的农户发展庭院经</w:t>
      </w:r>
      <w:r>
        <w:rPr>
          <w:rFonts w:ascii="仿宋" w:hAnsi="仿宋" w:eastAsia="仿宋" w:cs="仿宋"/>
          <w:spacing w:val="-1"/>
          <w:sz w:val="28"/>
          <w:szCs w:val="28"/>
        </w:rPr>
        <w:t>济。深入开展多种形</w:t>
      </w:r>
      <w:r>
        <w:rPr>
          <w:rFonts w:ascii="仿宋" w:hAnsi="仿宋" w:eastAsia="仿宋" w:cs="仿宋"/>
          <w:sz w:val="28"/>
          <w:szCs w:val="28"/>
        </w:rPr>
        <w:t xml:space="preserve"> 式的消费帮扶，持续推进消费帮扶示范城市和产地示</w:t>
      </w:r>
      <w:r>
        <w:rPr>
          <w:rFonts w:ascii="仿宋" w:hAnsi="仿宋" w:eastAsia="仿宋" w:cs="仿宋"/>
          <w:spacing w:val="-1"/>
          <w:sz w:val="28"/>
          <w:szCs w:val="28"/>
        </w:rPr>
        <w:t>范区创建，支持脱贫</w:t>
      </w:r>
      <w:r>
        <w:rPr>
          <w:rFonts w:ascii="仿宋" w:hAnsi="仿宋" w:eastAsia="仿宋" w:cs="仿宋"/>
          <w:sz w:val="28"/>
          <w:szCs w:val="28"/>
        </w:rPr>
        <w:t xml:space="preserve"> 地区打造区域公用品牌。财政资金和帮扶资金支持的</w:t>
      </w:r>
      <w:r>
        <w:rPr>
          <w:rFonts w:ascii="仿宋" w:hAnsi="仿宋" w:eastAsia="仿宋" w:cs="仿宋"/>
          <w:spacing w:val="-1"/>
          <w:sz w:val="28"/>
          <w:szCs w:val="28"/>
        </w:rPr>
        <w:t>经营性帮扶项目要健</w:t>
      </w:r>
    </w:p>
    <w:p>
      <w:pPr>
        <w:spacing w:line="215" w:lineRule="auto"/>
        <w:ind w:left="10"/>
        <w:rPr>
          <w:rFonts w:ascii="仿宋" w:hAnsi="仿宋" w:eastAsia="仿宋" w:cs="仿宋"/>
          <w:sz w:val="28"/>
          <w:szCs w:val="28"/>
        </w:rPr>
      </w:pPr>
      <w:r>
        <w:rPr>
          <w:rFonts w:ascii="仿宋" w:hAnsi="仿宋" w:eastAsia="仿宋" w:cs="仿宋"/>
          <w:spacing w:val="-1"/>
          <w:sz w:val="28"/>
          <w:szCs w:val="28"/>
        </w:rPr>
        <w:t>全利益联结机制，带动农民增收。故提出该项目的建设。</w:t>
      </w:r>
    </w:p>
    <w:p>
      <w:pPr>
        <w:spacing w:before="233" w:line="369" w:lineRule="auto"/>
        <w:ind w:left="14" w:right="107" w:firstLine="567"/>
        <w:jc w:val="both"/>
        <w:rPr>
          <w:rFonts w:ascii="仿宋" w:hAnsi="仿宋" w:eastAsia="仿宋" w:cs="仿宋"/>
          <w:sz w:val="28"/>
          <w:szCs w:val="28"/>
        </w:rPr>
      </w:pPr>
      <w:r>
        <w:rPr>
          <w:rFonts w:ascii="仿宋" w:hAnsi="仿宋" w:eastAsia="仿宋" w:cs="仿宋"/>
          <w:spacing w:val="-1"/>
          <w:sz w:val="28"/>
          <w:szCs w:val="28"/>
        </w:rPr>
        <w:t>综上所述，本项目的建设符合国家有关产业政策，有利于调整农业产</w:t>
      </w:r>
      <w:r>
        <w:rPr>
          <w:rFonts w:ascii="仿宋" w:hAnsi="仿宋" w:eastAsia="仿宋" w:cs="仿宋"/>
          <w:spacing w:val="8"/>
          <w:sz w:val="28"/>
          <w:szCs w:val="28"/>
        </w:rPr>
        <w:t xml:space="preserve"> </w:t>
      </w:r>
      <w:r>
        <w:rPr>
          <w:rFonts w:ascii="仿宋" w:hAnsi="仿宋" w:eastAsia="仿宋" w:cs="仿宋"/>
          <w:spacing w:val="-1"/>
          <w:sz w:val="28"/>
          <w:szCs w:val="28"/>
        </w:rPr>
        <w:t>业结构，增加农民收入；有利于当地农业优势资源的利用，改善农业生产</w:t>
      </w:r>
      <w:r>
        <w:rPr>
          <w:rFonts w:ascii="仿宋" w:hAnsi="仿宋" w:eastAsia="仿宋" w:cs="仿宋"/>
          <w:spacing w:val="16"/>
          <w:sz w:val="28"/>
          <w:szCs w:val="28"/>
        </w:rPr>
        <w:t xml:space="preserve"> </w:t>
      </w:r>
      <w:r>
        <w:rPr>
          <w:rFonts w:ascii="仿宋" w:hAnsi="仿宋" w:eastAsia="仿宋" w:cs="仿宋"/>
          <w:spacing w:val="-1"/>
          <w:sz w:val="28"/>
          <w:szCs w:val="28"/>
        </w:rPr>
        <w:t>条件和生态环境，促进产业发展。总之，该项目经济效益、生态效益、社</w:t>
      </w:r>
    </w:p>
    <w:p>
      <w:pPr>
        <w:spacing w:before="1" w:line="217" w:lineRule="auto"/>
        <w:ind w:left="15"/>
        <w:rPr>
          <w:rFonts w:ascii="仿宋" w:hAnsi="仿宋" w:eastAsia="仿宋" w:cs="仿宋"/>
          <w:sz w:val="28"/>
          <w:szCs w:val="28"/>
        </w:rPr>
      </w:pPr>
      <w:r>
        <w:rPr>
          <w:rFonts w:ascii="仿宋" w:hAnsi="仿宋" w:eastAsia="仿宋" w:cs="仿宋"/>
          <w:spacing w:val="-1"/>
          <w:sz w:val="28"/>
          <w:szCs w:val="28"/>
        </w:rPr>
        <w:t>会效益明显，项目的建设是十分必要的。</w:t>
      </w:r>
    </w:p>
    <w:p>
      <w:pPr>
        <w:spacing w:line="217" w:lineRule="auto"/>
        <w:rPr>
          <w:rFonts w:ascii="仿宋" w:hAnsi="仿宋" w:eastAsia="仿宋" w:cs="仿宋"/>
          <w:sz w:val="28"/>
          <w:szCs w:val="28"/>
        </w:rPr>
        <w:sectPr>
          <w:headerReference r:id="rId14" w:type="default"/>
          <w:footerReference r:id="rId15" w:type="default"/>
          <w:pgSz w:w="11906" w:h="16839"/>
          <w:pgMar w:top="1445" w:right="1417" w:bottom="1094" w:left="1418" w:header="1143" w:footer="917" w:gutter="0"/>
          <w:cols w:space="720" w:num="1"/>
        </w:sectPr>
      </w:pPr>
    </w:p>
    <w:p>
      <w:pPr>
        <w:pStyle w:val="2"/>
        <w:spacing w:line="254" w:lineRule="auto"/>
      </w:pPr>
    </w:p>
    <w:p>
      <w:pPr>
        <w:pStyle w:val="2"/>
        <w:spacing w:line="254" w:lineRule="auto"/>
      </w:pPr>
    </w:p>
    <w:p>
      <w:pPr>
        <w:spacing w:before="140" w:line="225" w:lineRule="auto"/>
        <w:ind w:left="2407"/>
        <w:outlineLvl w:val="0"/>
        <w:rPr>
          <w:rFonts w:ascii="黑体" w:hAnsi="黑体" w:eastAsia="黑体" w:cs="黑体"/>
          <w:sz w:val="43"/>
          <w:szCs w:val="43"/>
        </w:rPr>
      </w:pPr>
      <w:bookmarkStart w:id="6" w:name="bookmark7"/>
      <w:bookmarkEnd w:id="6"/>
      <w:bookmarkStart w:id="7" w:name="bookmark8"/>
      <w:bookmarkEnd w:id="7"/>
      <w:r>
        <w:rPr>
          <w:rFonts w:ascii="黑体" w:hAnsi="黑体" w:eastAsia="黑体" w:cs="黑体"/>
          <w:spacing w:val="7"/>
          <w:sz w:val="43"/>
          <w:szCs w:val="43"/>
        </w:rPr>
        <w:t>第三章 项目建设条件</w:t>
      </w:r>
    </w:p>
    <w:p>
      <w:pPr>
        <w:pStyle w:val="2"/>
        <w:spacing w:line="331" w:lineRule="auto"/>
      </w:pPr>
    </w:p>
    <w:p>
      <w:pPr>
        <w:spacing w:before="101" w:line="228" w:lineRule="auto"/>
        <w:ind w:left="651"/>
        <w:outlineLvl w:val="1"/>
        <w:rPr>
          <w:rFonts w:ascii="黑体" w:hAnsi="黑体" w:eastAsia="黑体" w:cs="黑体"/>
          <w:sz w:val="31"/>
          <w:szCs w:val="31"/>
        </w:rPr>
      </w:pPr>
      <w:r>
        <w:rPr>
          <w:rFonts w:ascii="黑体" w:hAnsi="黑体" w:eastAsia="黑体" w:cs="黑体"/>
          <w:spacing w:val="5"/>
          <w:sz w:val="31"/>
          <w:szCs w:val="31"/>
        </w:rPr>
        <w:t>3.1地理位置</w:t>
      </w:r>
    </w:p>
    <w:p>
      <w:pPr>
        <w:spacing w:before="193" w:line="222" w:lineRule="auto"/>
        <w:ind w:left="641"/>
        <w:outlineLvl w:val="2"/>
        <w:rPr>
          <w:rFonts w:ascii="黑体" w:hAnsi="黑体" w:eastAsia="黑体" w:cs="黑体"/>
          <w:sz w:val="30"/>
          <w:szCs w:val="30"/>
        </w:rPr>
      </w:pPr>
      <w:r>
        <w:rPr>
          <w:rFonts w:ascii="黑体" w:hAnsi="黑体" w:eastAsia="黑体" w:cs="黑体"/>
          <w:spacing w:val="9"/>
          <w:sz w:val="30"/>
          <w:szCs w:val="30"/>
        </w:rPr>
        <w:t>3.1.1地理位置</w:t>
      </w:r>
    </w:p>
    <w:p>
      <w:pPr>
        <w:spacing w:before="219" w:line="369" w:lineRule="auto"/>
        <w:ind w:left="11" w:right="107" w:firstLine="565"/>
        <w:jc w:val="both"/>
        <w:rPr>
          <w:rFonts w:ascii="仿宋" w:hAnsi="仿宋" w:eastAsia="仿宋" w:cs="仿宋"/>
          <w:sz w:val="28"/>
          <w:szCs w:val="28"/>
        </w:rPr>
      </w:pPr>
      <w:r>
        <w:rPr>
          <w:rFonts w:ascii="仿宋" w:hAnsi="仿宋" w:eastAsia="仿宋" w:cs="仿宋"/>
          <w:spacing w:val="-1"/>
          <w:sz w:val="28"/>
          <w:szCs w:val="28"/>
        </w:rPr>
        <w:t>通辽市位于内蒙古自治区东部、松辽平原西端，东与吉林省接壤，南</w:t>
      </w:r>
      <w:r>
        <w:rPr>
          <w:rFonts w:ascii="仿宋" w:hAnsi="仿宋" w:eastAsia="仿宋" w:cs="仿宋"/>
          <w:spacing w:val="13"/>
          <w:sz w:val="28"/>
          <w:szCs w:val="28"/>
        </w:rPr>
        <w:t xml:space="preserve"> </w:t>
      </w:r>
      <w:r>
        <w:rPr>
          <w:rFonts w:ascii="仿宋" w:hAnsi="仿宋" w:eastAsia="仿宋" w:cs="仿宋"/>
          <w:sz w:val="28"/>
          <w:szCs w:val="28"/>
        </w:rPr>
        <w:t>与辽宁省毗邻，西与赤峰市、锡林郭勒盟交界，</w:t>
      </w:r>
      <w:r>
        <w:rPr>
          <w:rFonts w:ascii="仿宋" w:hAnsi="仿宋" w:eastAsia="仿宋" w:cs="仿宋"/>
          <w:spacing w:val="-1"/>
          <w:sz w:val="28"/>
          <w:szCs w:val="28"/>
        </w:rPr>
        <w:t>北与兴安盟相连，总面积</w:t>
      </w:r>
      <w:r>
        <w:rPr>
          <w:rFonts w:ascii="仿宋" w:hAnsi="仿宋" w:eastAsia="仿宋" w:cs="仿宋"/>
          <w:sz w:val="28"/>
          <w:szCs w:val="28"/>
        </w:rPr>
        <w:t xml:space="preserve"> </w:t>
      </w:r>
      <w:r>
        <w:rPr>
          <w:rFonts w:ascii="仿宋" w:hAnsi="仿宋" w:eastAsia="仿宋" w:cs="仿宋"/>
          <w:spacing w:val="-4"/>
          <w:sz w:val="28"/>
          <w:szCs w:val="28"/>
        </w:rPr>
        <w:t>达到了59535平方公里，南北长约418公里，东西宽约370公里。地理坐标是</w:t>
      </w:r>
      <w:r>
        <w:rPr>
          <w:rFonts w:ascii="仿宋" w:hAnsi="仿宋" w:eastAsia="仿宋" w:cs="仿宋"/>
          <w:spacing w:val="1"/>
          <w:sz w:val="28"/>
          <w:szCs w:val="28"/>
        </w:rPr>
        <w:t xml:space="preserve"> </w:t>
      </w:r>
      <w:r>
        <w:rPr>
          <w:rFonts w:ascii="仿宋" w:hAnsi="仿宋" w:eastAsia="仿宋" w:cs="仿宋"/>
          <w:spacing w:val="-2"/>
          <w:sz w:val="28"/>
          <w:szCs w:val="28"/>
        </w:rPr>
        <w:t>119°14′E-123°43′E， 42°</w:t>
      </w:r>
      <w:r>
        <w:rPr>
          <w:rFonts w:ascii="仿宋" w:hAnsi="仿宋" w:eastAsia="仿宋" w:cs="仿宋"/>
          <w:spacing w:val="-112"/>
          <w:sz w:val="28"/>
          <w:szCs w:val="28"/>
        </w:rPr>
        <w:t xml:space="preserve"> </w:t>
      </w:r>
      <w:r>
        <w:rPr>
          <w:rFonts w:ascii="仿宋" w:hAnsi="仿宋" w:eastAsia="仿宋" w:cs="仿宋"/>
          <w:spacing w:val="-3"/>
          <w:sz w:val="28"/>
          <w:szCs w:val="28"/>
        </w:rPr>
        <w:t>15′N</w:t>
      </w:r>
      <w:r>
        <w:rPr>
          <w:rFonts w:ascii="仿宋" w:hAnsi="仿宋" w:eastAsia="仿宋" w:cs="仿宋"/>
          <w:spacing w:val="-63"/>
          <w:sz w:val="28"/>
          <w:szCs w:val="28"/>
        </w:rPr>
        <w:t xml:space="preserve"> </w:t>
      </w:r>
      <w:r>
        <w:rPr>
          <w:rFonts w:ascii="仿宋" w:hAnsi="仿宋" w:eastAsia="仿宋" w:cs="仿宋"/>
          <w:spacing w:val="-3"/>
          <w:sz w:val="28"/>
          <w:szCs w:val="28"/>
        </w:rPr>
        <w:t>-45°59′N，详见图3-1。通辽市境</w:t>
      </w:r>
      <w:r>
        <w:rPr>
          <w:rFonts w:ascii="仿宋" w:hAnsi="仿宋" w:eastAsia="仿宋" w:cs="仿宋"/>
          <w:sz w:val="28"/>
          <w:szCs w:val="28"/>
        </w:rPr>
        <w:t xml:space="preserve"> 内主要包括科尔沁区、科尔沁左翼后旗、科尔沁</w:t>
      </w:r>
      <w:r>
        <w:rPr>
          <w:rFonts w:ascii="仿宋" w:hAnsi="仿宋" w:eastAsia="仿宋" w:cs="仿宋"/>
          <w:spacing w:val="-1"/>
          <w:sz w:val="28"/>
          <w:szCs w:val="28"/>
        </w:rPr>
        <w:t>左翼中旗、库伦旗、奈曼</w:t>
      </w:r>
      <w:r>
        <w:rPr>
          <w:rFonts w:ascii="仿宋" w:hAnsi="仿宋" w:eastAsia="仿宋" w:cs="仿宋"/>
          <w:sz w:val="28"/>
          <w:szCs w:val="28"/>
        </w:rPr>
        <w:t xml:space="preserve"> 旗、开鲁县、扎鲁特旗和霍林格勒市等一区、一</w:t>
      </w:r>
      <w:r>
        <w:rPr>
          <w:rFonts w:ascii="仿宋" w:hAnsi="仿宋" w:eastAsia="仿宋" w:cs="仿宋"/>
          <w:spacing w:val="-1"/>
          <w:sz w:val="28"/>
          <w:szCs w:val="28"/>
        </w:rPr>
        <w:t>市、六旗县，其中各旗县</w:t>
      </w:r>
    </w:p>
    <w:p>
      <w:pPr>
        <w:spacing w:line="216" w:lineRule="auto"/>
        <w:ind w:left="14"/>
        <w:rPr>
          <w:rFonts w:ascii="仿宋" w:hAnsi="仿宋" w:eastAsia="仿宋" w:cs="仿宋"/>
          <w:sz w:val="28"/>
          <w:szCs w:val="28"/>
        </w:rPr>
      </w:pPr>
      <w:r>
        <w:rPr>
          <w:rFonts w:ascii="仿宋" w:hAnsi="仿宋" w:eastAsia="仿宋" w:cs="仿宋"/>
          <w:spacing w:val="-2"/>
          <w:sz w:val="28"/>
          <w:szCs w:val="28"/>
        </w:rPr>
        <w:t>共辖78个乡镇。</w:t>
      </w:r>
    </w:p>
    <w:p>
      <w:pPr>
        <w:spacing w:before="70" w:line="5126" w:lineRule="exact"/>
      </w:pPr>
      <w:r>
        <w:rPr>
          <w:position w:val="-102"/>
        </w:rPr>
        <w:drawing>
          <wp:inline distT="0" distB="0" distL="0" distR="0">
            <wp:extent cx="5277485" cy="32550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a:stretch>
                      <a:fillRect/>
                    </a:stretch>
                  </pic:blipFill>
                  <pic:spPr>
                    <a:xfrm>
                      <a:off x="0" y="0"/>
                      <a:ext cx="5277611" cy="3255263"/>
                    </a:xfrm>
                    <a:prstGeom prst="rect">
                      <a:avLst/>
                    </a:prstGeom>
                  </pic:spPr>
                </pic:pic>
              </a:graphicData>
            </a:graphic>
          </wp:inline>
        </w:drawing>
      </w:r>
    </w:p>
    <w:p>
      <w:pPr>
        <w:pStyle w:val="2"/>
        <w:spacing w:line="296" w:lineRule="auto"/>
      </w:pPr>
    </w:p>
    <w:p>
      <w:pPr>
        <w:spacing w:before="92" w:line="217" w:lineRule="auto"/>
        <w:ind w:left="342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通辽市区位示意图</w:t>
      </w:r>
    </w:p>
    <w:p>
      <w:pPr>
        <w:pStyle w:val="2"/>
        <w:spacing w:line="398" w:lineRule="auto"/>
      </w:pPr>
    </w:p>
    <w:p>
      <w:pPr>
        <w:spacing w:before="91" w:line="559" w:lineRule="exact"/>
        <w:ind w:left="566"/>
        <w:rPr>
          <w:rFonts w:ascii="仿宋" w:hAnsi="仿宋" w:eastAsia="仿宋" w:cs="仿宋"/>
          <w:sz w:val="28"/>
          <w:szCs w:val="28"/>
        </w:rPr>
      </w:pPr>
      <w:r>
        <w:rPr>
          <w:rFonts w:ascii="仿宋" w:hAnsi="仿宋" w:eastAsia="仿宋" w:cs="仿宋"/>
          <w:position w:val="21"/>
          <w:sz w:val="28"/>
          <w:szCs w:val="28"/>
        </w:rPr>
        <w:t>奈曼旗位于内蒙古自治区通辽市的西南部，科尔沁沙地</w:t>
      </w:r>
      <w:r>
        <w:rPr>
          <w:rFonts w:ascii="仿宋" w:hAnsi="仿宋" w:eastAsia="仿宋" w:cs="仿宋"/>
          <w:spacing w:val="-1"/>
          <w:position w:val="21"/>
          <w:sz w:val="28"/>
          <w:szCs w:val="28"/>
        </w:rPr>
        <w:t>南缘。地处北</w:t>
      </w:r>
    </w:p>
    <w:p>
      <w:pPr>
        <w:spacing w:before="1" w:line="216" w:lineRule="auto"/>
        <w:ind w:left="20"/>
        <w:rPr>
          <w:rFonts w:ascii="仿宋" w:hAnsi="仿宋" w:eastAsia="仿宋" w:cs="仿宋"/>
          <w:sz w:val="28"/>
          <w:szCs w:val="28"/>
        </w:rPr>
      </w:pPr>
      <w:r>
        <w:rPr>
          <w:rFonts w:ascii="仿宋" w:hAnsi="仿宋" w:eastAsia="仿宋" w:cs="仿宋"/>
          <w:sz w:val="28"/>
          <w:szCs w:val="28"/>
        </w:rPr>
        <w:t>纬42度14分至43度32分，东经12</w:t>
      </w:r>
      <w:r>
        <w:rPr>
          <w:rFonts w:ascii="仿宋" w:hAnsi="仿宋" w:eastAsia="仿宋" w:cs="仿宋"/>
          <w:spacing w:val="-1"/>
          <w:sz w:val="28"/>
          <w:szCs w:val="28"/>
        </w:rPr>
        <w:t>0度19分至121度35分。北与通辽市开鲁县</w:t>
      </w:r>
    </w:p>
    <w:p>
      <w:pPr>
        <w:spacing w:line="216" w:lineRule="auto"/>
        <w:rPr>
          <w:rFonts w:ascii="仿宋" w:hAnsi="仿宋" w:eastAsia="仿宋" w:cs="仿宋"/>
          <w:sz w:val="28"/>
          <w:szCs w:val="28"/>
        </w:rPr>
        <w:sectPr>
          <w:footerReference r:id="rId16" w:type="default"/>
          <w:pgSz w:w="11906" w:h="16839"/>
          <w:pgMar w:top="1445" w:right="1417" w:bottom="1094" w:left="1418" w:header="1143" w:footer="917" w:gutter="0"/>
          <w:cols w:space="720" w:num="1"/>
        </w:sectPr>
      </w:pPr>
    </w:p>
    <w:p>
      <w:pPr>
        <w:pStyle w:val="2"/>
        <w:spacing w:line="271" w:lineRule="auto"/>
      </w:pPr>
    </w:p>
    <w:p>
      <w:pPr>
        <w:pStyle w:val="2"/>
        <w:spacing w:line="271" w:lineRule="auto"/>
      </w:pPr>
    </w:p>
    <w:p>
      <w:pPr>
        <w:spacing w:before="91" w:line="369" w:lineRule="auto"/>
        <w:ind w:left="6" w:right="107" w:firstLine="27"/>
        <w:jc w:val="both"/>
        <w:rPr>
          <w:rFonts w:ascii="仿宋" w:hAnsi="仿宋" w:eastAsia="仿宋" w:cs="仿宋"/>
          <w:sz w:val="28"/>
          <w:szCs w:val="28"/>
        </w:rPr>
      </w:pPr>
      <w:r>
        <w:rPr>
          <w:rFonts w:ascii="仿宋" w:hAnsi="仿宋" w:eastAsia="仿宋" w:cs="仿宋"/>
          <w:spacing w:val="-1"/>
          <w:sz w:val="28"/>
          <w:szCs w:val="28"/>
        </w:rPr>
        <w:t>隔河相望，东北和东与通辽市科左后旗、库伦旗连界，南与辽宁省阜</w:t>
      </w:r>
      <w:r>
        <w:rPr>
          <w:rFonts w:ascii="仿宋" w:hAnsi="仿宋" w:eastAsia="仿宋" w:cs="仿宋"/>
          <w:spacing w:val="-2"/>
          <w:sz w:val="28"/>
          <w:szCs w:val="28"/>
        </w:rPr>
        <w:t>新蒙</w:t>
      </w:r>
      <w:r>
        <w:rPr>
          <w:rFonts w:ascii="仿宋" w:hAnsi="仿宋" w:eastAsia="仿宋" w:cs="仿宋"/>
          <w:sz w:val="28"/>
          <w:szCs w:val="28"/>
        </w:rPr>
        <w:t xml:space="preserve"> 古族自治县接壤，西和西北与赤峰市的敖汉旗、翁牛特旗毗</w:t>
      </w:r>
      <w:r>
        <w:rPr>
          <w:rFonts w:ascii="仿宋" w:hAnsi="仿宋" w:eastAsia="仿宋" w:cs="仿宋"/>
          <w:spacing w:val="-1"/>
          <w:sz w:val="28"/>
          <w:szCs w:val="28"/>
        </w:rPr>
        <w:t>邻。全境南北</w:t>
      </w:r>
      <w:r>
        <w:rPr>
          <w:rFonts w:ascii="仿宋" w:hAnsi="仿宋" w:eastAsia="仿宋" w:cs="仿宋"/>
          <w:sz w:val="28"/>
          <w:szCs w:val="28"/>
        </w:rPr>
        <w:t xml:space="preserve"> </w:t>
      </w:r>
      <w:r>
        <w:rPr>
          <w:rFonts w:ascii="仿宋" w:hAnsi="仿宋" w:eastAsia="仿宋" w:cs="仿宋"/>
          <w:spacing w:val="-4"/>
          <w:sz w:val="28"/>
          <w:szCs w:val="28"/>
        </w:rPr>
        <w:t>长140公里，东西宽68公里，总面积为8159.3平方公里。奈曼城区位于大沁</w:t>
      </w:r>
      <w:r>
        <w:rPr>
          <w:rFonts w:ascii="仿宋" w:hAnsi="仿宋" w:eastAsia="仿宋" w:cs="仿宋"/>
          <w:spacing w:val="6"/>
          <w:sz w:val="28"/>
          <w:szCs w:val="28"/>
        </w:rPr>
        <w:t xml:space="preserve"> </w:t>
      </w:r>
      <w:r>
        <w:rPr>
          <w:rFonts w:ascii="仿宋" w:hAnsi="仿宋" w:eastAsia="仿宋" w:cs="仿宋"/>
          <w:spacing w:val="-4"/>
          <w:sz w:val="28"/>
          <w:szCs w:val="28"/>
        </w:rPr>
        <w:t>他拉镇，距通辽市187公里，赤峰市215公里，辽宁阜新市155公里，沈阳市</w:t>
      </w:r>
    </w:p>
    <w:p>
      <w:pPr>
        <w:spacing w:before="1" w:line="217" w:lineRule="auto"/>
        <w:ind w:left="33"/>
        <w:rPr>
          <w:rFonts w:ascii="仿宋" w:hAnsi="仿宋" w:eastAsia="仿宋" w:cs="仿宋"/>
          <w:sz w:val="28"/>
          <w:szCs w:val="28"/>
        </w:rPr>
      </w:pPr>
      <w:r>
        <w:rPr>
          <w:rFonts w:ascii="仿宋" w:hAnsi="仿宋" w:eastAsia="仿宋" w:cs="仿宋"/>
          <w:spacing w:val="-2"/>
          <w:sz w:val="28"/>
          <w:szCs w:val="28"/>
        </w:rPr>
        <w:t>360公里，北京市720公里，锦州港270公里。</w:t>
      </w:r>
    </w:p>
    <w:p>
      <w:pPr>
        <w:spacing w:before="228" w:line="560" w:lineRule="exact"/>
        <w:ind w:left="566"/>
        <w:rPr>
          <w:rFonts w:ascii="仿宋" w:hAnsi="仿宋" w:eastAsia="仿宋" w:cs="仿宋"/>
          <w:sz w:val="28"/>
          <w:szCs w:val="28"/>
        </w:rPr>
      </w:pPr>
      <w:r>
        <w:rPr>
          <w:rFonts w:ascii="仿宋" w:hAnsi="仿宋" w:eastAsia="仿宋" w:cs="仿宋"/>
          <w:position w:val="21"/>
          <w:sz w:val="28"/>
          <w:szCs w:val="28"/>
        </w:rPr>
        <w:t>奈曼旗六号农场位于通辽市奈曼旗最东端，东北两侧同</w:t>
      </w:r>
      <w:r>
        <w:rPr>
          <w:rFonts w:ascii="仿宋" w:hAnsi="仿宋" w:eastAsia="仿宋" w:cs="仿宋"/>
          <w:spacing w:val="-1"/>
          <w:position w:val="21"/>
          <w:sz w:val="28"/>
          <w:szCs w:val="28"/>
        </w:rPr>
        <w:t>开鲁县、奈曼</w:t>
      </w:r>
    </w:p>
    <w:p>
      <w:pPr>
        <w:spacing w:line="217" w:lineRule="auto"/>
        <w:ind w:left="24"/>
        <w:rPr>
          <w:rFonts w:ascii="仿宋" w:hAnsi="仿宋" w:eastAsia="仿宋" w:cs="仿宋"/>
          <w:sz w:val="28"/>
          <w:szCs w:val="28"/>
        </w:rPr>
      </w:pPr>
      <w:r>
        <w:rPr>
          <w:rFonts w:ascii="仿宋" w:hAnsi="仿宋" w:eastAsia="仿宋" w:cs="仿宋"/>
          <w:spacing w:val="-2"/>
          <w:sz w:val="28"/>
          <w:szCs w:val="28"/>
        </w:rPr>
        <w:t>清河乡接壤，南面、西面与治安镇相邻。</w:t>
      </w:r>
    </w:p>
    <w:p>
      <w:pPr>
        <w:spacing w:before="215" w:line="222" w:lineRule="auto"/>
        <w:ind w:left="641"/>
        <w:outlineLvl w:val="2"/>
        <w:rPr>
          <w:rFonts w:ascii="黑体" w:hAnsi="黑体" w:eastAsia="黑体" w:cs="黑体"/>
          <w:sz w:val="30"/>
          <w:szCs w:val="30"/>
        </w:rPr>
      </w:pPr>
      <w:r>
        <w:rPr>
          <w:rFonts w:ascii="黑体" w:hAnsi="黑体" w:eastAsia="黑体" w:cs="黑体"/>
          <w:spacing w:val="9"/>
          <w:sz w:val="30"/>
          <w:szCs w:val="30"/>
        </w:rPr>
        <w:t>3.1.2气候条件</w:t>
      </w:r>
    </w:p>
    <w:p>
      <w:pPr>
        <w:spacing w:before="217" w:line="369" w:lineRule="auto"/>
        <w:ind w:right="107" w:firstLine="573"/>
        <w:jc w:val="both"/>
        <w:rPr>
          <w:rFonts w:ascii="仿宋" w:hAnsi="仿宋" w:eastAsia="仿宋" w:cs="仿宋"/>
          <w:sz w:val="28"/>
          <w:szCs w:val="28"/>
        </w:rPr>
      </w:pPr>
      <w:r>
        <w:rPr>
          <w:rFonts w:ascii="仿宋" w:hAnsi="仿宋" w:eastAsia="仿宋" w:cs="仿宋"/>
          <w:spacing w:val="-1"/>
          <w:sz w:val="28"/>
          <w:szCs w:val="28"/>
        </w:rPr>
        <w:t>项目区属温带大陆性气候，四季分明、冬寒夏热、春秋温和、冬春干</w:t>
      </w:r>
      <w:r>
        <w:rPr>
          <w:rFonts w:ascii="仿宋" w:hAnsi="仿宋" w:eastAsia="仿宋" w:cs="仿宋"/>
          <w:spacing w:val="14"/>
          <w:sz w:val="28"/>
          <w:szCs w:val="28"/>
        </w:rPr>
        <w:t xml:space="preserve"> </w:t>
      </w:r>
      <w:r>
        <w:rPr>
          <w:rFonts w:ascii="仿宋" w:hAnsi="仿宋" w:eastAsia="仿宋" w:cs="仿宋"/>
          <w:spacing w:val="-2"/>
          <w:sz w:val="28"/>
          <w:szCs w:val="28"/>
        </w:rPr>
        <w:t>燥、夏秋湿润、雨热同步，冬春风多风速大，夏秋风速稍弱。1999～</w:t>
      </w:r>
      <w:r>
        <w:rPr>
          <w:rFonts w:ascii="仿宋" w:hAnsi="仿宋" w:eastAsia="仿宋" w:cs="仿宋"/>
          <w:spacing w:val="-70"/>
          <w:sz w:val="28"/>
          <w:szCs w:val="28"/>
        </w:rPr>
        <w:t xml:space="preserve"> </w:t>
      </w:r>
      <w:r>
        <w:rPr>
          <w:rFonts w:ascii="仿宋" w:hAnsi="仿宋" w:eastAsia="仿宋" w:cs="仿宋"/>
          <w:spacing w:val="-2"/>
          <w:sz w:val="28"/>
          <w:szCs w:val="28"/>
        </w:rPr>
        <w:t>2008</w:t>
      </w:r>
      <w:r>
        <w:rPr>
          <w:rFonts w:ascii="仿宋" w:hAnsi="仿宋" w:eastAsia="仿宋" w:cs="仿宋"/>
          <w:sz w:val="28"/>
          <w:szCs w:val="28"/>
        </w:rPr>
        <w:t xml:space="preserve"> 年，一些具体气候要素发生明显变化，主要为温度升高，降水偏少，空气 湿度降低，蒸发量增大，干燥度加重，形成有气象资料以来最严重枯雨期 </w:t>
      </w:r>
      <w:r>
        <w:rPr>
          <w:rFonts w:ascii="仿宋" w:hAnsi="仿宋" w:eastAsia="仿宋" w:cs="仿宋"/>
          <w:spacing w:val="-7"/>
          <w:sz w:val="28"/>
          <w:szCs w:val="28"/>
        </w:rPr>
        <w:t>（2000～</w:t>
      </w:r>
      <w:r>
        <w:rPr>
          <w:rFonts w:ascii="仿宋" w:hAnsi="仿宋" w:eastAsia="仿宋" w:cs="仿宋"/>
          <w:spacing w:val="-64"/>
          <w:sz w:val="28"/>
          <w:szCs w:val="28"/>
        </w:rPr>
        <w:t xml:space="preserve"> </w:t>
      </w:r>
      <w:r>
        <w:rPr>
          <w:rFonts w:ascii="仿宋" w:hAnsi="仿宋" w:eastAsia="仿宋" w:cs="仿宋"/>
          <w:spacing w:val="-7"/>
          <w:sz w:val="28"/>
          <w:szCs w:val="28"/>
        </w:rPr>
        <w:t>2004年，连续5年降水特少或偏少）。同1959～</w:t>
      </w:r>
      <w:r>
        <w:rPr>
          <w:rFonts w:ascii="仿宋" w:hAnsi="仿宋" w:eastAsia="仿宋" w:cs="仿宋"/>
          <w:spacing w:val="-69"/>
          <w:sz w:val="28"/>
          <w:szCs w:val="28"/>
        </w:rPr>
        <w:t xml:space="preserve"> </w:t>
      </w:r>
      <w:r>
        <w:rPr>
          <w:rFonts w:ascii="仿宋" w:hAnsi="仿宋" w:eastAsia="仿宋" w:cs="仿宋"/>
          <w:spacing w:val="-7"/>
          <w:sz w:val="28"/>
          <w:szCs w:val="28"/>
        </w:rPr>
        <w:t>1990年，气候相比</w:t>
      </w:r>
    </w:p>
    <w:p>
      <w:pPr>
        <w:spacing w:line="216" w:lineRule="auto"/>
        <w:ind w:left="47"/>
        <w:rPr>
          <w:rFonts w:ascii="仿宋" w:hAnsi="仿宋" w:eastAsia="仿宋" w:cs="仿宋"/>
          <w:sz w:val="28"/>
          <w:szCs w:val="28"/>
        </w:rPr>
      </w:pPr>
      <w:r>
        <w:rPr>
          <w:rFonts w:ascii="仿宋" w:hAnsi="仿宋" w:eastAsia="仿宋" w:cs="仿宋"/>
          <w:spacing w:val="-6"/>
          <w:sz w:val="28"/>
          <w:szCs w:val="28"/>
        </w:rPr>
        <w:t>出现高温干燥变异。</w:t>
      </w:r>
    </w:p>
    <w:p>
      <w:pPr>
        <w:spacing w:before="214" w:line="222" w:lineRule="auto"/>
        <w:ind w:left="641"/>
        <w:outlineLvl w:val="2"/>
        <w:rPr>
          <w:rFonts w:ascii="黑体" w:hAnsi="黑体" w:eastAsia="黑体" w:cs="黑体"/>
          <w:sz w:val="30"/>
          <w:szCs w:val="30"/>
        </w:rPr>
      </w:pPr>
      <w:r>
        <w:rPr>
          <w:rFonts w:ascii="黑体" w:hAnsi="黑体" w:eastAsia="黑体" w:cs="黑体"/>
          <w:spacing w:val="10"/>
          <w:sz w:val="30"/>
          <w:szCs w:val="30"/>
        </w:rPr>
        <w:t>3.1.3地形、地貌</w:t>
      </w:r>
    </w:p>
    <w:p>
      <w:pPr>
        <w:spacing w:before="220" w:line="369" w:lineRule="auto"/>
        <w:ind w:left="11" w:right="107" w:firstLine="562"/>
        <w:jc w:val="both"/>
        <w:rPr>
          <w:rFonts w:ascii="仿宋" w:hAnsi="仿宋" w:eastAsia="仿宋" w:cs="仿宋"/>
          <w:sz w:val="28"/>
          <w:szCs w:val="28"/>
        </w:rPr>
      </w:pPr>
      <w:r>
        <w:rPr>
          <w:rFonts w:ascii="仿宋" w:hAnsi="仿宋" w:eastAsia="仿宋" w:cs="仿宋"/>
          <w:spacing w:val="-1"/>
          <w:sz w:val="28"/>
          <w:szCs w:val="28"/>
        </w:rPr>
        <w:t>项目区位于辽西山地北部和西辽河平原南端，地势由西南向东北逐渐</w:t>
      </w:r>
      <w:r>
        <w:rPr>
          <w:rFonts w:ascii="仿宋" w:hAnsi="仿宋" w:eastAsia="仿宋" w:cs="仿宋"/>
          <w:spacing w:val="17"/>
          <w:sz w:val="28"/>
          <w:szCs w:val="28"/>
        </w:rPr>
        <w:t xml:space="preserve"> </w:t>
      </w:r>
      <w:r>
        <w:rPr>
          <w:rFonts w:ascii="仿宋" w:hAnsi="仿宋" w:eastAsia="仿宋" w:cs="仿宋"/>
          <w:spacing w:val="-2"/>
          <w:sz w:val="28"/>
          <w:szCs w:val="28"/>
        </w:rPr>
        <w:t>倾斜，西南高，东北低，一般海拔高度为250～</w:t>
      </w:r>
      <w:r>
        <w:rPr>
          <w:rFonts w:ascii="仿宋" w:hAnsi="仿宋" w:eastAsia="仿宋" w:cs="仿宋"/>
          <w:spacing w:val="-72"/>
          <w:sz w:val="28"/>
          <w:szCs w:val="28"/>
        </w:rPr>
        <w:t xml:space="preserve"> </w:t>
      </w:r>
      <w:r>
        <w:rPr>
          <w:rFonts w:ascii="仿宋" w:hAnsi="仿宋" w:eastAsia="仿宋" w:cs="仿宋"/>
          <w:spacing w:val="-2"/>
          <w:sz w:val="28"/>
          <w:szCs w:val="28"/>
        </w:rPr>
        <w:t>57</w:t>
      </w:r>
      <w:r>
        <w:rPr>
          <w:rFonts w:ascii="仿宋" w:hAnsi="仿宋" w:eastAsia="仿宋" w:cs="仿宋"/>
          <w:spacing w:val="-3"/>
          <w:sz w:val="28"/>
          <w:szCs w:val="28"/>
        </w:rPr>
        <w:t>0米。最高点老道山西南</w:t>
      </w:r>
      <w:r>
        <w:rPr>
          <w:rFonts w:ascii="仿宋" w:hAnsi="仿宋" w:eastAsia="仿宋" w:cs="仿宋"/>
          <w:sz w:val="28"/>
          <w:szCs w:val="28"/>
        </w:rPr>
        <w:t xml:space="preserve"> 峰794.5米，最低点在六叼村东南孤树附近为22</w:t>
      </w:r>
      <w:r>
        <w:rPr>
          <w:rFonts w:ascii="仿宋" w:hAnsi="仿宋" w:eastAsia="仿宋" w:cs="仿宋"/>
          <w:spacing w:val="-1"/>
          <w:sz w:val="28"/>
          <w:szCs w:val="28"/>
        </w:rPr>
        <w:t>6.6米。南部缓慢上升，以</w:t>
      </w:r>
      <w:r>
        <w:rPr>
          <w:rFonts w:ascii="仿宋" w:hAnsi="仿宋" w:eastAsia="仿宋" w:cs="仿宋"/>
          <w:sz w:val="28"/>
          <w:szCs w:val="28"/>
        </w:rPr>
        <w:t xml:space="preserve"> 构造剥蚀为主，中间地带以剥蚀堆积为主，北部</w:t>
      </w:r>
      <w:r>
        <w:rPr>
          <w:rFonts w:ascii="仿宋" w:hAnsi="仿宋" w:eastAsia="仿宋" w:cs="仿宋"/>
          <w:spacing w:val="-1"/>
          <w:sz w:val="28"/>
          <w:szCs w:val="28"/>
        </w:rPr>
        <w:t>为缓慢下降带，以堆积为</w:t>
      </w:r>
      <w:r>
        <w:rPr>
          <w:rFonts w:ascii="仿宋" w:hAnsi="仿宋" w:eastAsia="仿宋" w:cs="仿宋"/>
          <w:sz w:val="28"/>
          <w:szCs w:val="28"/>
        </w:rPr>
        <w:t xml:space="preserve"> 主。地貌形成表现为由南向北从构造山地—</w:t>
      </w:r>
      <w:r>
        <w:rPr>
          <w:rFonts w:ascii="仿宋" w:hAnsi="仿宋" w:eastAsia="仿宋" w:cs="仿宋"/>
          <w:spacing w:val="-1"/>
          <w:sz w:val="28"/>
          <w:szCs w:val="28"/>
        </w:rPr>
        <w:t>剥蚀风积倾斜平原—风积冲积</w:t>
      </w:r>
      <w:r>
        <w:rPr>
          <w:rFonts w:ascii="仿宋" w:hAnsi="仿宋" w:eastAsia="仿宋" w:cs="仿宋"/>
          <w:sz w:val="28"/>
          <w:szCs w:val="28"/>
        </w:rPr>
        <w:t xml:space="preserve"> 波状平原与风积冲积河谷平原的变化规律。从整</w:t>
      </w:r>
      <w:r>
        <w:rPr>
          <w:rFonts w:ascii="仿宋" w:hAnsi="仿宋" w:eastAsia="仿宋" w:cs="仿宋"/>
          <w:spacing w:val="-1"/>
          <w:sz w:val="28"/>
          <w:szCs w:val="28"/>
        </w:rPr>
        <w:t>个地貌及所占面积，一般</w:t>
      </w:r>
      <w:r>
        <w:rPr>
          <w:rFonts w:ascii="仿宋" w:hAnsi="仿宋" w:eastAsia="仿宋" w:cs="仿宋"/>
          <w:sz w:val="28"/>
          <w:szCs w:val="28"/>
        </w:rPr>
        <w:t xml:space="preserve"> </w:t>
      </w:r>
      <w:r>
        <w:rPr>
          <w:rFonts w:ascii="仿宋" w:hAnsi="仿宋" w:eastAsia="仿宋" w:cs="仿宋"/>
          <w:spacing w:val="-2"/>
          <w:sz w:val="28"/>
          <w:szCs w:val="28"/>
        </w:rPr>
        <w:t>称之为</w:t>
      </w:r>
      <w:r>
        <w:rPr>
          <w:rFonts w:ascii="仿宋" w:hAnsi="仿宋" w:eastAsia="仿宋" w:cs="仿宋"/>
          <w:spacing w:val="-88"/>
          <w:sz w:val="28"/>
          <w:szCs w:val="28"/>
        </w:rPr>
        <w:t xml:space="preserve"> </w:t>
      </w:r>
      <w:r>
        <w:rPr>
          <w:rFonts w:ascii="仿宋" w:hAnsi="仿宋" w:eastAsia="仿宋" w:cs="仿宋"/>
          <w:spacing w:val="-2"/>
          <w:sz w:val="28"/>
          <w:szCs w:val="28"/>
        </w:rPr>
        <w:t>“南山中沙北河川，两山六沙二平原”。而南部低山丘陵区地形起</w:t>
      </w:r>
    </w:p>
    <w:p>
      <w:pPr>
        <w:spacing w:line="217" w:lineRule="auto"/>
        <w:ind w:left="9"/>
        <w:rPr>
          <w:rFonts w:ascii="仿宋" w:hAnsi="仿宋" w:eastAsia="仿宋" w:cs="仿宋"/>
          <w:sz w:val="28"/>
          <w:szCs w:val="28"/>
        </w:rPr>
      </w:pPr>
      <w:r>
        <w:rPr>
          <w:rFonts w:ascii="仿宋" w:hAnsi="仿宋" w:eastAsia="仿宋" w:cs="仿宋"/>
          <w:sz w:val="28"/>
          <w:szCs w:val="28"/>
        </w:rPr>
        <w:t>伏较大，沟谷较多，有大于1 000米长沟667条，相对</w:t>
      </w:r>
      <w:r>
        <w:rPr>
          <w:rFonts w:ascii="仿宋" w:hAnsi="仿宋" w:eastAsia="仿宋" w:cs="仿宋"/>
          <w:spacing w:val="-1"/>
          <w:sz w:val="28"/>
          <w:szCs w:val="28"/>
        </w:rPr>
        <w:t>大中山头186座。</w:t>
      </w:r>
    </w:p>
    <w:p>
      <w:pPr>
        <w:spacing w:line="217" w:lineRule="auto"/>
        <w:rPr>
          <w:rFonts w:ascii="仿宋" w:hAnsi="仿宋" w:eastAsia="仿宋" w:cs="仿宋"/>
          <w:sz w:val="28"/>
          <w:szCs w:val="28"/>
        </w:rPr>
        <w:sectPr>
          <w:footerReference r:id="rId17" w:type="default"/>
          <w:pgSz w:w="11906" w:h="16839"/>
          <w:pgMar w:top="1445" w:right="1417" w:bottom="1094" w:left="1418" w:header="1143" w:footer="917" w:gutter="0"/>
          <w:cols w:space="720" w:num="1"/>
        </w:sectPr>
      </w:pPr>
    </w:p>
    <w:p>
      <w:pPr>
        <w:pStyle w:val="2"/>
        <w:spacing w:line="257" w:lineRule="auto"/>
      </w:pPr>
    </w:p>
    <w:p>
      <w:pPr>
        <w:pStyle w:val="2"/>
        <w:spacing w:line="258" w:lineRule="auto"/>
      </w:pPr>
    </w:p>
    <w:p>
      <w:pPr>
        <w:spacing w:before="97" w:line="221" w:lineRule="auto"/>
        <w:ind w:left="641"/>
        <w:outlineLvl w:val="2"/>
        <w:rPr>
          <w:rFonts w:ascii="黑体" w:hAnsi="黑体" w:eastAsia="黑体" w:cs="黑体"/>
          <w:sz w:val="30"/>
          <w:szCs w:val="30"/>
        </w:rPr>
      </w:pPr>
      <w:r>
        <w:rPr>
          <w:rFonts w:ascii="黑体" w:hAnsi="黑体" w:eastAsia="黑体" w:cs="黑体"/>
          <w:spacing w:val="9"/>
          <w:sz w:val="30"/>
          <w:szCs w:val="30"/>
        </w:rPr>
        <w:t>3.1.4水文特征</w:t>
      </w:r>
    </w:p>
    <w:p>
      <w:pPr>
        <w:spacing w:before="9" w:line="386" w:lineRule="auto"/>
        <w:ind w:left="24" w:right="20" w:firstLine="549"/>
        <w:rPr>
          <w:rFonts w:ascii="仿宋" w:hAnsi="仿宋" w:eastAsia="仿宋" w:cs="仿宋"/>
          <w:sz w:val="28"/>
          <w:szCs w:val="28"/>
        </w:rPr>
      </w:pPr>
      <w:r>
        <w:rPr>
          <w:rFonts w:ascii="仿宋" w:hAnsi="仿宋" w:eastAsia="仿宋" w:cs="仿宋"/>
          <w:spacing w:val="-7"/>
          <w:sz w:val="28"/>
          <w:szCs w:val="28"/>
        </w:rPr>
        <w:t>项目区奈曼旗水源充足，河网密布。全旗共有七条河流。</w:t>
      </w:r>
      <w:r>
        <w:fldChar w:fldCharType="begin"/>
      </w:r>
      <w:r>
        <w:instrText xml:space="preserve"> HYPERLINK "https://baike.so.com/doc/5701994-5914709.html" </w:instrText>
      </w:r>
      <w:r>
        <w:fldChar w:fldCharType="separate"/>
      </w:r>
      <w:r>
        <w:rPr>
          <w:rFonts w:ascii="仿宋" w:hAnsi="仿宋" w:eastAsia="仿宋" w:cs="仿宋"/>
          <w:spacing w:val="-7"/>
          <w:sz w:val="28"/>
          <w:szCs w:val="28"/>
        </w:rPr>
        <w:t>北有老哈河</w:t>
      </w:r>
      <w:r>
        <w:rPr>
          <w:rFonts w:ascii="仿宋" w:hAnsi="仿宋" w:eastAsia="仿宋" w:cs="仿宋"/>
          <w:spacing w:val="-7"/>
          <w:sz w:val="28"/>
          <w:szCs w:val="28"/>
        </w:rPr>
        <w:fldChar w:fldCharType="end"/>
      </w:r>
      <w:r>
        <w:rPr>
          <w:rFonts w:ascii="仿宋" w:hAnsi="仿宋" w:eastAsia="仿宋" w:cs="仿宋"/>
          <w:spacing w:val="-7"/>
          <w:sz w:val="28"/>
          <w:szCs w:val="28"/>
        </w:rPr>
        <w:t>、</w:t>
      </w:r>
      <w:r>
        <w:rPr>
          <w:rFonts w:ascii="仿宋" w:hAnsi="仿宋" w:eastAsia="仿宋" w:cs="仿宋"/>
          <w:spacing w:val="11"/>
          <w:sz w:val="28"/>
          <w:szCs w:val="28"/>
        </w:rPr>
        <w:t xml:space="preserve"> </w:t>
      </w:r>
      <w:r>
        <w:fldChar w:fldCharType="begin"/>
      </w:r>
      <w:r>
        <w:instrText xml:space="preserve"> HYPERLINK "https://baike.so.com/doc/5881656-6094533.html" </w:instrText>
      </w:r>
      <w:r>
        <w:fldChar w:fldCharType="separate"/>
      </w:r>
      <w:r>
        <w:rPr>
          <w:rFonts w:ascii="仿宋" w:hAnsi="仿宋" w:eastAsia="仿宋" w:cs="仿宋"/>
          <w:spacing w:val="-1"/>
          <w:sz w:val="28"/>
          <w:szCs w:val="28"/>
        </w:rPr>
        <w:t>西辽河</w:t>
      </w:r>
      <w:r>
        <w:rPr>
          <w:rFonts w:ascii="仿宋" w:hAnsi="仿宋" w:eastAsia="仿宋" w:cs="仿宋"/>
          <w:spacing w:val="-1"/>
          <w:sz w:val="28"/>
          <w:szCs w:val="28"/>
        </w:rPr>
        <w:fldChar w:fldCharType="end"/>
      </w:r>
      <w:r>
        <w:rPr>
          <w:rFonts w:ascii="仿宋" w:hAnsi="仿宋" w:eastAsia="仿宋" w:cs="仿宋"/>
          <w:spacing w:val="-1"/>
          <w:sz w:val="28"/>
          <w:szCs w:val="28"/>
        </w:rPr>
        <w:t>，中部有叫来河、孟可河，南部有</w:t>
      </w:r>
      <w:r>
        <w:rPr>
          <w:rFonts w:ascii="宋体" w:hAnsi="宋体" w:eastAsia="宋体" w:cs="宋体"/>
          <w:spacing w:val="-1"/>
          <w:sz w:val="28"/>
          <w:szCs w:val="28"/>
        </w:rPr>
        <w:t>牤</w:t>
      </w:r>
      <w:r>
        <w:rPr>
          <w:rFonts w:ascii="仿宋" w:hAnsi="仿宋" w:eastAsia="仿宋" w:cs="仿宋"/>
          <w:spacing w:val="-1"/>
          <w:sz w:val="28"/>
          <w:szCs w:val="28"/>
        </w:rPr>
        <w:t>牛河、杜贵河及柳河的支流。</w:t>
      </w:r>
    </w:p>
    <w:p>
      <w:pPr>
        <w:spacing w:before="140" w:line="222" w:lineRule="auto"/>
        <w:ind w:left="641"/>
        <w:outlineLvl w:val="2"/>
        <w:rPr>
          <w:rFonts w:ascii="黑体" w:hAnsi="黑体" w:eastAsia="黑体" w:cs="黑体"/>
          <w:sz w:val="30"/>
          <w:szCs w:val="30"/>
        </w:rPr>
      </w:pPr>
      <w:r>
        <w:rPr>
          <w:rFonts w:ascii="黑体" w:hAnsi="黑体" w:eastAsia="黑体" w:cs="黑体"/>
          <w:spacing w:val="9"/>
          <w:sz w:val="30"/>
          <w:szCs w:val="30"/>
        </w:rPr>
        <w:t>3.1.5工程地质</w:t>
      </w:r>
    </w:p>
    <w:p>
      <w:pPr>
        <w:spacing w:before="222" w:line="369" w:lineRule="auto"/>
        <w:ind w:left="6" w:right="20" w:firstLine="567"/>
        <w:jc w:val="both"/>
        <w:rPr>
          <w:rFonts w:ascii="仿宋" w:hAnsi="仿宋" w:eastAsia="仿宋" w:cs="仿宋"/>
          <w:sz w:val="28"/>
          <w:szCs w:val="28"/>
        </w:rPr>
      </w:pPr>
      <w:r>
        <w:rPr>
          <w:rFonts w:ascii="仿宋" w:hAnsi="仿宋" w:eastAsia="仿宋" w:cs="仿宋"/>
          <w:spacing w:val="-1"/>
          <w:sz w:val="28"/>
          <w:szCs w:val="28"/>
        </w:rPr>
        <w:t>项目区横跨两个大地构造单元。宫家杖子至青龙山一线以南属天山一</w:t>
      </w:r>
      <w:r>
        <w:rPr>
          <w:rFonts w:ascii="仿宋" w:hAnsi="仿宋" w:eastAsia="仿宋" w:cs="仿宋"/>
          <w:spacing w:val="17"/>
          <w:sz w:val="28"/>
          <w:szCs w:val="28"/>
        </w:rPr>
        <w:t xml:space="preserve"> </w:t>
      </w:r>
      <w:r>
        <w:rPr>
          <w:rFonts w:ascii="仿宋" w:hAnsi="仿宋" w:eastAsia="仿宋" w:cs="仿宋"/>
          <w:sz w:val="28"/>
          <w:szCs w:val="28"/>
        </w:rPr>
        <w:t>阴山纬向构造带的东端，其以北属松辽凹陷坡带，为扭动构造</w:t>
      </w:r>
      <w:r>
        <w:rPr>
          <w:rFonts w:ascii="仿宋" w:hAnsi="仿宋" w:eastAsia="仿宋" w:cs="仿宋"/>
          <w:spacing w:val="-1"/>
          <w:sz w:val="28"/>
          <w:szCs w:val="28"/>
        </w:rPr>
        <w:t>挤压中的开</w:t>
      </w:r>
      <w:r>
        <w:rPr>
          <w:rFonts w:ascii="仿宋" w:hAnsi="仿宋" w:eastAsia="仿宋" w:cs="仿宋"/>
          <w:sz w:val="28"/>
          <w:szCs w:val="28"/>
        </w:rPr>
        <w:t xml:space="preserve"> 鲁盆地。东西向构造在赤峰至开源深大断裂以南，西从旗境恒</w:t>
      </w:r>
      <w:r>
        <w:rPr>
          <w:rFonts w:ascii="仿宋" w:hAnsi="仿宋" w:eastAsia="仿宋" w:cs="仿宋"/>
          <w:spacing w:val="-1"/>
          <w:sz w:val="28"/>
          <w:szCs w:val="28"/>
        </w:rPr>
        <w:t>沟子，东到</w:t>
      </w:r>
      <w:r>
        <w:rPr>
          <w:rFonts w:ascii="仿宋" w:hAnsi="仿宋" w:eastAsia="仿宋" w:cs="仿宋"/>
          <w:sz w:val="28"/>
          <w:szCs w:val="28"/>
        </w:rPr>
        <w:t xml:space="preserve"> 库伦旗。主要地层为太古界小塔子组和大营子组。除八户至格</w:t>
      </w:r>
      <w:r>
        <w:rPr>
          <w:rFonts w:ascii="仿宋" w:hAnsi="仿宋" w:eastAsia="仿宋" w:cs="仿宋"/>
          <w:spacing w:val="-1"/>
          <w:sz w:val="28"/>
          <w:szCs w:val="28"/>
        </w:rPr>
        <w:t>尔林外，其</w:t>
      </w:r>
      <w:r>
        <w:rPr>
          <w:rFonts w:ascii="仿宋" w:hAnsi="仿宋" w:eastAsia="仿宋" w:cs="仿宋"/>
          <w:sz w:val="28"/>
          <w:szCs w:val="28"/>
        </w:rPr>
        <w:t xml:space="preserve"> 余地区岩石走向均为东西向，为天山至阴山纬向带主体。在赤</w:t>
      </w:r>
      <w:r>
        <w:rPr>
          <w:rFonts w:ascii="仿宋" w:hAnsi="仿宋" w:eastAsia="仿宋" w:cs="仿宋"/>
          <w:spacing w:val="-1"/>
          <w:sz w:val="28"/>
          <w:szCs w:val="28"/>
        </w:rPr>
        <w:t>峰至开源深</w:t>
      </w:r>
      <w:r>
        <w:rPr>
          <w:rFonts w:ascii="仿宋" w:hAnsi="仿宋" w:eastAsia="仿宋" w:cs="仿宋"/>
          <w:sz w:val="28"/>
          <w:szCs w:val="28"/>
        </w:rPr>
        <w:t xml:space="preserve"> 大断裂和养畜牧河断裂之间，由古生代地层组成断褶带，褶皱</w:t>
      </w:r>
      <w:r>
        <w:rPr>
          <w:rFonts w:ascii="仿宋" w:hAnsi="仿宋" w:eastAsia="仿宋" w:cs="仿宋"/>
          <w:spacing w:val="-1"/>
          <w:sz w:val="28"/>
          <w:szCs w:val="28"/>
        </w:rPr>
        <w:t>紧密，局部</w:t>
      </w:r>
      <w:r>
        <w:rPr>
          <w:rFonts w:ascii="仿宋" w:hAnsi="仿宋" w:eastAsia="仿宋" w:cs="仿宋"/>
          <w:sz w:val="28"/>
          <w:szCs w:val="28"/>
        </w:rPr>
        <w:t xml:space="preserve"> 倒转，伴有压性断裂和仰冲断层。侵入岩发育主要有旗境青龙</w:t>
      </w:r>
      <w:r>
        <w:rPr>
          <w:rFonts w:ascii="仿宋" w:hAnsi="仿宋" w:eastAsia="仿宋" w:cs="仿宋"/>
          <w:spacing w:val="-1"/>
          <w:sz w:val="28"/>
          <w:szCs w:val="28"/>
        </w:rPr>
        <w:t>山至库伦旗</w:t>
      </w:r>
      <w:r>
        <w:rPr>
          <w:rFonts w:ascii="仿宋" w:hAnsi="仿宋" w:eastAsia="仿宋" w:cs="仿宋"/>
          <w:sz w:val="28"/>
          <w:szCs w:val="28"/>
        </w:rPr>
        <w:t xml:space="preserve"> </w:t>
      </w:r>
      <w:r>
        <w:rPr>
          <w:rFonts w:ascii="仿宋" w:hAnsi="仿宋" w:eastAsia="仿宋" w:cs="仿宋"/>
          <w:spacing w:val="-6"/>
          <w:sz w:val="28"/>
          <w:szCs w:val="28"/>
        </w:rPr>
        <w:t>白音花复向斜，褶皱紧密，多呈梳状；龙斯营子至奈林稿背斜，褶皱强烈，</w:t>
      </w:r>
      <w:r>
        <w:rPr>
          <w:rFonts w:ascii="仿宋" w:hAnsi="仿宋" w:eastAsia="仿宋" w:cs="仿宋"/>
          <w:sz w:val="28"/>
          <w:szCs w:val="28"/>
        </w:rPr>
        <w:t xml:space="preserve"> </w:t>
      </w:r>
      <w:r>
        <w:rPr>
          <w:rFonts w:ascii="仿宋" w:hAnsi="仿宋" w:eastAsia="仿宋" w:cs="仿宋"/>
          <w:spacing w:val="-6"/>
          <w:sz w:val="28"/>
          <w:szCs w:val="28"/>
        </w:rPr>
        <w:t>局部倒转，并伴有仰冲断层；下石碑至喇嘛稿冲断层，两侧岩层牵引弯曲、</w:t>
      </w:r>
      <w:r>
        <w:rPr>
          <w:rFonts w:ascii="仿宋" w:hAnsi="仿宋" w:eastAsia="仿宋" w:cs="仿宋"/>
          <w:sz w:val="28"/>
          <w:szCs w:val="28"/>
        </w:rPr>
        <w:t xml:space="preserve"> 倒转甚剧；养畜牧河断裂为南部山区和中部平原界限，东段位</w:t>
      </w:r>
      <w:r>
        <w:rPr>
          <w:rFonts w:ascii="仿宋" w:hAnsi="仿宋" w:eastAsia="仿宋" w:cs="仿宋"/>
          <w:spacing w:val="-1"/>
          <w:sz w:val="28"/>
          <w:szCs w:val="28"/>
        </w:rPr>
        <w:t>置被养畜牧</w:t>
      </w:r>
      <w:r>
        <w:rPr>
          <w:rFonts w:ascii="仿宋" w:hAnsi="仿宋" w:eastAsia="仿宋" w:cs="仿宋"/>
          <w:sz w:val="28"/>
          <w:szCs w:val="28"/>
        </w:rPr>
        <w:t xml:space="preserve"> </w:t>
      </w:r>
      <w:r>
        <w:rPr>
          <w:rFonts w:ascii="仿宋" w:hAnsi="仿宋" w:eastAsia="仿宋" w:cs="仿宋"/>
          <w:spacing w:val="-2"/>
          <w:sz w:val="28"/>
          <w:szCs w:val="28"/>
        </w:rPr>
        <w:t>河占据，西段由于受新华夏系干扰，移到旗境双山子一带。</w:t>
      </w:r>
      <w:r>
        <w:rPr>
          <w:rFonts w:ascii="仿宋" w:hAnsi="仿宋" w:eastAsia="仿宋" w:cs="仿宋"/>
          <w:spacing w:val="-76"/>
          <w:sz w:val="28"/>
          <w:szCs w:val="28"/>
        </w:rPr>
        <w:t xml:space="preserve"> </w:t>
      </w:r>
      <w:r>
        <w:rPr>
          <w:rFonts w:ascii="仿宋" w:hAnsi="仿宋" w:eastAsia="仿宋" w:cs="仿宋"/>
          <w:spacing w:val="-2"/>
          <w:sz w:val="28"/>
          <w:szCs w:val="28"/>
        </w:rPr>
        <w:t>中</w:t>
      </w:r>
      <w:r>
        <w:rPr>
          <w:rFonts w:ascii="仿宋" w:hAnsi="仿宋" w:eastAsia="仿宋" w:cs="仿宋"/>
          <w:spacing w:val="-3"/>
          <w:sz w:val="28"/>
          <w:szCs w:val="28"/>
        </w:rPr>
        <w:t>生带东西向</w:t>
      </w:r>
      <w:r>
        <w:rPr>
          <w:rFonts w:ascii="仿宋" w:hAnsi="仿宋" w:eastAsia="仿宋" w:cs="仿宋"/>
          <w:sz w:val="28"/>
          <w:szCs w:val="28"/>
        </w:rPr>
        <w:t xml:space="preserve"> 盆地，较大者有洞子沟至杨树沟盆地、沙力脑盆地、水泉盆地</w:t>
      </w:r>
      <w:r>
        <w:rPr>
          <w:rFonts w:ascii="仿宋" w:hAnsi="仿宋" w:eastAsia="仿宋" w:cs="仿宋"/>
          <w:spacing w:val="-1"/>
          <w:sz w:val="28"/>
          <w:szCs w:val="28"/>
        </w:rPr>
        <w:t>和库伦镇盆</w:t>
      </w:r>
      <w:r>
        <w:rPr>
          <w:rFonts w:ascii="仿宋" w:hAnsi="仿宋" w:eastAsia="仿宋" w:cs="仿宋"/>
          <w:sz w:val="28"/>
          <w:szCs w:val="28"/>
        </w:rPr>
        <w:t xml:space="preserve"> 地。盆地内主要地层为上侏罗统建昌组和九佛堂组，仅局部地</w:t>
      </w:r>
      <w:r>
        <w:rPr>
          <w:rFonts w:ascii="仿宋" w:hAnsi="仿宋" w:eastAsia="仿宋" w:cs="仿宋"/>
          <w:spacing w:val="-1"/>
          <w:sz w:val="28"/>
          <w:szCs w:val="28"/>
        </w:rPr>
        <w:t>段有下侏罗</w:t>
      </w:r>
    </w:p>
    <w:p>
      <w:pPr>
        <w:spacing w:before="1" w:line="217" w:lineRule="auto"/>
        <w:ind w:left="24"/>
        <w:rPr>
          <w:rFonts w:ascii="仿宋" w:hAnsi="仿宋" w:eastAsia="仿宋" w:cs="仿宋"/>
          <w:sz w:val="28"/>
          <w:szCs w:val="28"/>
        </w:rPr>
      </w:pPr>
      <w:r>
        <w:rPr>
          <w:rFonts w:ascii="仿宋" w:hAnsi="仿宋" w:eastAsia="仿宋" w:cs="仿宋"/>
          <w:spacing w:val="-5"/>
          <w:sz w:val="28"/>
          <w:szCs w:val="28"/>
        </w:rPr>
        <w:t>统北票组。</w:t>
      </w:r>
    </w:p>
    <w:p>
      <w:pPr>
        <w:spacing w:before="195" w:line="227" w:lineRule="auto"/>
        <w:ind w:left="651"/>
        <w:outlineLvl w:val="1"/>
        <w:rPr>
          <w:rFonts w:ascii="黑体" w:hAnsi="黑体" w:eastAsia="黑体" w:cs="黑体"/>
          <w:sz w:val="31"/>
          <w:szCs w:val="31"/>
        </w:rPr>
      </w:pPr>
      <w:bookmarkStart w:id="8" w:name="bookmark9"/>
      <w:bookmarkEnd w:id="8"/>
      <w:r>
        <w:rPr>
          <w:rFonts w:ascii="黑体" w:hAnsi="黑体" w:eastAsia="黑体" w:cs="黑体"/>
          <w:spacing w:val="6"/>
          <w:sz w:val="31"/>
          <w:szCs w:val="31"/>
        </w:rPr>
        <w:t>3.2社会经济条件</w:t>
      </w:r>
    </w:p>
    <w:p>
      <w:pPr>
        <w:spacing w:before="215" w:line="369" w:lineRule="auto"/>
        <w:ind w:left="11" w:right="32" w:firstLine="570"/>
        <w:jc w:val="both"/>
        <w:rPr>
          <w:rFonts w:ascii="仿宋" w:hAnsi="仿宋" w:eastAsia="仿宋" w:cs="仿宋"/>
          <w:sz w:val="28"/>
          <w:szCs w:val="28"/>
        </w:rPr>
      </w:pPr>
      <w:r>
        <w:rPr>
          <w:rFonts w:ascii="仿宋" w:hAnsi="仿宋" w:eastAsia="仿宋" w:cs="仿宋"/>
          <w:spacing w:val="-1"/>
          <w:sz w:val="28"/>
          <w:szCs w:val="28"/>
        </w:rPr>
        <w:t>2022年奈曼旗地区生产总值增速位居通辽市第二位，根据地区生产总</w:t>
      </w:r>
      <w:r>
        <w:rPr>
          <w:rFonts w:ascii="仿宋" w:hAnsi="仿宋" w:eastAsia="仿宋" w:cs="仿宋"/>
          <w:spacing w:val="9"/>
          <w:sz w:val="28"/>
          <w:szCs w:val="28"/>
        </w:rPr>
        <w:t xml:space="preserve"> </w:t>
      </w:r>
      <w:r>
        <w:rPr>
          <w:rFonts w:ascii="仿宋" w:hAnsi="仿宋" w:eastAsia="仿宋" w:cs="仿宋"/>
          <w:spacing w:val="-10"/>
          <w:sz w:val="28"/>
          <w:szCs w:val="28"/>
        </w:rPr>
        <w:t>值统一核算结果，全年全旗实现地区生产总值143.6亿元，按不变价格计算，</w:t>
      </w:r>
      <w:r>
        <w:rPr>
          <w:rFonts w:ascii="仿宋" w:hAnsi="仿宋" w:eastAsia="仿宋" w:cs="仿宋"/>
          <w:spacing w:val="4"/>
          <w:sz w:val="28"/>
          <w:szCs w:val="28"/>
        </w:rPr>
        <w:t xml:space="preserve"> </w:t>
      </w:r>
      <w:r>
        <w:rPr>
          <w:rFonts w:ascii="仿宋" w:hAnsi="仿宋" w:eastAsia="仿宋" w:cs="仿宋"/>
          <w:sz w:val="28"/>
          <w:szCs w:val="28"/>
        </w:rPr>
        <w:t>同比增长3.6%，增速位居全市第二位。分产业看，第</w:t>
      </w:r>
      <w:r>
        <w:rPr>
          <w:rFonts w:ascii="仿宋" w:hAnsi="仿宋" w:eastAsia="仿宋" w:cs="仿宋"/>
          <w:spacing w:val="-1"/>
          <w:sz w:val="28"/>
          <w:szCs w:val="28"/>
        </w:rPr>
        <w:t>一产业增加值49.1亿</w:t>
      </w:r>
    </w:p>
    <w:p>
      <w:pPr>
        <w:spacing w:before="1" w:line="217" w:lineRule="auto"/>
        <w:ind w:left="21"/>
        <w:rPr>
          <w:rFonts w:ascii="仿宋" w:hAnsi="仿宋" w:eastAsia="仿宋" w:cs="仿宋"/>
          <w:sz w:val="28"/>
          <w:szCs w:val="28"/>
        </w:rPr>
      </w:pPr>
      <w:r>
        <w:rPr>
          <w:rFonts w:ascii="仿宋" w:hAnsi="仿宋" w:eastAsia="仿宋" w:cs="仿宋"/>
          <w:spacing w:val="-1"/>
          <w:sz w:val="28"/>
          <w:szCs w:val="28"/>
        </w:rPr>
        <w:t>元，同比增长3.1%；第二产业增加值30.8亿元，增长9.3%；第三产业增加</w:t>
      </w:r>
    </w:p>
    <w:p>
      <w:pPr>
        <w:spacing w:line="217" w:lineRule="auto"/>
        <w:rPr>
          <w:rFonts w:ascii="仿宋" w:hAnsi="仿宋" w:eastAsia="仿宋" w:cs="仿宋"/>
          <w:sz w:val="28"/>
          <w:szCs w:val="28"/>
        </w:rPr>
        <w:sectPr>
          <w:footerReference r:id="rId18" w:type="default"/>
          <w:pgSz w:w="11906" w:h="16839"/>
          <w:pgMar w:top="1445" w:right="1417" w:bottom="1094" w:left="1418" w:header="1143" w:footer="918" w:gutter="0"/>
          <w:cols w:space="720" w:num="1"/>
        </w:sectPr>
      </w:pPr>
    </w:p>
    <w:p>
      <w:pPr>
        <w:pStyle w:val="2"/>
        <w:spacing w:line="269" w:lineRule="auto"/>
      </w:pPr>
    </w:p>
    <w:p>
      <w:pPr>
        <w:pStyle w:val="2"/>
        <w:spacing w:line="270" w:lineRule="auto"/>
      </w:pPr>
    </w:p>
    <w:p>
      <w:pPr>
        <w:spacing w:before="91" w:line="218" w:lineRule="auto"/>
        <w:ind w:left="11"/>
        <w:rPr>
          <w:rFonts w:ascii="仿宋" w:hAnsi="仿宋" w:eastAsia="仿宋" w:cs="仿宋"/>
          <w:sz w:val="28"/>
          <w:szCs w:val="28"/>
        </w:rPr>
      </w:pPr>
      <w:r>
        <w:rPr>
          <w:rFonts w:ascii="仿宋" w:hAnsi="仿宋" w:eastAsia="仿宋" w:cs="仿宋"/>
          <w:spacing w:val="-1"/>
          <w:sz w:val="28"/>
          <w:szCs w:val="28"/>
        </w:rPr>
        <w:t>值63.7亿元，增长1.7%。</w:t>
      </w:r>
    </w:p>
    <w:p>
      <w:pPr>
        <w:spacing w:before="197" w:line="226" w:lineRule="auto"/>
        <w:ind w:left="651"/>
        <w:outlineLvl w:val="1"/>
        <w:rPr>
          <w:rFonts w:ascii="黑体" w:hAnsi="黑体" w:eastAsia="黑体" w:cs="黑体"/>
          <w:sz w:val="31"/>
          <w:szCs w:val="31"/>
        </w:rPr>
      </w:pPr>
      <w:bookmarkStart w:id="9" w:name="bookmark10"/>
      <w:bookmarkEnd w:id="9"/>
      <w:r>
        <w:rPr>
          <w:rFonts w:ascii="黑体" w:hAnsi="黑体" w:eastAsia="黑体" w:cs="黑体"/>
          <w:spacing w:val="6"/>
          <w:sz w:val="31"/>
          <w:szCs w:val="31"/>
        </w:rPr>
        <w:t>3.3基础设施条件</w:t>
      </w:r>
    </w:p>
    <w:p>
      <w:pPr>
        <w:spacing w:before="212" w:line="218" w:lineRule="auto"/>
        <w:ind w:left="560"/>
        <w:rPr>
          <w:rFonts w:ascii="仿宋" w:hAnsi="仿宋" w:eastAsia="仿宋" w:cs="仿宋"/>
          <w:sz w:val="28"/>
          <w:szCs w:val="28"/>
        </w:rPr>
      </w:pPr>
      <w:r>
        <w:rPr>
          <w:rFonts w:ascii="仿宋" w:hAnsi="仿宋" w:eastAsia="仿宋" w:cs="仿宋"/>
          <w:sz w:val="28"/>
          <w:szCs w:val="28"/>
        </w:rPr>
        <w:t>（1）交通运输条件</w:t>
      </w:r>
    </w:p>
    <w:p>
      <w:pPr>
        <w:spacing w:before="230" w:line="369" w:lineRule="auto"/>
        <w:ind w:left="11" w:right="32" w:firstLine="554"/>
        <w:rPr>
          <w:rFonts w:ascii="仿宋" w:hAnsi="仿宋" w:eastAsia="仿宋" w:cs="仿宋"/>
          <w:sz w:val="28"/>
          <w:szCs w:val="28"/>
        </w:rPr>
      </w:pPr>
      <w:r>
        <w:rPr>
          <w:rFonts w:ascii="仿宋" w:hAnsi="仿宋" w:eastAsia="仿宋" w:cs="仿宋"/>
          <w:sz w:val="28"/>
          <w:szCs w:val="28"/>
        </w:rPr>
        <w:t>奈曼旗海陆空交通网络纵横交错，是华北连接东北、蒙</w:t>
      </w:r>
      <w:r>
        <w:rPr>
          <w:rFonts w:ascii="仿宋" w:hAnsi="仿宋" w:eastAsia="仿宋" w:cs="仿宋"/>
          <w:spacing w:val="-1"/>
          <w:sz w:val="28"/>
          <w:szCs w:val="28"/>
        </w:rPr>
        <w:t>东通往辽宁的</w:t>
      </w:r>
      <w:r>
        <w:rPr>
          <w:rFonts w:ascii="仿宋" w:hAnsi="仿宋" w:eastAsia="仿宋" w:cs="仿宋"/>
          <w:sz w:val="28"/>
          <w:szCs w:val="28"/>
        </w:rPr>
        <w:t xml:space="preserve"> </w:t>
      </w:r>
      <w:r>
        <w:rPr>
          <w:rFonts w:ascii="仿宋" w:hAnsi="仿宋" w:eastAsia="仿宋" w:cs="仿宋"/>
          <w:spacing w:val="1"/>
          <w:sz w:val="28"/>
          <w:szCs w:val="28"/>
        </w:rPr>
        <w:t>交通枢纽。200公里内有通辽、赤峰、朝阳3座机场</w:t>
      </w:r>
      <w:r>
        <w:rPr>
          <w:rFonts w:ascii="仿宋" w:hAnsi="仿宋" w:eastAsia="仿宋" w:cs="仿宋"/>
          <w:sz w:val="28"/>
          <w:szCs w:val="28"/>
        </w:rPr>
        <w:t xml:space="preserve">。大广高速横贯东西， </w:t>
      </w:r>
      <w:r>
        <w:rPr>
          <w:rFonts w:ascii="仿宋" w:hAnsi="仿宋" w:eastAsia="仿宋" w:cs="仿宋"/>
          <w:spacing w:val="-5"/>
          <w:sz w:val="28"/>
          <w:szCs w:val="28"/>
        </w:rPr>
        <w:t>设有奈曼、奈曼东、八仙筒3个出口；盘奈高速纵穿南北，设有奈曼、新镇</w:t>
      </w:r>
      <w:r>
        <w:rPr>
          <w:rFonts w:ascii="仿宋" w:hAnsi="仿宋" w:eastAsia="仿宋" w:cs="仿宋"/>
          <w:spacing w:val="14"/>
          <w:sz w:val="28"/>
          <w:szCs w:val="28"/>
        </w:rPr>
        <w:t xml:space="preserve"> </w:t>
      </w:r>
      <w:r>
        <w:rPr>
          <w:rFonts w:ascii="仿宋" w:hAnsi="仿宋" w:eastAsia="仿宋" w:cs="仿宋"/>
          <w:sz w:val="28"/>
          <w:szCs w:val="28"/>
        </w:rPr>
        <w:t>2个出口。国道111线贯穿全境，大阜线、开八线</w:t>
      </w:r>
      <w:r>
        <w:rPr>
          <w:rFonts w:ascii="仿宋" w:hAnsi="仿宋" w:eastAsia="仿宋" w:cs="仿宋"/>
          <w:spacing w:val="-1"/>
          <w:sz w:val="28"/>
          <w:szCs w:val="28"/>
        </w:rPr>
        <w:t>、大库线等多条县级公路</w:t>
      </w:r>
      <w:r>
        <w:rPr>
          <w:rFonts w:ascii="仿宋" w:hAnsi="仿宋" w:eastAsia="仿宋" w:cs="仿宋"/>
          <w:sz w:val="28"/>
          <w:szCs w:val="28"/>
        </w:rPr>
        <w:t xml:space="preserve"> </w:t>
      </w:r>
      <w:r>
        <w:rPr>
          <w:rFonts w:ascii="仿宋" w:hAnsi="仿宋" w:eastAsia="仿宋" w:cs="仿宋"/>
          <w:spacing w:val="-4"/>
          <w:sz w:val="28"/>
          <w:szCs w:val="28"/>
        </w:rPr>
        <w:t>纵横交错。京通铁路客货运输、巴新铁路货</w:t>
      </w:r>
      <w:r>
        <w:rPr>
          <w:rFonts w:ascii="仿宋" w:hAnsi="仿宋" w:eastAsia="仿宋" w:cs="仿宋"/>
          <w:spacing w:val="-5"/>
          <w:sz w:val="28"/>
          <w:szCs w:val="28"/>
        </w:rPr>
        <w:t>物运输运力十足，200公里内有</w:t>
      </w:r>
      <w:r>
        <w:rPr>
          <w:rFonts w:ascii="仿宋" w:hAnsi="仿宋" w:eastAsia="仿宋" w:cs="仿宋"/>
          <w:sz w:val="28"/>
          <w:szCs w:val="28"/>
        </w:rPr>
        <w:t xml:space="preserve"> </w:t>
      </w:r>
      <w:r>
        <w:rPr>
          <w:rFonts w:ascii="仿宋" w:hAnsi="仿宋" w:eastAsia="仿宋" w:cs="仿宋"/>
          <w:spacing w:val="-11"/>
          <w:sz w:val="28"/>
          <w:szCs w:val="28"/>
        </w:rPr>
        <w:t>通辽、赤峰、阜新3个高铁站。奈曼旗通用机场已经投用。项目区交通便利，</w:t>
      </w:r>
    </w:p>
    <w:p>
      <w:pPr>
        <w:spacing w:line="217" w:lineRule="auto"/>
        <w:ind w:left="35"/>
        <w:rPr>
          <w:rFonts w:ascii="仿宋" w:hAnsi="仿宋" w:eastAsia="仿宋" w:cs="仿宋"/>
          <w:sz w:val="28"/>
          <w:szCs w:val="28"/>
        </w:rPr>
      </w:pPr>
      <w:r>
        <w:rPr>
          <w:rFonts w:ascii="仿宋" w:hAnsi="仿宋" w:eastAsia="仿宋" w:cs="仿宋"/>
          <w:spacing w:val="-4"/>
          <w:sz w:val="28"/>
          <w:szCs w:val="28"/>
        </w:rPr>
        <w:t>能够满足项目施工条件。</w:t>
      </w:r>
    </w:p>
    <w:p>
      <w:pPr>
        <w:spacing w:before="232" w:line="218" w:lineRule="auto"/>
        <w:ind w:left="560"/>
        <w:rPr>
          <w:rFonts w:ascii="仿宋" w:hAnsi="仿宋" w:eastAsia="仿宋" w:cs="仿宋"/>
          <w:sz w:val="28"/>
          <w:szCs w:val="28"/>
        </w:rPr>
      </w:pPr>
      <w:r>
        <w:rPr>
          <w:rFonts w:ascii="仿宋" w:hAnsi="仿宋" w:eastAsia="仿宋" w:cs="仿宋"/>
          <w:sz w:val="28"/>
          <w:szCs w:val="28"/>
        </w:rPr>
        <w:t>（2）电力供应条件</w:t>
      </w:r>
    </w:p>
    <w:p>
      <w:pPr>
        <w:spacing w:before="229" w:line="217" w:lineRule="auto"/>
        <w:ind w:left="573"/>
        <w:rPr>
          <w:rFonts w:ascii="仿宋" w:hAnsi="仿宋" w:eastAsia="仿宋" w:cs="仿宋"/>
          <w:sz w:val="28"/>
          <w:szCs w:val="28"/>
        </w:rPr>
      </w:pPr>
      <w:r>
        <w:rPr>
          <w:rFonts w:ascii="仿宋" w:hAnsi="仿宋" w:eastAsia="仿宋" w:cs="仿宋"/>
          <w:spacing w:val="-1"/>
          <w:sz w:val="28"/>
          <w:szCs w:val="28"/>
        </w:rPr>
        <w:t>项目供电连续可靠、完全能满足项目用电需求。</w:t>
      </w:r>
    </w:p>
    <w:p>
      <w:pPr>
        <w:spacing w:before="230" w:line="218" w:lineRule="auto"/>
        <w:ind w:left="560"/>
        <w:rPr>
          <w:rFonts w:ascii="仿宋" w:hAnsi="仿宋" w:eastAsia="仿宋" w:cs="仿宋"/>
          <w:sz w:val="28"/>
          <w:szCs w:val="28"/>
        </w:rPr>
      </w:pPr>
      <w:r>
        <w:rPr>
          <w:rFonts w:ascii="仿宋" w:hAnsi="仿宋" w:eastAsia="仿宋" w:cs="仿宋"/>
          <w:sz w:val="28"/>
          <w:szCs w:val="28"/>
        </w:rPr>
        <w:t>（3）给排水条件</w:t>
      </w:r>
    </w:p>
    <w:p>
      <w:pPr>
        <w:spacing w:before="231" w:line="560" w:lineRule="exact"/>
        <w:ind w:left="573"/>
        <w:rPr>
          <w:rFonts w:ascii="仿宋" w:hAnsi="仿宋" w:eastAsia="仿宋" w:cs="仿宋"/>
          <w:sz w:val="28"/>
          <w:szCs w:val="28"/>
        </w:rPr>
      </w:pPr>
      <w:r>
        <w:rPr>
          <w:rFonts w:ascii="仿宋" w:hAnsi="仿宋" w:eastAsia="仿宋" w:cs="仿宋"/>
          <w:spacing w:val="-1"/>
          <w:position w:val="21"/>
          <w:sz w:val="28"/>
          <w:szCs w:val="28"/>
        </w:rPr>
        <w:t>项目区地下水资源丰富，且水质优良符合《生活饮用水卫生标准》。</w:t>
      </w:r>
    </w:p>
    <w:p>
      <w:pPr>
        <w:spacing w:before="1" w:line="217" w:lineRule="auto"/>
        <w:ind w:left="26"/>
        <w:rPr>
          <w:rFonts w:ascii="仿宋" w:hAnsi="仿宋" w:eastAsia="仿宋" w:cs="仿宋"/>
          <w:sz w:val="28"/>
          <w:szCs w:val="28"/>
        </w:rPr>
      </w:pPr>
      <w:r>
        <w:rPr>
          <w:rFonts w:ascii="仿宋" w:hAnsi="仿宋" w:eastAsia="仿宋" w:cs="仿宋"/>
          <w:spacing w:val="-3"/>
          <w:sz w:val="28"/>
          <w:szCs w:val="28"/>
        </w:rPr>
        <w:t>雨水排入新建雨水管网。</w:t>
      </w:r>
    </w:p>
    <w:p>
      <w:pPr>
        <w:spacing w:before="229" w:line="217" w:lineRule="auto"/>
        <w:ind w:left="560"/>
        <w:rPr>
          <w:rFonts w:ascii="仿宋" w:hAnsi="仿宋" w:eastAsia="仿宋" w:cs="仿宋"/>
          <w:sz w:val="28"/>
          <w:szCs w:val="28"/>
        </w:rPr>
      </w:pPr>
      <w:r>
        <w:rPr>
          <w:rFonts w:ascii="仿宋" w:hAnsi="仿宋" w:eastAsia="仿宋" w:cs="仿宋"/>
          <w:sz w:val="28"/>
          <w:szCs w:val="28"/>
        </w:rPr>
        <w:t>（4）通信条件</w:t>
      </w:r>
    </w:p>
    <w:p>
      <w:pPr>
        <w:spacing w:before="232" w:line="559" w:lineRule="exact"/>
        <w:ind w:left="573"/>
        <w:rPr>
          <w:rFonts w:ascii="仿宋" w:hAnsi="仿宋" w:eastAsia="仿宋" w:cs="仿宋"/>
          <w:sz w:val="28"/>
          <w:szCs w:val="28"/>
        </w:rPr>
      </w:pPr>
      <w:r>
        <w:rPr>
          <w:rFonts w:ascii="仿宋" w:hAnsi="仿宋" w:eastAsia="仿宋" w:cs="仿宋"/>
          <w:spacing w:val="-1"/>
          <w:position w:val="21"/>
          <w:sz w:val="28"/>
          <w:szCs w:val="28"/>
        </w:rPr>
        <w:t>项目区通讯便捷。设有中国移动、联通、电信等多家机构，程控直拨</w:t>
      </w:r>
    </w:p>
    <w:p>
      <w:pPr>
        <w:spacing w:before="1" w:line="215" w:lineRule="auto"/>
        <w:ind w:left="44"/>
        <w:rPr>
          <w:rFonts w:ascii="仿宋" w:hAnsi="仿宋" w:eastAsia="仿宋" w:cs="仿宋"/>
          <w:sz w:val="28"/>
          <w:szCs w:val="28"/>
        </w:rPr>
      </w:pPr>
      <w:r>
        <w:rPr>
          <w:rFonts w:ascii="仿宋" w:hAnsi="仿宋" w:eastAsia="仿宋" w:cs="仿宋"/>
          <w:spacing w:val="-2"/>
          <w:sz w:val="28"/>
          <w:szCs w:val="28"/>
        </w:rPr>
        <w:t>电话、移动电话与全国联网，并具有传真、电传及宽带等通信条件。</w:t>
      </w:r>
    </w:p>
    <w:p>
      <w:pPr>
        <w:spacing w:before="199" w:line="228" w:lineRule="auto"/>
        <w:ind w:left="651"/>
        <w:outlineLvl w:val="1"/>
        <w:rPr>
          <w:rFonts w:ascii="黑体" w:hAnsi="黑体" w:eastAsia="黑体" w:cs="黑体"/>
          <w:sz w:val="31"/>
          <w:szCs w:val="31"/>
        </w:rPr>
      </w:pPr>
      <w:bookmarkStart w:id="10" w:name="bookmark11"/>
      <w:bookmarkEnd w:id="10"/>
      <w:r>
        <w:rPr>
          <w:rFonts w:ascii="黑体" w:hAnsi="黑体" w:eastAsia="黑体" w:cs="黑体"/>
          <w:spacing w:val="5"/>
          <w:sz w:val="31"/>
          <w:szCs w:val="31"/>
        </w:rPr>
        <w:t>3.4施工条件</w:t>
      </w:r>
    </w:p>
    <w:p>
      <w:pPr>
        <w:spacing w:before="212" w:line="559" w:lineRule="exact"/>
        <w:jc w:val="right"/>
        <w:rPr>
          <w:rFonts w:ascii="仿宋" w:hAnsi="仿宋" w:eastAsia="仿宋" w:cs="仿宋"/>
          <w:sz w:val="28"/>
          <w:szCs w:val="28"/>
        </w:rPr>
      </w:pPr>
      <w:r>
        <w:rPr>
          <w:rFonts w:ascii="仿宋" w:hAnsi="仿宋" w:eastAsia="仿宋" w:cs="仿宋"/>
          <w:spacing w:val="-7"/>
          <w:position w:val="21"/>
          <w:sz w:val="28"/>
          <w:szCs w:val="28"/>
        </w:rPr>
        <w:t>该地区地质状况良好，能够满足该项目施工要求，交通运输方便，水、</w:t>
      </w:r>
    </w:p>
    <w:p>
      <w:pPr>
        <w:spacing w:before="2" w:line="217" w:lineRule="auto"/>
        <w:ind w:left="44"/>
        <w:rPr>
          <w:rFonts w:ascii="仿宋" w:hAnsi="仿宋" w:eastAsia="仿宋" w:cs="仿宋"/>
          <w:sz w:val="28"/>
          <w:szCs w:val="28"/>
        </w:rPr>
      </w:pPr>
      <w:r>
        <w:rPr>
          <w:rFonts w:ascii="仿宋" w:hAnsi="仿宋" w:eastAsia="仿宋" w:cs="仿宋"/>
          <w:spacing w:val="-3"/>
          <w:sz w:val="28"/>
          <w:szCs w:val="28"/>
        </w:rPr>
        <w:t>电供应充足，没有洪涝灾害，施工条件良好。</w:t>
      </w:r>
    </w:p>
    <w:p>
      <w:pPr>
        <w:spacing w:line="217" w:lineRule="auto"/>
        <w:rPr>
          <w:rFonts w:ascii="仿宋" w:hAnsi="仿宋" w:eastAsia="仿宋" w:cs="仿宋"/>
          <w:sz w:val="28"/>
          <w:szCs w:val="28"/>
        </w:rPr>
        <w:sectPr>
          <w:footerReference r:id="rId19" w:type="default"/>
          <w:pgSz w:w="11906" w:h="16839"/>
          <w:pgMar w:top="1445" w:right="1417" w:bottom="1094" w:left="1418" w:header="1143" w:footer="918" w:gutter="0"/>
          <w:cols w:space="720" w:num="1"/>
        </w:sectPr>
      </w:pPr>
    </w:p>
    <w:p>
      <w:pPr>
        <w:pStyle w:val="2"/>
        <w:spacing w:line="315" w:lineRule="auto"/>
      </w:pPr>
    </w:p>
    <w:p>
      <w:pPr>
        <w:pStyle w:val="2"/>
        <w:spacing w:line="316" w:lineRule="auto"/>
      </w:pPr>
    </w:p>
    <w:p>
      <w:pPr>
        <w:spacing w:before="139" w:line="225" w:lineRule="auto"/>
        <w:ind w:left="3291"/>
        <w:outlineLvl w:val="0"/>
        <w:rPr>
          <w:rFonts w:ascii="黑体" w:hAnsi="黑体" w:eastAsia="黑体" w:cs="黑体"/>
          <w:sz w:val="43"/>
          <w:szCs w:val="43"/>
        </w:rPr>
      </w:pPr>
      <w:bookmarkStart w:id="11" w:name="bookmark13"/>
      <w:bookmarkEnd w:id="11"/>
      <w:bookmarkStart w:id="12" w:name="bookmark12"/>
      <w:bookmarkEnd w:id="12"/>
      <w:r>
        <w:rPr>
          <w:rFonts w:ascii="黑体" w:hAnsi="黑体" w:eastAsia="黑体" w:cs="黑体"/>
          <w:spacing w:val="7"/>
          <w:sz w:val="43"/>
          <w:szCs w:val="43"/>
        </w:rPr>
        <w:t>第四章 设备方案</w:t>
      </w:r>
    </w:p>
    <w:p>
      <w:pPr>
        <w:pStyle w:val="2"/>
        <w:spacing w:line="319" w:lineRule="auto"/>
      </w:pPr>
    </w:p>
    <w:p>
      <w:pPr>
        <w:spacing w:before="101" w:line="226" w:lineRule="auto"/>
        <w:ind w:left="647"/>
        <w:outlineLvl w:val="1"/>
        <w:rPr>
          <w:rFonts w:ascii="黑体" w:hAnsi="黑体" w:eastAsia="黑体" w:cs="黑体"/>
          <w:sz w:val="31"/>
          <w:szCs w:val="31"/>
        </w:rPr>
      </w:pPr>
      <w:r>
        <w:rPr>
          <w:rFonts w:ascii="黑体" w:hAnsi="黑体" w:eastAsia="黑体" w:cs="黑体"/>
          <w:spacing w:val="6"/>
          <w:sz w:val="31"/>
          <w:szCs w:val="31"/>
        </w:rPr>
        <w:t>4.1膨化机</w:t>
      </w:r>
    </w:p>
    <w:p>
      <w:pPr>
        <w:spacing w:line="50" w:lineRule="auto"/>
        <w:rPr>
          <w:rFonts w:ascii="Arial"/>
          <w:sz w:val="2"/>
        </w:rPr>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5"/>
        <w:gridCol w:w="1826"/>
        <w:gridCol w:w="3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795" w:type="dxa"/>
            <w:vAlign w:val="top"/>
          </w:tcPr>
          <w:p>
            <w:pPr>
              <w:pStyle w:val="7"/>
              <w:spacing w:before="69" w:line="219" w:lineRule="auto"/>
              <w:ind w:left="1675"/>
            </w:pPr>
            <w:r>
              <w:rPr>
                <w:spacing w:val="-10"/>
              </w:rPr>
              <w:t>型号</w:t>
            </w:r>
          </w:p>
        </w:tc>
        <w:tc>
          <w:tcPr>
            <w:tcW w:w="1826" w:type="dxa"/>
            <w:vAlign w:val="top"/>
          </w:tcPr>
          <w:p>
            <w:pPr>
              <w:pStyle w:val="7"/>
              <w:spacing w:before="69" w:line="221" w:lineRule="auto"/>
              <w:ind w:left="869"/>
            </w:pPr>
            <w:r>
              <w:t>/</w:t>
            </w:r>
          </w:p>
        </w:tc>
        <w:tc>
          <w:tcPr>
            <w:tcW w:w="3468" w:type="dxa"/>
            <w:vAlign w:val="top"/>
          </w:tcPr>
          <w:p>
            <w:pPr>
              <w:pStyle w:val="7"/>
              <w:spacing w:before="101" w:line="181" w:lineRule="auto"/>
              <w:ind w:left="1211"/>
            </w:pPr>
            <w:r>
              <w:rPr>
                <w:spacing w:val="-6"/>
              </w:rPr>
              <w:t>9PLJ-</w:t>
            </w:r>
            <w:r>
              <w:rPr>
                <w:spacing w:val="26"/>
              </w:rPr>
              <w:t xml:space="preserve"> </w:t>
            </w:r>
            <w:r>
              <w:rPr>
                <w:spacing w:val="-6"/>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795" w:type="dxa"/>
            <w:vAlign w:val="top"/>
          </w:tcPr>
          <w:p>
            <w:pPr>
              <w:pStyle w:val="7"/>
              <w:spacing w:before="108" w:line="218" w:lineRule="auto"/>
              <w:ind w:left="776"/>
            </w:pPr>
            <w:r>
              <w:rPr>
                <w:spacing w:val="-8"/>
              </w:rPr>
              <w:t>外形尺寸</w:t>
            </w:r>
            <w:r>
              <w:rPr>
                <w:spacing w:val="66"/>
              </w:rPr>
              <w:t xml:space="preserve"> </w:t>
            </w:r>
            <w:r>
              <w:rPr>
                <w:spacing w:val="-8"/>
              </w:rPr>
              <w:t>(长*宽*高)</w:t>
            </w:r>
          </w:p>
        </w:tc>
        <w:tc>
          <w:tcPr>
            <w:tcW w:w="1826" w:type="dxa"/>
            <w:vAlign w:val="top"/>
          </w:tcPr>
          <w:p>
            <w:pPr>
              <w:pStyle w:val="7"/>
              <w:spacing w:before="192" w:line="181" w:lineRule="exact"/>
              <w:ind w:left="795"/>
            </w:pPr>
            <w:r>
              <w:rPr>
                <w:spacing w:val="-2"/>
              </w:rPr>
              <w:t>mm</w:t>
            </w:r>
          </w:p>
        </w:tc>
        <w:tc>
          <w:tcPr>
            <w:tcW w:w="3468" w:type="dxa"/>
            <w:vAlign w:val="top"/>
          </w:tcPr>
          <w:p>
            <w:pPr>
              <w:pStyle w:val="7"/>
              <w:spacing w:before="108" w:line="236" w:lineRule="auto"/>
              <w:ind w:left="794"/>
            </w:pPr>
            <w:r>
              <w:rPr>
                <w:spacing w:val="-2"/>
              </w:rPr>
              <w:t>1365×1365×1330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795" w:type="dxa"/>
            <w:vAlign w:val="top"/>
          </w:tcPr>
          <w:p>
            <w:pPr>
              <w:pStyle w:val="7"/>
              <w:spacing w:before="69" w:line="217" w:lineRule="auto"/>
              <w:ind w:left="1429"/>
            </w:pPr>
            <w:r>
              <w:rPr>
                <w:spacing w:val="-4"/>
              </w:rPr>
              <w:t>整机重量</w:t>
            </w:r>
          </w:p>
        </w:tc>
        <w:tc>
          <w:tcPr>
            <w:tcW w:w="1826" w:type="dxa"/>
            <w:vAlign w:val="top"/>
          </w:tcPr>
          <w:p>
            <w:pPr>
              <w:pStyle w:val="7"/>
              <w:spacing w:before="104" w:line="180" w:lineRule="auto"/>
              <w:ind w:left="800"/>
            </w:pPr>
            <w:r>
              <w:rPr>
                <w:spacing w:val="-5"/>
              </w:rPr>
              <w:t>Kg</w:t>
            </w:r>
          </w:p>
        </w:tc>
        <w:tc>
          <w:tcPr>
            <w:tcW w:w="3468" w:type="dxa"/>
            <w:vAlign w:val="top"/>
          </w:tcPr>
          <w:p>
            <w:pPr>
              <w:pStyle w:val="7"/>
              <w:spacing w:before="100" w:line="181" w:lineRule="auto"/>
              <w:ind w:left="1514"/>
            </w:pPr>
            <w:r>
              <w:rPr>
                <w:spacing w:val="-7"/>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3795" w:type="dxa"/>
            <w:vAlign w:val="top"/>
          </w:tcPr>
          <w:p>
            <w:pPr>
              <w:pStyle w:val="7"/>
              <w:spacing w:before="70" w:line="218" w:lineRule="auto"/>
              <w:ind w:left="1561"/>
            </w:pPr>
            <w:r>
              <w:rPr>
                <w:spacing w:val="-9"/>
              </w:rPr>
              <w:t>总功率</w:t>
            </w:r>
          </w:p>
        </w:tc>
        <w:tc>
          <w:tcPr>
            <w:tcW w:w="1826" w:type="dxa"/>
            <w:vAlign w:val="top"/>
          </w:tcPr>
          <w:p>
            <w:pPr>
              <w:pStyle w:val="7"/>
              <w:spacing w:before="71" w:line="180" w:lineRule="auto"/>
              <w:ind w:left="853"/>
            </w:pPr>
            <w:r>
              <w:t>W</w:t>
            </w:r>
          </w:p>
        </w:tc>
        <w:tc>
          <w:tcPr>
            <w:tcW w:w="3468" w:type="dxa"/>
            <w:vAlign w:val="top"/>
          </w:tcPr>
          <w:p>
            <w:pPr>
              <w:pStyle w:val="7"/>
              <w:spacing w:before="101" w:line="183" w:lineRule="auto"/>
              <w:ind w:left="1508"/>
            </w:pPr>
            <w:r>
              <w:rPr>
                <w:spacing w:val="-5"/>
              </w:rPr>
              <w:t>41.5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795" w:type="dxa"/>
            <w:vAlign w:val="top"/>
          </w:tcPr>
          <w:p>
            <w:pPr>
              <w:pStyle w:val="7"/>
              <w:spacing w:before="71" w:line="217" w:lineRule="auto"/>
              <w:ind w:left="1315"/>
            </w:pPr>
            <w:r>
              <w:rPr>
                <w:spacing w:val="-4"/>
              </w:rPr>
              <w:t>主电机电压</w:t>
            </w:r>
          </w:p>
        </w:tc>
        <w:tc>
          <w:tcPr>
            <w:tcW w:w="1826" w:type="dxa"/>
            <w:vAlign w:val="top"/>
          </w:tcPr>
          <w:p>
            <w:pPr>
              <w:pStyle w:val="7"/>
              <w:spacing w:before="105" w:line="180" w:lineRule="auto"/>
              <w:ind w:left="860"/>
            </w:pPr>
            <w:r>
              <w:t>V</w:t>
            </w:r>
          </w:p>
        </w:tc>
        <w:tc>
          <w:tcPr>
            <w:tcW w:w="3468" w:type="dxa"/>
            <w:vAlign w:val="top"/>
          </w:tcPr>
          <w:p>
            <w:pPr>
              <w:pStyle w:val="7"/>
              <w:spacing w:before="102" w:line="181" w:lineRule="auto"/>
              <w:ind w:left="1578"/>
            </w:pPr>
            <w:r>
              <w:rPr>
                <w:spacing w:val="-10"/>
              </w:rPr>
              <w:t>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795" w:type="dxa"/>
            <w:vAlign w:val="top"/>
          </w:tcPr>
          <w:p>
            <w:pPr>
              <w:pStyle w:val="7"/>
              <w:spacing w:before="112" w:line="218" w:lineRule="auto"/>
              <w:ind w:left="1425"/>
            </w:pPr>
            <w:r>
              <w:rPr>
                <w:spacing w:val="-3"/>
              </w:rPr>
              <w:t>加工效率</w:t>
            </w:r>
          </w:p>
        </w:tc>
        <w:tc>
          <w:tcPr>
            <w:tcW w:w="1826" w:type="dxa"/>
            <w:vAlign w:val="top"/>
          </w:tcPr>
          <w:p>
            <w:pPr>
              <w:pStyle w:val="7"/>
              <w:spacing w:before="112" w:line="218" w:lineRule="auto"/>
              <w:ind w:left="500"/>
            </w:pPr>
            <w:r>
              <w:rPr>
                <w:spacing w:val="-2"/>
              </w:rPr>
              <w:t>KG/小时</w:t>
            </w:r>
          </w:p>
        </w:tc>
        <w:tc>
          <w:tcPr>
            <w:tcW w:w="3468" w:type="dxa"/>
            <w:vAlign w:val="top"/>
          </w:tcPr>
          <w:p>
            <w:pPr>
              <w:pStyle w:val="7"/>
              <w:spacing w:before="112" w:line="236" w:lineRule="auto"/>
              <w:ind w:left="1431"/>
            </w:pPr>
            <w:r>
              <w:rPr>
                <w:spacing w:val="-13"/>
              </w:rPr>
              <w:t>≥1000</w:t>
            </w:r>
          </w:p>
        </w:tc>
      </w:tr>
    </w:tbl>
    <w:p>
      <w:pPr>
        <w:spacing w:before="175" w:line="228" w:lineRule="auto"/>
        <w:ind w:left="647"/>
        <w:outlineLvl w:val="1"/>
        <w:rPr>
          <w:rFonts w:ascii="黑体" w:hAnsi="黑体" w:eastAsia="黑体" w:cs="黑体"/>
          <w:sz w:val="31"/>
          <w:szCs w:val="31"/>
        </w:rPr>
      </w:pPr>
      <w:bookmarkStart w:id="13" w:name="bookmark14"/>
      <w:bookmarkEnd w:id="13"/>
      <w:r>
        <w:rPr>
          <w:rFonts w:ascii="黑体" w:hAnsi="黑体" w:eastAsia="黑体" w:cs="黑体"/>
          <w:spacing w:val="6"/>
          <w:sz w:val="31"/>
          <w:szCs w:val="31"/>
        </w:rPr>
        <w:t>4.2打包机</w:t>
      </w:r>
    </w:p>
    <w:p>
      <w:pPr>
        <w:spacing w:before="211" w:line="216" w:lineRule="auto"/>
        <w:ind w:left="582"/>
        <w:rPr>
          <w:rFonts w:ascii="仿宋" w:hAnsi="仿宋" w:eastAsia="仿宋" w:cs="仿宋"/>
          <w:sz w:val="28"/>
          <w:szCs w:val="28"/>
        </w:rPr>
      </w:pPr>
      <w:r>
        <w:rPr>
          <w:rFonts w:ascii="仿宋" w:hAnsi="仿宋" w:eastAsia="仿宋" w:cs="仿宋"/>
          <w:spacing w:val="-2"/>
          <w:sz w:val="28"/>
          <w:szCs w:val="28"/>
        </w:rPr>
        <w:t>工作状态外形尺寸：</w:t>
      </w:r>
    </w:p>
    <w:p>
      <w:pPr>
        <w:spacing w:before="232" w:line="559" w:lineRule="exact"/>
        <w:ind w:left="634"/>
        <w:rPr>
          <w:rFonts w:ascii="仿宋" w:hAnsi="仿宋" w:eastAsia="仿宋" w:cs="仿宋"/>
          <w:sz w:val="28"/>
          <w:szCs w:val="28"/>
        </w:rPr>
      </w:pPr>
      <w:r>
        <w:rPr>
          <w:rFonts w:ascii="仿宋" w:hAnsi="仿宋" w:eastAsia="仿宋" w:cs="仿宋"/>
          <w:spacing w:val="-3"/>
          <w:position w:val="21"/>
          <w:sz w:val="28"/>
          <w:szCs w:val="28"/>
        </w:rPr>
        <w:t>(长×宽×高)4240×1340×1660mm；</w:t>
      </w:r>
    </w:p>
    <w:p>
      <w:pPr>
        <w:spacing w:line="218" w:lineRule="auto"/>
        <w:ind w:left="578"/>
        <w:rPr>
          <w:rFonts w:ascii="仿宋" w:hAnsi="仿宋" w:eastAsia="仿宋" w:cs="仿宋"/>
          <w:sz w:val="28"/>
          <w:szCs w:val="28"/>
        </w:rPr>
      </w:pPr>
      <w:r>
        <w:rPr>
          <w:rFonts w:ascii="仿宋" w:hAnsi="仿宋" w:eastAsia="仿宋" w:cs="仿宋"/>
          <w:spacing w:val="-3"/>
          <w:sz w:val="28"/>
          <w:szCs w:val="28"/>
        </w:rPr>
        <w:t>打捆配套功率：</w:t>
      </w:r>
    </w:p>
    <w:p>
      <w:pPr>
        <w:spacing w:before="231" w:line="559" w:lineRule="exact"/>
        <w:ind w:left="608"/>
        <w:rPr>
          <w:rFonts w:ascii="仿宋" w:hAnsi="仿宋" w:eastAsia="仿宋" w:cs="仿宋"/>
          <w:sz w:val="28"/>
          <w:szCs w:val="28"/>
        </w:rPr>
      </w:pPr>
      <w:r>
        <w:rPr>
          <w:rFonts w:ascii="仿宋" w:hAnsi="仿宋" w:eastAsia="仿宋" w:cs="仿宋"/>
          <w:spacing w:val="-7"/>
          <w:position w:val="21"/>
          <w:sz w:val="28"/>
          <w:szCs w:val="28"/>
        </w:rPr>
        <w:t>电动机：5.5kw</w:t>
      </w:r>
      <w:r>
        <w:rPr>
          <w:rFonts w:ascii="仿宋" w:hAnsi="仿宋" w:eastAsia="仿宋" w:cs="仿宋"/>
          <w:spacing w:val="-60"/>
          <w:position w:val="21"/>
          <w:sz w:val="28"/>
          <w:szCs w:val="28"/>
        </w:rPr>
        <w:t xml:space="preserve"> </w:t>
      </w:r>
      <w:r>
        <w:rPr>
          <w:rFonts w:ascii="仿宋" w:hAnsi="仿宋" w:eastAsia="仿宋" w:cs="仿宋"/>
          <w:spacing w:val="-7"/>
          <w:position w:val="21"/>
          <w:sz w:val="28"/>
          <w:szCs w:val="28"/>
        </w:rPr>
        <w:t>(三相6级电机)；</w:t>
      </w:r>
    </w:p>
    <w:p>
      <w:pPr>
        <w:spacing w:before="1" w:line="218" w:lineRule="auto"/>
        <w:ind w:left="574"/>
        <w:rPr>
          <w:rFonts w:ascii="仿宋" w:hAnsi="仿宋" w:eastAsia="仿宋" w:cs="仿宋"/>
          <w:sz w:val="28"/>
          <w:szCs w:val="28"/>
        </w:rPr>
      </w:pPr>
      <w:r>
        <w:rPr>
          <w:rFonts w:ascii="仿宋" w:hAnsi="仿宋" w:eastAsia="仿宋" w:cs="仿宋"/>
          <w:spacing w:val="-2"/>
          <w:sz w:val="28"/>
          <w:szCs w:val="28"/>
        </w:rPr>
        <w:t>卷压滚材质：</w:t>
      </w:r>
    </w:p>
    <w:p>
      <w:pPr>
        <w:spacing w:before="227" w:line="562" w:lineRule="exact"/>
        <w:ind w:left="579"/>
        <w:rPr>
          <w:rFonts w:ascii="仿宋" w:hAnsi="仿宋" w:eastAsia="仿宋" w:cs="仿宋"/>
          <w:sz w:val="28"/>
          <w:szCs w:val="28"/>
        </w:rPr>
      </w:pPr>
      <w:r>
        <w:rPr>
          <w:rFonts w:ascii="仿宋" w:hAnsi="仿宋" w:eastAsia="仿宋" w:cs="仿宋"/>
          <w:spacing w:val="-2"/>
          <w:position w:val="21"/>
          <w:sz w:val="28"/>
          <w:szCs w:val="28"/>
        </w:rPr>
        <w:t>铝制品气泵动力：2.2kw；</w:t>
      </w:r>
    </w:p>
    <w:p>
      <w:pPr>
        <w:spacing w:line="214" w:lineRule="auto"/>
        <w:ind w:left="582"/>
        <w:rPr>
          <w:rFonts w:ascii="仿宋" w:hAnsi="仿宋" w:eastAsia="仿宋" w:cs="仿宋"/>
          <w:sz w:val="28"/>
          <w:szCs w:val="28"/>
        </w:rPr>
      </w:pPr>
      <w:r>
        <w:rPr>
          <w:rFonts w:ascii="仿宋" w:hAnsi="仿宋" w:eastAsia="仿宋" w:cs="仿宋"/>
          <w:spacing w:val="-2"/>
          <w:sz w:val="28"/>
          <w:szCs w:val="28"/>
        </w:rPr>
        <w:t>额定转速：350(r/min)；</w:t>
      </w:r>
    </w:p>
    <w:p>
      <w:pPr>
        <w:spacing w:before="234" w:line="218" w:lineRule="auto"/>
        <w:ind w:left="587"/>
        <w:rPr>
          <w:rFonts w:ascii="仿宋" w:hAnsi="仿宋" w:eastAsia="仿宋" w:cs="仿宋"/>
          <w:sz w:val="28"/>
          <w:szCs w:val="28"/>
        </w:rPr>
      </w:pPr>
      <w:r>
        <w:rPr>
          <w:rFonts w:ascii="仿宋" w:hAnsi="仿宋" w:eastAsia="仿宋" w:cs="仿宋"/>
          <w:spacing w:val="-2"/>
          <w:sz w:val="28"/>
          <w:szCs w:val="28"/>
        </w:rPr>
        <w:t>喂入口宽度：525(mm)；</w:t>
      </w:r>
    </w:p>
    <w:p>
      <w:pPr>
        <w:spacing w:before="229" w:line="562" w:lineRule="exact"/>
        <w:ind w:left="574"/>
        <w:rPr>
          <w:rFonts w:ascii="仿宋" w:hAnsi="仿宋" w:eastAsia="仿宋" w:cs="仿宋"/>
          <w:sz w:val="28"/>
          <w:szCs w:val="28"/>
        </w:rPr>
      </w:pPr>
      <w:r>
        <w:rPr>
          <w:rFonts w:ascii="仿宋" w:hAnsi="仿宋" w:eastAsia="仿宋" w:cs="仿宋"/>
          <w:spacing w:val="-1"/>
          <w:position w:val="21"/>
          <w:sz w:val="28"/>
          <w:szCs w:val="28"/>
        </w:rPr>
        <w:t>卷压滚筒数量：36个卷压滚筒；</w:t>
      </w:r>
    </w:p>
    <w:p>
      <w:pPr>
        <w:spacing w:line="214" w:lineRule="auto"/>
        <w:ind w:left="589"/>
        <w:rPr>
          <w:rFonts w:ascii="仿宋" w:hAnsi="仿宋" w:eastAsia="仿宋" w:cs="仿宋"/>
          <w:sz w:val="28"/>
          <w:szCs w:val="28"/>
        </w:rPr>
      </w:pPr>
      <w:r>
        <w:rPr>
          <w:rFonts w:ascii="仿宋" w:hAnsi="仿宋" w:eastAsia="仿宋" w:cs="仿宋"/>
          <w:spacing w:val="-2"/>
          <w:sz w:val="28"/>
          <w:szCs w:val="28"/>
        </w:rPr>
        <w:t>转速：360(r/min)；</w:t>
      </w:r>
    </w:p>
    <w:p>
      <w:pPr>
        <w:spacing w:before="234" w:line="556" w:lineRule="exact"/>
        <w:ind w:left="593"/>
        <w:rPr>
          <w:rFonts w:ascii="仿宋" w:hAnsi="仿宋" w:eastAsia="仿宋" w:cs="仿宋"/>
          <w:sz w:val="28"/>
          <w:szCs w:val="28"/>
        </w:rPr>
      </w:pPr>
      <w:r>
        <w:rPr>
          <w:rFonts w:ascii="仿宋" w:hAnsi="仿宋" w:eastAsia="仿宋" w:cs="仿宋"/>
          <w:spacing w:val="-2"/>
          <w:position w:val="20"/>
          <w:sz w:val="28"/>
          <w:szCs w:val="28"/>
        </w:rPr>
        <w:t>生产效率：35-70捆/小时；</w:t>
      </w:r>
    </w:p>
    <w:p>
      <w:pPr>
        <w:spacing w:line="213" w:lineRule="auto"/>
        <w:ind w:left="582"/>
        <w:rPr>
          <w:rFonts w:ascii="仿宋" w:hAnsi="仿宋" w:eastAsia="仿宋" w:cs="仿宋"/>
          <w:sz w:val="28"/>
          <w:szCs w:val="28"/>
        </w:rPr>
      </w:pPr>
      <w:r>
        <w:rPr>
          <w:rFonts w:ascii="仿宋" w:hAnsi="仿宋" w:eastAsia="仿宋" w:cs="仿宋"/>
          <w:spacing w:val="-2"/>
          <w:sz w:val="28"/>
          <w:szCs w:val="28"/>
        </w:rPr>
        <w:t>草捆重量：35-85kg；</w:t>
      </w:r>
    </w:p>
    <w:p>
      <w:pPr>
        <w:spacing w:before="242" w:line="556" w:lineRule="exact"/>
        <w:ind w:left="582"/>
        <w:rPr>
          <w:rFonts w:ascii="仿宋" w:hAnsi="仿宋" w:eastAsia="仿宋" w:cs="仿宋"/>
          <w:sz w:val="28"/>
          <w:szCs w:val="28"/>
        </w:rPr>
      </w:pPr>
      <w:r>
        <w:rPr>
          <w:rFonts w:ascii="仿宋" w:hAnsi="仿宋" w:eastAsia="仿宋" w:cs="仿宋"/>
          <w:spacing w:val="-2"/>
          <w:position w:val="20"/>
          <w:sz w:val="28"/>
          <w:szCs w:val="28"/>
        </w:rPr>
        <w:t>成捆尺寸：550×520(mm)；</w:t>
      </w:r>
    </w:p>
    <w:p>
      <w:pPr>
        <w:spacing w:line="213" w:lineRule="auto"/>
        <w:ind w:left="582"/>
        <w:rPr>
          <w:rFonts w:ascii="仿宋" w:hAnsi="仿宋" w:eastAsia="仿宋" w:cs="仿宋"/>
          <w:sz w:val="28"/>
          <w:szCs w:val="28"/>
        </w:rPr>
      </w:pPr>
      <w:r>
        <w:rPr>
          <w:rFonts w:ascii="仿宋" w:hAnsi="仿宋" w:eastAsia="仿宋" w:cs="仿宋"/>
          <w:spacing w:val="-1"/>
          <w:sz w:val="28"/>
          <w:szCs w:val="28"/>
        </w:rPr>
        <w:t>草捆密度：350-550kg/m3；</w:t>
      </w:r>
    </w:p>
    <w:p>
      <w:pPr>
        <w:spacing w:before="239" w:line="219" w:lineRule="auto"/>
        <w:ind w:left="566"/>
        <w:rPr>
          <w:rFonts w:ascii="仿宋" w:hAnsi="仿宋" w:eastAsia="仿宋" w:cs="仿宋"/>
          <w:sz w:val="28"/>
          <w:szCs w:val="28"/>
        </w:rPr>
      </w:pPr>
      <w:r>
        <w:rPr>
          <w:rFonts w:ascii="仿宋" w:hAnsi="仿宋" w:eastAsia="仿宋" w:cs="仿宋"/>
          <w:spacing w:val="-1"/>
          <w:sz w:val="28"/>
          <w:szCs w:val="28"/>
        </w:rPr>
        <w:t>包膜配套功率：</w:t>
      </w:r>
    </w:p>
    <w:p>
      <w:pPr>
        <w:spacing w:line="219" w:lineRule="auto"/>
        <w:rPr>
          <w:rFonts w:ascii="仿宋" w:hAnsi="仿宋" w:eastAsia="仿宋" w:cs="仿宋"/>
          <w:sz w:val="28"/>
          <w:szCs w:val="28"/>
        </w:rPr>
        <w:sectPr>
          <w:headerReference r:id="rId20" w:type="default"/>
          <w:footerReference r:id="rId21" w:type="default"/>
          <w:pgSz w:w="11906" w:h="16839"/>
          <w:pgMar w:top="1445" w:right="1398" w:bottom="1094" w:left="1413" w:header="1143" w:footer="917" w:gutter="0"/>
          <w:cols w:space="720" w:num="1"/>
        </w:sectPr>
      </w:pPr>
    </w:p>
    <w:p>
      <w:pPr>
        <w:pStyle w:val="2"/>
        <w:spacing w:line="269" w:lineRule="auto"/>
      </w:pPr>
    </w:p>
    <w:p>
      <w:pPr>
        <w:pStyle w:val="2"/>
        <w:spacing w:line="270" w:lineRule="auto"/>
      </w:pPr>
    </w:p>
    <w:p>
      <w:pPr>
        <w:spacing w:before="91" w:line="562" w:lineRule="exact"/>
        <w:ind w:left="603"/>
        <w:rPr>
          <w:rFonts w:ascii="仿宋" w:hAnsi="仿宋" w:eastAsia="仿宋" w:cs="仿宋"/>
          <w:sz w:val="28"/>
          <w:szCs w:val="28"/>
        </w:rPr>
      </w:pPr>
      <w:r>
        <w:rPr>
          <w:rFonts w:ascii="仿宋" w:hAnsi="仿宋" w:eastAsia="仿宋" w:cs="仿宋"/>
          <w:spacing w:val="-6"/>
          <w:position w:val="21"/>
          <w:sz w:val="28"/>
          <w:szCs w:val="28"/>
        </w:rPr>
        <w:t>电动机：0.55kw</w:t>
      </w:r>
      <w:r>
        <w:rPr>
          <w:rFonts w:ascii="仿宋" w:hAnsi="仿宋" w:eastAsia="仿宋" w:cs="仿宋"/>
          <w:spacing w:val="-70"/>
          <w:position w:val="21"/>
          <w:sz w:val="28"/>
          <w:szCs w:val="28"/>
        </w:rPr>
        <w:t xml:space="preserve"> </w:t>
      </w:r>
      <w:r>
        <w:rPr>
          <w:rFonts w:ascii="仿宋" w:hAnsi="仿宋" w:eastAsia="仿宋" w:cs="仿宋"/>
          <w:spacing w:val="-6"/>
          <w:position w:val="21"/>
          <w:sz w:val="28"/>
          <w:szCs w:val="28"/>
        </w:rPr>
        <w:t>(三相6级电机)；</w:t>
      </w:r>
    </w:p>
    <w:p>
      <w:pPr>
        <w:spacing w:line="218" w:lineRule="auto"/>
        <w:ind w:left="561"/>
        <w:rPr>
          <w:rFonts w:ascii="仿宋" w:hAnsi="仿宋" w:eastAsia="仿宋" w:cs="仿宋"/>
          <w:sz w:val="28"/>
          <w:szCs w:val="28"/>
        </w:rPr>
      </w:pPr>
      <w:r>
        <w:rPr>
          <w:rFonts w:ascii="仿宋" w:hAnsi="仿宋" w:eastAsia="仿宋" w:cs="仿宋"/>
          <w:spacing w:val="-1"/>
          <w:sz w:val="28"/>
          <w:szCs w:val="28"/>
        </w:rPr>
        <w:t>包膜层数：2-6层。</w:t>
      </w:r>
    </w:p>
    <w:p>
      <w:pPr>
        <w:spacing w:before="193" w:line="226" w:lineRule="auto"/>
        <w:ind w:left="642"/>
        <w:outlineLvl w:val="1"/>
        <w:rPr>
          <w:rFonts w:ascii="黑体" w:hAnsi="黑体" w:eastAsia="黑体" w:cs="黑体"/>
          <w:sz w:val="31"/>
          <w:szCs w:val="31"/>
        </w:rPr>
      </w:pPr>
      <w:bookmarkStart w:id="14" w:name="bookmark15"/>
      <w:bookmarkEnd w:id="14"/>
      <w:r>
        <w:rPr>
          <w:rFonts w:ascii="黑体" w:hAnsi="黑体" w:eastAsia="黑体" w:cs="黑体"/>
          <w:spacing w:val="7"/>
          <w:sz w:val="31"/>
          <w:szCs w:val="31"/>
        </w:rPr>
        <w:t>4.3粉碎揉搓机</w:t>
      </w:r>
    </w:p>
    <w:p>
      <w:pPr>
        <w:spacing w:before="213" w:line="218" w:lineRule="auto"/>
        <w:ind w:left="577"/>
        <w:rPr>
          <w:rFonts w:ascii="仿宋" w:hAnsi="仿宋" w:eastAsia="仿宋" w:cs="仿宋"/>
          <w:sz w:val="28"/>
          <w:szCs w:val="28"/>
        </w:rPr>
      </w:pPr>
      <w:r>
        <w:rPr>
          <w:rFonts w:ascii="仿宋" w:hAnsi="仿宋" w:eastAsia="仿宋" w:cs="仿宋"/>
          <w:spacing w:val="-2"/>
          <w:sz w:val="28"/>
          <w:szCs w:val="28"/>
        </w:rPr>
        <w:t>最大切削直径：150mm；</w:t>
      </w:r>
    </w:p>
    <w:p>
      <w:pPr>
        <w:spacing w:before="231" w:line="216" w:lineRule="auto"/>
        <w:ind w:left="573"/>
        <w:rPr>
          <w:rFonts w:ascii="仿宋" w:hAnsi="仿宋" w:eastAsia="仿宋" w:cs="仿宋"/>
          <w:sz w:val="28"/>
          <w:szCs w:val="28"/>
        </w:rPr>
      </w:pPr>
      <w:r>
        <w:rPr>
          <w:rFonts w:ascii="仿宋" w:hAnsi="仿宋" w:eastAsia="仿宋" w:cs="仿宋"/>
          <w:spacing w:val="-1"/>
          <w:sz w:val="28"/>
          <w:szCs w:val="28"/>
        </w:rPr>
        <w:t>粉碎颗粒大小：20-50mm；</w:t>
      </w:r>
    </w:p>
    <w:p>
      <w:pPr>
        <w:spacing w:before="231" w:line="560" w:lineRule="exact"/>
        <w:ind w:left="576"/>
        <w:rPr>
          <w:rFonts w:ascii="仿宋" w:hAnsi="仿宋" w:eastAsia="仿宋" w:cs="仿宋"/>
          <w:sz w:val="28"/>
          <w:szCs w:val="28"/>
        </w:rPr>
      </w:pPr>
      <w:r>
        <w:rPr>
          <w:rFonts w:ascii="仿宋" w:hAnsi="仿宋" w:eastAsia="仿宋" w:cs="仿宋"/>
          <w:spacing w:val="-1"/>
          <w:position w:val="21"/>
          <w:sz w:val="28"/>
          <w:szCs w:val="28"/>
        </w:rPr>
        <w:t>柴油机功率：490型山东华东柴油机54马力(柴油机全护罩)；</w:t>
      </w:r>
    </w:p>
    <w:p>
      <w:pPr>
        <w:spacing w:line="211" w:lineRule="auto"/>
        <w:ind w:left="570"/>
        <w:rPr>
          <w:rFonts w:ascii="仿宋" w:hAnsi="仿宋" w:eastAsia="仿宋" w:cs="仿宋"/>
          <w:sz w:val="28"/>
          <w:szCs w:val="28"/>
        </w:rPr>
      </w:pPr>
      <w:r>
        <w:rPr>
          <w:rFonts w:ascii="仿宋" w:hAnsi="仿宋" w:eastAsia="仿宋" w:cs="仿宋"/>
          <w:spacing w:val="-1"/>
          <w:sz w:val="28"/>
          <w:szCs w:val="28"/>
        </w:rPr>
        <w:t>切削混直径：长320*p260；</w:t>
      </w:r>
    </w:p>
    <w:p>
      <w:pPr>
        <w:spacing w:before="241" w:line="559" w:lineRule="exact"/>
        <w:ind w:left="577"/>
        <w:rPr>
          <w:rFonts w:ascii="仿宋" w:hAnsi="仿宋" w:eastAsia="仿宋" w:cs="仿宋"/>
          <w:sz w:val="28"/>
          <w:szCs w:val="28"/>
        </w:rPr>
      </w:pPr>
      <w:r>
        <w:rPr>
          <w:rFonts w:ascii="仿宋" w:hAnsi="仿宋" w:eastAsia="仿宋" w:cs="仿宋"/>
          <w:spacing w:val="-1"/>
          <w:position w:val="21"/>
          <w:sz w:val="28"/>
          <w:szCs w:val="28"/>
        </w:rPr>
        <w:t>最小进料口尺寸：200*180mm；</w:t>
      </w:r>
    </w:p>
    <w:p>
      <w:pPr>
        <w:spacing w:before="1" w:line="215" w:lineRule="auto"/>
        <w:ind w:left="570"/>
        <w:rPr>
          <w:rFonts w:ascii="仿宋" w:hAnsi="仿宋" w:eastAsia="仿宋" w:cs="仿宋"/>
          <w:sz w:val="28"/>
          <w:szCs w:val="28"/>
        </w:rPr>
      </w:pPr>
      <w:r>
        <w:rPr>
          <w:rFonts w:ascii="仿宋" w:hAnsi="仿宋" w:eastAsia="仿宋" w:cs="仿宋"/>
          <w:spacing w:val="-1"/>
          <w:sz w:val="28"/>
          <w:szCs w:val="28"/>
        </w:rPr>
        <w:t>进料方式：水平液压进料；</w:t>
      </w:r>
    </w:p>
    <w:p>
      <w:pPr>
        <w:spacing w:before="232" w:line="562" w:lineRule="exact"/>
        <w:ind w:left="586"/>
        <w:rPr>
          <w:rFonts w:ascii="仿宋" w:hAnsi="仿宋" w:eastAsia="仿宋" w:cs="仿宋"/>
          <w:sz w:val="28"/>
          <w:szCs w:val="28"/>
        </w:rPr>
      </w:pPr>
      <w:r>
        <w:rPr>
          <w:rFonts w:ascii="仿宋" w:hAnsi="仿宋" w:eastAsia="仿宋" w:cs="仿宋"/>
          <w:spacing w:val="-4"/>
          <w:position w:val="21"/>
          <w:sz w:val="28"/>
          <w:szCs w:val="28"/>
        </w:rPr>
        <w:t>动刀数量;4；</w:t>
      </w:r>
    </w:p>
    <w:p>
      <w:pPr>
        <w:spacing w:before="1" w:line="217" w:lineRule="auto"/>
        <w:ind w:left="573"/>
        <w:rPr>
          <w:rFonts w:ascii="仿宋" w:hAnsi="仿宋" w:eastAsia="仿宋" w:cs="仿宋"/>
          <w:sz w:val="28"/>
          <w:szCs w:val="28"/>
        </w:rPr>
      </w:pPr>
      <w:r>
        <w:rPr>
          <w:rFonts w:ascii="仿宋" w:hAnsi="仿宋" w:eastAsia="仿宋" w:cs="仿宋"/>
          <w:spacing w:val="-2"/>
          <w:sz w:val="28"/>
          <w:szCs w:val="28"/>
        </w:rPr>
        <w:t>底刀数量:1；</w:t>
      </w:r>
    </w:p>
    <w:p>
      <w:pPr>
        <w:spacing w:before="229" w:line="559" w:lineRule="exact"/>
        <w:ind w:left="582"/>
        <w:rPr>
          <w:rFonts w:ascii="仿宋" w:hAnsi="仿宋" w:eastAsia="仿宋" w:cs="仿宋"/>
          <w:sz w:val="28"/>
          <w:szCs w:val="28"/>
        </w:rPr>
      </w:pPr>
      <w:r>
        <w:rPr>
          <w:rFonts w:ascii="仿宋" w:hAnsi="仿宋" w:eastAsia="仿宋" w:cs="仿宋"/>
          <w:spacing w:val="-2"/>
          <w:position w:val="21"/>
          <w:sz w:val="28"/>
          <w:szCs w:val="28"/>
        </w:rPr>
        <w:t>主机转速:2200rpm；</w:t>
      </w:r>
    </w:p>
    <w:p>
      <w:pPr>
        <w:spacing w:before="1" w:line="215" w:lineRule="auto"/>
        <w:ind w:left="564"/>
        <w:rPr>
          <w:rFonts w:ascii="仿宋" w:hAnsi="仿宋" w:eastAsia="仿宋" w:cs="仿宋"/>
          <w:sz w:val="28"/>
          <w:szCs w:val="28"/>
        </w:rPr>
      </w:pPr>
      <w:r>
        <w:rPr>
          <w:rFonts w:ascii="仿宋" w:hAnsi="仿宋" w:eastAsia="仿宋" w:cs="仿宋"/>
          <w:spacing w:val="-1"/>
          <w:sz w:val="28"/>
          <w:szCs w:val="28"/>
        </w:rPr>
        <w:t>传动方式皮带传动；</w:t>
      </w:r>
    </w:p>
    <w:p>
      <w:pPr>
        <w:spacing w:before="235" w:line="559" w:lineRule="exact"/>
        <w:ind w:left="588"/>
        <w:rPr>
          <w:rFonts w:ascii="仿宋" w:hAnsi="仿宋" w:eastAsia="仿宋" w:cs="仿宋"/>
          <w:sz w:val="28"/>
          <w:szCs w:val="28"/>
        </w:rPr>
      </w:pPr>
      <w:r>
        <w:rPr>
          <w:rFonts w:ascii="仿宋" w:hAnsi="仿宋" w:eastAsia="仿宋" w:cs="仿宋"/>
          <w:spacing w:val="-2"/>
          <w:position w:val="21"/>
          <w:sz w:val="28"/>
          <w:szCs w:val="28"/>
        </w:rPr>
        <w:t>生产效率：1200-1600kg；</w:t>
      </w:r>
    </w:p>
    <w:p>
      <w:pPr>
        <w:spacing w:before="1" w:line="216" w:lineRule="auto"/>
        <w:ind w:left="571"/>
        <w:rPr>
          <w:rFonts w:ascii="仿宋" w:hAnsi="仿宋" w:eastAsia="仿宋" w:cs="仿宋"/>
          <w:sz w:val="28"/>
          <w:szCs w:val="28"/>
        </w:rPr>
      </w:pPr>
      <w:r>
        <w:rPr>
          <w:rFonts w:ascii="仿宋" w:hAnsi="仿宋" w:eastAsia="仿宋" w:cs="仿宋"/>
          <w:spacing w:val="-2"/>
          <w:sz w:val="28"/>
          <w:szCs w:val="28"/>
        </w:rPr>
        <w:t>燃油箱容积：35L；</w:t>
      </w:r>
    </w:p>
    <w:p>
      <w:pPr>
        <w:spacing w:before="231" w:line="561" w:lineRule="exact"/>
        <w:ind w:left="577"/>
        <w:rPr>
          <w:rFonts w:ascii="仿宋" w:hAnsi="仿宋" w:eastAsia="仿宋" w:cs="仿宋"/>
          <w:sz w:val="28"/>
          <w:szCs w:val="28"/>
        </w:rPr>
      </w:pPr>
      <w:r>
        <w:rPr>
          <w:rFonts w:ascii="仿宋" w:hAnsi="仿宋" w:eastAsia="仿宋" w:cs="仿宋"/>
          <w:spacing w:val="-2"/>
          <w:position w:val="21"/>
          <w:sz w:val="28"/>
          <w:szCs w:val="28"/>
        </w:rPr>
        <w:t>液压油箱容积：20L；</w:t>
      </w:r>
    </w:p>
    <w:p>
      <w:pPr>
        <w:spacing w:before="1" w:line="217" w:lineRule="auto"/>
        <w:ind w:left="571"/>
        <w:rPr>
          <w:rFonts w:ascii="仿宋" w:hAnsi="仿宋" w:eastAsia="仿宋" w:cs="仿宋"/>
          <w:sz w:val="28"/>
          <w:szCs w:val="28"/>
        </w:rPr>
      </w:pPr>
      <w:r>
        <w:rPr>
          <w:rFonts w:ascii="仿宋" w:hAnsi="仿宋" w:eastAsia="仿宋" w:cs="仿宋"/>
          <w:spacing w:val="-2"/>
          <w:sz w:val="28"/>
          <w:szCs w:val="28"/>
        </w:rPr>
        <w:t>启动方式：电启动；</w:t>
      </w:r>
    </w:p>
    <w:p>
      <w:pPr>
        <w:spacing w:before="229" w:line="219" w:lineRule="auto"/>
        <w:ind w:left="573"/>
        <w:rPr>
          <w:rFonts w:ascii="仿宋" w:hAnsi="仿宋" w:eastAsia="仿宋" w:cs="仿宋"/>
          <w:sz w:val="28"/>
          <w:szCs w:val="28"/>
        </w:rPr>
      </w:pPr>
      <w:r>
        <w:rPr>
          <w:rFonts w:ascii="仿宋" w:hAnsi="仿宋" w:eastAsia="仿宋" w:cs="仿宋"/>
          <w:spacing w:val="-2"/>
          <w:sz w:val="28"/>
          <w:szCs w:val="28"/>
        </w:rPr>
        <w:t>底盘：挂钩托架移动式。</w:t>
      </w:r>
    </w:p>
    <w:p>
      <w:pPr>
        <w:spacing w:line="219" w:lineRule="auto"/>
        <w:rPr>
          <w:rFonts w:ascii="仿宋" w:hAnsi="仿宋" w:eastAsia="仿宋" w:cs="仿宋"/>
          <w:sz w:val="28"/>
          <w:szCs w:val="28"/>
        </w:rPr>
      </w:pPr>
    </w:p>
    <w:p>
      <w:pPr>
        <w:spacing w:before="193" w:line="226" w:lineRule="auto"/>
        <w:ind w:left="642"/>
        <w:outlineLvl w:val="1"/>
        <w:rPr>
          <w:rFonts w:ascii="黑体" w:hAnsi="黑体" w:eastAsia="黑体" w:cs="黑体"/>
          <w:spacing w:val="7"/>
          <w:sz w:val="31"/>
          <w:szCs w:val="31"/>
        </w:rPr>
      </w:pPr>
      <w:r>
        <w:rPr>
          <w:rFonts w:ascii="黑体" w:hAnsi="黑体" w:eastAsia="黑体" w:cs="黑体"/>
          <w:spacing w:val="7"/>
          <w:sz w:val="31"/>
          <w:szCs w:val="31"/>
        </w:rPr>
        <w:t>4.</w:t>
      </w:r>
      <w:r>
        <w:rPr>
          <w:rFonts w:hint="eastAsia" w:ascii="黑体" w:hAnsi="黑体" w:eastAsia="黑体" w:cs="黑体"/>
          <w:spacing w:val="7"/>
          <w:sz w:val="31"/>
          <w:szCs w:val="31"/>
          <w:lang w:val="en-US" w:eastAsia="zh-CN"/>
        </w:rPr>
        <w:t>4输送机</w:t>
      </w:r>
    </w:p>
    <w:p>
      <w:pPr>
        <w:spacing w:before="231" w:line="561" w:lineRule="exact"/>
        <w:ind w:left="577"/>
        <w:rPr>
          <w:rFonts w:hint="default" w:ascii="仿宋" w:hAnsi="仿宋" w:eastAsia="仿宋" w:cs="仿宋"/>
          <w:spacing w:val="-2"/>
          <w:position w:val="21"/>
          <w:sz w:val="28"/>
          <w:szCs w:val="28"/>
          <w:lang w:val="en-US" w:eastAsia="zh-CN"/>
        </w:rPr>
      </w:pPr>
      <w:r>
        <w:rPr>
          <w:rFonts w:hint="default" w:ascii="仿宋" w:hAnsi="仿宋" w:eastAsia="仿宋" w:cs="仿宋"/>
          <w:spacing w:val="-2"/>
          <w:position w:val="21"/>
          <w:sz w:val="28"/>
          <w:szCs w:val="28"/>
          <w:lang w:val="en-US" w:eastAsia="zh-CN"/>
        </w:rPr>
        <w:t>1.外形尺寸：长18米、宽0.8米</w:t>
      </w:r>
    </w:p>
    <w:p>
      <w:pPr>
        <w:spacing w:before="231" w:line="561" w:lineRule="exact"/>
        <w:ind w:left="577"/>
        <w:rPr>
          <w:rFonts w:hint="default" w:ascii="仿宋" w:hAnsi="仿宋" w:eastAsia="仿宋" w:cs="仿宋"/>
          <w:spacing w:val="-2"/>
          <w:position w:val="21"/>
          <w:sz w:val="28"/>
          <w:szCs w:val="28"/>
          <w:lang w:val="en-US" w:eastAsia="zh-CN"/>
        </w:rPr>
      </w:pPr>
      <w:r>
        <w:rPr>
          <w:rFonts w:hint="default" w:ascii="仿宋" w:hAnsi="仿宋" w:eastAsia="仿宋" w:cs="仿宋"/>
          <w:spacing w:val="-2"/>
          <w:position w:val="21"/>
          <w:sz w:val="28"/>
          <w:szCs w:val="28"/>
          <w:lang w:val="en-US" w:eastAsia="zh-CN"/>
        </w:rPr>
        <w:t>2.电机：5.5kw</w:t>
      </w:r>
    </w:p>
    <w:p>
      <w:pPr>
        <w:spacing w:before="193" w:line="226" w:lineRule="auto"/>
        <w:ind w:left="642"/>
        <w:outlineLvl w:val="1"/>
        <w:rPr>
          <w:rFonts w:hint="eastAsia" w:ascii="黑体" w:hAnsi="黑体" w:eastAsia="黑体" w:cs="黑体"/>
          <w:spacing w:val="7"/>
          <w:sz w:val="31"/>
          <w:szCs w:val="31"/>
          <w:lang w:val="en-US" w:eastAsia="zh-CN"/>
        </w:rPr>
      </w:pPr>
      <w:r>
        <w:rPr>
          <w:rFonts w:ascii="黑体" w:hAnsi="黑体" w:eastAsia="黑体" w:cs="黑体"/>
          <w:spacing w:val="7"/>
          <w:sz w:val="31"/>
          <w:szCs w:val="31"/>
        </w:rPr>
        <w:t>4.</w:t>
      </w:r>
      <w:r>
        <w:rPr>
          <w:rFonts w:hint="eastAsia" w:ascii="黑体" w:hAnsi="黑体" w:eastAsia="黑体" w:cs="黑体"/>
          <w:spacing w:val="7"/>
          <w:sz w:val="31"/>
          <w:szCs w:val="31"/>
          <w:lang w:val="en-US" w:eastAsia="zh-CN"/>
        </w:rPr>
        <w:t>5柠条锯盘</w:t>
      </w:r>
    </w:p>
    <w:p>
      <w:pPr>
        <w:spacing w:before="231" w:line="561" w:lineRule="exact"/>
        <w:ind w:left="577"/>
        <w:rPr>
          <w:rFonts w:hint="default" w:ascii="仿宋" w:hAnsi="仿宋" w:eastAsia="仿宋" w:cs="仿宋"/>
          <w:spacing w:val="-2"/>
          <w:position w:val="21"/>
          <w:sz w:val="28"/>
          <w:szCs w:val="28"/>
          <w:lang w:val="en-US" w:eastAsia="zh-CN"/>
        </w:rPr>
      </w:pPr>
      <w:r>
        <w:rPr>
          <w:rFonts w:hint="eastAsia" w:ascii="仿宋" w:hAnsi="仿宋" w:eastAsia="仿宋" w:cs="仿宋"/>
          <w:spacing w:val="-2"/>
          <w:position w:val="21"/>
          <w:sz w:val="28"/>
          <w:szCs w:val="28"/>
          <w:lang w:val="en-US" w:eastAsia="zh-CN"/>
        </w:rPr>
        <w:t xml:space="preserve"> </w:t>
      </w:r>
      <w:r>
        <w:rPr>
          <w:rFonts w:hint="default" w:ascii="仿宋" w:hAnsi="仿宋" w:eastAsia="仿宋" w:cs="仿宋"/>
          <w:spacing w:val="-2"/>
          <w:position w:val="21"/>
          <w:sz w:val="28"/>
          <w:szCs w:val="28"/>
          <w:lang w:val="en-US" w:eastAsia="zh-CN"/>
        </w:rPr>
        <w:t>1.秸秆还田机改造</w:t>
      </w:r>
    </w:p>
    <w:p>
      <w:pPr>
        <w:spacing w:before="231" w:line="561" w:lineRule="exact"/>
        <w:ind w:left="577"/>
        <w:rPr>
          <w:rFonts w:hint="eastAsia" w:ascii="仿宋" w:hAnsi="仿宋" w:eastAsia="仿宋" w:cs="仿宋"/>
          <w:spacing w:val="-2"/>
          <w:position w:val="21"/>
          <w:sz w:val="28"/>
          <w:szCs w:val="28"/>
          <w:lang w:val="en-US" w:eastAsia="zh-CN"/>
        </w:rPr>
      </w:pPr>
      <w:r>
        <w:rPr>
          <w:rFonts w:hint="default" w:ascii="仿宋" w:hAnsi="仿宋" w:eastAsia="仿宋" w:cs="仿宋"/>
          <w:spacing w:val="-2"/>
          <w:position w:val="21"/>
          <w:sz w:val="28"/>
          <w:szCs w:val="28"/>
          <w:lang w:val="en-US" w:eastAsia="zh-CN"/>
        </w:rPr>
        <w:t>2.轴宽：2.5米、锤片54片</w:t>
      </w:r>
    </w:p>
    <w:p>
      <w:pPr>
        <w:spacing w:before="193" w:line="226" w:lineRule="auto"/>
        <w:ind w:left="642"/>
        <w:outlineLvl w:val="1"/>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4.6秸秆粉粹作业配套机具</w:t>
      </w:r>
    </w:p>
    <w:p>
      <w:pPr>
        <w:spacing w:before="231" w:line="561" w:lineRule="exact"/>
        <w:ind w:left="577"/>
        <w:rPr>
          <w:rFonts w:hint="default" w:ascii="仿宋" w:hAnsi="仿宋" w:eastAsia="仿宋" w:cs="仿宋"/>
          <w:spacing w:val="-2"/>
          <w:position w:val="21"/>
          <w:sz w:val="28"/>
          <w:szCs w:val="28"/>
          <w:lang w:val="en-US" w:eastAsia="zh-CN"/>
        </w:rPr>
      </w:pPr>
      <w:r>
        <w:rPr>
          <w:rFonts w:hint="eastAsia" w:ascii="仿宋" w:hAnsi="仿宋" w:eastAsia="仿宋" w:cs="仿宋"/>
          <w:spacing w:val="-2"/>
          <w:position w:val="21"/>
          <w:sz w:val="28"/>
          <w:szCs w:val="28"/>
          <w:lang w:val="en-US" w:eastAsia="zh-CN"/>
        </w:rPr>
        <w:t xml:space="preserve">秸秆粉粹作业配套机具  1套  </w:t>
      </w:r>
      <w:r>
        <w:rPr>
          <w:rFonts w:hint="default" w:ascii="仿宋" w:hAnsi="仿宋" w:eastAsia="仿宋" w:cs="仿宋"/>
          <w:spacing w:val="-2"/>
          <w:position w:val="21"/>
          <w:sz w:val="28"/>
          <w:szCs w:val="28"/>
          <w:lang w:val="en-US" w:eastAsia="zh-CN"/>
        </w:rPr>
        <w:t>305.5迷你型液压挖掘机</w:t>
      </w:r>
    </w:p>
    <w:p>
      <w:pPr>
        <w:spacing w:before="193" w:line="226" w:lineRule="auto"/>
        <w:ind w:left="642"/>
        <w:outlineLvl w:val="1"/>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4.7颗粒压缩机</w:t>
      </w:r>
    </w:p>
    <w:p>
      <w:pPr>
        <w:spacing w:before="231" w:line="561" w:lineRule="exact"/>
        <w:ind w:left="577"/>
        <w:rPr>
          <w:rFonts w:hint="default" w:ascii="仿宋" w:hAnsi="仿宋" w:eastAsia="仿宋" w:cs="仿宋"/>
          <w:spacing w:val="-2"/>
          <w:position w:val="21"/>
          <w:sz w:val="28"/>
          <w:szCs w:val="28"/>
          <w:lang w:val="en-US" w:eastAsia="zh-CN"/>
        </w:rPr>
      </w:pPr>
      <w:bookmarkStart w:id="29" w:name="_GoBack"/>
      <w:bookmarkEnd w:id="29"/>
      <w:r>
        <w:rPr>
          <w:rFonts w:hint="default" w:ascii="仿宋" w:hAnsi="仿宋" w:eastAsia="仿宋" w:cs="仿宋"/>
          <w:spacing w:val="-2"/>
          <w:position w:val="21"/>
          <w:sz w:val="28"/>
          <w:szCs w:val="28"/>
          <w:lang w:val="en-US" w:eastAsia="zh-CN"/>
        </w:rPr>
        <w:t>1.型号：SZLH470</w:t>
      </w:r>
    </w:p>
    <w:p>
      <w:pPr>
        <w:spacing w:before="231" w:line="561" w:lineRule="exact"/>
        <w:ind w:left="577"/>
        <w:rPr>
          <w:rFonts w:hint="default" w:ascii="仿宋" w:hAnsi="仿宋" w:eastAsia="仿宋" w:cs="仿宋"/>
          <w:spacing w:val="-2"/>
          <w:position w:val="21"/>
          <w:sz w:val="28"/>
          <w:szCs w:val="28"/>
          <w:lang w:val="en-US" w:eastAsia="zh-CN"/>
        </w:rPr>
      </w:pPr>
      <w:r>
        <w:rPr>
          <w:rFonts w:hint="default" w:ascii="仿宋" w:hAnsi="仿宋" w:eastAsia="仿宋" w:cs="仿宋"/>
          <w:spacing w:val="-2"/>
          <w:position w:val="21"/>
          <w:sz w:val="28"/>
          <w:szCs w:val="28"/>
          <w:lang w:val="en-US" w:eastAsia="zh-CN"/>
        </w:rPr>
        <w:t>2.功率：55kw</w:t>
      </w:r>
    </w:p>
    <w:p>
      <w:pPr>
        <w:spacing w:before="231" w:line="561" w:lineRule="exact"/>
        <w:ind w:left="577"/>
        <w:rPr>
          <w:rFonts w:hint="default" w:ascii="仿宋" w:hAnsi="仿宋" w:eastAsia="仿宋" w:cs="仿宋"/>
          <w:spacing w:val="-2"/>
          <w:position w:val="21"/>
          <w:sz w:val="28"/>
          <w:szCs w:val="28"/>
          <w:lang w:val="en-US" w:eastAsia="zh-CN"/>
        </w:rPr>
      </w:pPr>
      <w:r>
        <w:rPr>
          <w:rFonts w:hint="default" w:ascii="仿宋" w:hAnsi="仿宋" w:eastAsia="仿宋" w:cs="仿宋"/>
          <w:spacing w:val="-2"/>
          <w:position w:val="21"/>
          <w:sz w:val="28"/>
          <w:szCs w:val="28"/>
          <w:lang w:val="en-US" w:eastAsia="zh-CN"/>
        </w:rPr>
        <w:t>3.生产能力：0.5T/h</w:t>
      </w:r>
    </w:p>
    <w:p>
      <w:pPr>
        <w:spacing w:before="139" w:line="225" w:lineRule="auto"/>
        <w:ind w:left="1747"/>
        <w:outlineLvl w:val="0"/>
        <w:rPr>
          <w:rFonts w:ascii="黑体" w:hAnsi="黑体" w:eastAsia="黑体" w:cs="黑体"/>
          <w:sz w:val="43"/>
          <w:szCs w:val="43"/>
        </w:rPr>
      </w:pPr>
      <w:bookmarkStart w:id="15" w:name="bookmark18"/>
      <w:bookmarkEnd w:id="15"/>
      <w:bookmarkStart w:id="16" w:name="bookmark17"/>
      <w:bookmarkEnd w:id="16"/>
      <w:bookmarkStart w:id="17" w:name="bookmark16"/>
      <w:bookmarkEnd w:id="17"/>
      <w:r>
        <w:rPr>
          <w:rFonts w:ascii="黑体" w:hAnsi="黑体" w:eastAsia="黑体" w:cs="黑体"/>
          <w:spacing w:val="8"/>
          <w:sz w:val="43"/>
          <w:szCs w:val="43"/>
        </w:rPr>
        <w:t>第五章 项目组织与经营管理</w:t>
      </w:r>
    </w:p>
    <w:p>
      <w:pPr>
        <w:pStyle w:val="2"/>
        <w:spacing w:line="331" w:lineRule="auto"/>
      </w:pPr>
    </w:p>
    <w:p>
      <w:pPr>
        <w:spacing w:before="101" w:line="227" w:lineRule="auto"/>
        <w:ind w:left="643"/>
        <w:outlineLvl w:val="1"/>
        <w:rPr>
          <w:rFonts w:ascii="黑体" w:hAnsi="黑体" w:eastAsia="黑体" w:cs="黑体"/>
          <w:sz w:val="31"/>
          <w:szCs w:val="31"/>
        </w:rPr>
      </w:pPr>
      <w:r>
        <w:rPr>
          <w:rFonts w:ascii="黑体" w:hAnsi="黑体" w:eastAsia="黑体" w:cs="黑体"/>
          <w:spacing w:val="7"/>
          <w:sz w:val="31"/>
          <w:szCs w:val="31"/>
        </w:rPr>
        <w:t>5.1项目组织机构</w:t>
      </w:r>
    </w:p>
    <w:p>
      <w:pPr>
        <w:spacing w:before="212" w:line="369" w:lineRule="auto"/>
        <w:ind w:left="20" w:right="107" w:firstLine="548"/>
        <w:jc w:val="both"/>
        <w:rPr>
          <w:rFonts w:ascii="仿宋" w:hAnsi="仿宋" w:eastAsia="仿宋" w:cs="仿宋"/>
          <w:sz w:val="28"/>
          <w:szCs w:val="28"/>
        </w:rPr>
      </w:pPr>
      <w:r>
        <w:rPr>
          <w:rFonts w:ascii="仿宋" w:hAnsi="仿宋" w:eastAsia="仿宋" w:cs="仿宋"/>
          <w:sz w:val="28"/>
          <w:szCs w:val="28"/>
        </w:rPr>
        <w:t>该项目由奈曼旗六号农场管委会组织实施，采</w:t>
      </w:r>
      <w:r>
        <w:rPr>
          <w:rFonts w:ascii="仿宋" w:hAnsi="仿宋" w:eastAsia="仿宋" w:cs="仿宋"/>
          <w:spacing w:val="-1"/>
          <w:sz w:val="28"/>
          <w:szCs w:val="28"/>
        </w:rPr>
        <w:t>用科学的管理办法和手</w:t>
      </w:r>
      <w:r>
        <w:rPr>
          <w:rFonts w:ascii="仿宋" w:hAnsi="仿宋" w:eastAsia="仿宋" w:cs="仿宋"/>
          <w:sz w:val="28"/>
          <w:szCs w:val="28"/>
        </w:rPr>
        <w:t xml:space="preserve"> </w:t>
      </w:r>
      <w:r>
        <w:rPr>
          <w:rFonts w:ascii="仿宋" w:hAnsi="仿宋" w:eastAsia="仿宋" w:cs="仿宋"/>
          <w:spacing w:val="-1"/>
          <w:sz w:val="28"/>
          <w:szCs w:val="28"/>
        </w:rPr>
        <w:t>段对整个工程建设过程统筹考虑和安排。使工程的实施在质量、安全、文</w:t>
      </w:r>
      <w:r>
        <w:rPr>
          <w:rFonts w:ascii="仿宋" w:hAnsi="仿宋" w:eastAsia="仿宋" w:cs="仿宋"/>
          <w:spacing w:val="12"/>
          <w:sz w:val="28"/>
          <w:szCs w:val="28"/>
        </w:rPr>
        <w:t xml:space="preserve"> </w:t>
      </w:r>
      <w:r>
        <w:rPr>
          <w:rFonts w:ascii="仿宋" w:hAnsi="仿宋" w:eastAsia="仿宋" w:cs="仿宋"/>
          <w:spacing w:val="-1"/>
          <w:sz w:val="28"/>
          <w:szCs w:val="28"/>
        </w:rPr>
        <w:t>明施工及进度等投控各方面得到最佳的控制，以确保工程的顺利完成。制</w:t>
      </w:r>
    </w:p>
    <w:p>
      <w:pPr>
        <w:spacing w:before="1" w:line="215" w:lineRule="auto"/>
        <w:jc w:val="right"/>
        <w:rPr>
          <w:rFonts w:ascii="仿宋" w:hAnsi="仿宋" w:eastAsia="仿宋" w:cs="仿宋"/>
          <w:sz w:val="28"/>
          <w:szCs w:val="28"/>
        </w:rPr>
      </w:pPr>
      <w:r>
        <w:rPr>
          <w:rFonts w:ascii="仿宋" w:hAnsi="仿宋" w:eastAsia="仿宋" w:cs="仿宋"/>
          <w:spacing w:val="-6"/>
          <w:sz w:val="28"/>
          <w:szCs w:val="28"/>
        </w:rPr>
        <w:t>订详细规范的工作制度，从人员和制度上确</w:t>
      </w:r>
      <w:r>
        <w:rPr>
          <w:rFonts w:ascii="仿宋" w:hAnsi="仿宋" w:eastAsia="仿宋" w:cs="仿宋"/>
          <w:spacing w:val="-7"/>
          <w:sz w:val="28"/>
          <w:szCs w:val="28"/>
        </w:rPr>
        <w:t>保工程的顺利实施和圆满完成。</w:t>
      </w:r>
    </w:p>
    <w:p>
      <w:pPr>
        <w:spacing w:before="201" w:line="227" w:lineRule="auto"/>
        <w:ind w:left="643"/>
        <w:outlineLvl w:val="1"/>
        <w:rPr>
          <w:rFonts w:ascii="黑体" w:hAnsi="黑体" w:eastAsia="黑体" w:cs="黑体"/>
          <w:sz w:val="31"/>
          <w:szCs w:val="31"/>
        </w:rPr>
      </w:pPr>
      <w:r>
        <w:rPr>
          <w:rFonts w:ascii="黑体" w:hAnsi="黑体" w:eastAsia="黑体" w:cs="黑体"/>
          <w:spacing w:val="7"/>
          <w:sz w:val="31"/>
          <w:szCs w:val="31"/>
        </w:rPr>
        <w:t>5.2建设期管理</w:t>
      </w:r>
    </w:p>
    <w:p>
      <w:pPr>
        <w:spacing w:before="212" w:line="369" w:lineRule="auto"/>
        <w:ind w:left="13" w:right="110" w:firstLine="563"/>
        <w:rPr>
          <w:rFonts w:ascii="仿宋" w:hAnsi="仿宋" w:eastAsia="仿宋" w:cs="仿宋"/>
          <w:sz w:val="28"/>
          <w:szCs w:val="28"/>
        </w:rPr>
      </w:pPr>
      <w:r>
        <w:rPr>
          <w:rFonts w:ascii="仿宋" w:hAnsi="仿宋" w:eastAsia="仿宋" w:cs="仿宋"/>
          <w:spacing w:val="-1"/>
          <w:sz w:val="28"/>
          <w:szCs w:val="28"/>
        </w:rPr>
        <w:t>工程在实施时，必须采取整体规划，分项实施的方针。在管理制度上</w:t>
      </w:r>
      <w:r>
        <w:rPr>
          <w:rFonts w:ascii="仿宋" w:hAnsi="仿宋" w:eastAsia="仿宋" w:cs="仿宋"/>
          <w:spacing w:val="11"/>
          <w:sz w:val="28"/>
          <w:szCs w:val="28"/>
        </w:rPr>
        <w:t xml:space="preserve"> </w:t>
      </w:r>
      <w:r>
        <w:rPr>
          <w:rFonts w:ascii="仿宋" w:hAnsi="仿宋" w:eastAsia="仿宋" w:cs="仿宋"/>
          <w:spacing w:val="-1"/>
          <w:sz w:val="28"/>
          <w:szCs w:val="28"/>
        </w:rPr>
        <w:t>制定筹建工作条例，实行岗位责任制，对项目质量、实施进度、合同、资</w:t>
      </w:r>
      <w:r>
        <w:rPr>
          <w:rFonts w:ascii="仿宋" w:hAnsi="仿宋" w:eastAsia="仿宋" w:cs="仿宋"/>
          <w:spacing w:val="17"/>
          <w:sz w:val="28"/>
          <w:szCs w:val="28"/>
        </w:rPr>
        <w:t xml:space="preserve"> </w:t>
      </w:r>
      <w:r>
        <w:rPr>
          <w:rFonts w:ascii="仿宋" w:hAnsi="仿宋" w:eastAsia="仿宋" w:cs="仿宋"/>
          <w:spacing w:val="-1"/>
          <w:sz w:val="28"/>
          <w:szCs w:val="28"/>
        </w:rPr>
        <w:t>金、实施现场等进行管理协调和成本控制。在工程建设中要注意管理工作</w:t>
      </w:r>
    </w:p>
    <w:p>
      <w:pPr>
        <w:spacing w:before="2" w:line="217" w:lineRule="auto"/>
        <w:ind w:left="44"/>
        <w:rPr>
          <w:rFonts w:ascii="仿宋" w:hAnsi="仿宋" w:eastAsia="仿宋" w:cs="仿宋"/>
          <w:sz w:val="28"/>
          <w:szCs w:val="28"/>
        </w:rPr>
      </w:pPr>
      <w:r>
        <w:rPr>
          <w:rFonts w:ascii="仿宋" w:hAnsi="仿宋" w:eastAsia="仿宋" w:cs="仿宋"/>
          <w:spacing w:val="-7"/>
          <w:sz w:val="28"/>
          <w:szCs w:val="28"/>
        </w:rPr>
        <w:t>中的以下问题：</w:t>
      </w:r>
    </w:p>
    <w:p>
      <w:pPr>
        <w:spacing w:before="229" w:line="219" w:lineRule="auto"/>
        <w:ind w:left="420"/>
        <w:rPr>
          <w:rFonts w:ascii="仿宋" w:hAnsi="仿宋" w:eastAsia="仿宋" w:cs="仿宋"/>
          <w:sz w:val="28"/>
          <w:szCs w:val="28"/>
        </w:rPr>
      </w:pPr>
      <w:r>
        <w:rPr>
          <w:rFonts w:ascii="仿宋" w:hAnsi="仿宋" w:eastAsia="仿宋" w:cs="仿宋"/>
          <w:sz w:val="28"/>
          <w:szCs w:val="28"/>
        </w:rPr>
        <w:t>（1）质量管理</w:t>
      </w:r>
    </w:p>
    <w:p>
      <w:pPr>
        <w:spacing w:before="229" w:line="559" w:lineRule="exact"/>
        <w:jc w:val="right"/>
        <w:rPr>
          <w:rFonts w:ascii="仿宋" w:hAnsi="仿宋" w:eastAsia="仿宋" w:cs="仿宋"/>
          <w:sz w:val="28"/>
          <w:szCs w:val="28"/>
        </w:rPr>
      </w:pPr>
      <w:r>
        <w:rPr>
          <w:rFonts w:ascii="仿宋" w:hAnsi="仿宋" w:eastAsia="仿宋" w:cs="仿宋"/>
          <w:spacing w:val="-7"/>
          <w:position w:val="21"/>
          <w:sz w:val="28"/>
          <w:szCs w:val="28"/>
        </w:rPr>
        <w:t>从设备质量等方面加强质量控制，坚持质量高标准，质量控</w:t>
      </w:r>
      <w:r>
        <w:rPr>
          <w:rFonts w:ascii="仿宋" w:hAnsi="仿宋" w:eastAsia="仿宋" w:cs="仿宋"/>
          <w:spacing w:val="-8"/>
          <w:position w:val="21"/>
          <w:sz w:val="28"/>
          <w:szCs w:val="28"/>
        </w:rPr>
        <w:t>制规范化，</w:t>
      </w:r>
    </w:p>
    <w:p>
      <w:pPr>
        <w:spacing w:before="1" w:line="215" w:lineRule="auto"/>
        <w:ind w:left="9"/>
        <w:rPr>
          <w:rFonts w:ascii="仿宋" w:hAnsi="仿宋" w:eastAsia="仿宋" w:cs="仿宋"/>
          <w:sz w:val="28"/>
          <w:szCs w:val="28"/>
        </w:rPr>
      </w:pPr>
      <w:r>
        <w:rPr>
          <w:rFonts w:ascii="仿宋" w:hAnsi="仿宋" w:eastAsia="仿宋" w:cs="仿宋"/>
          <w:spacing w:val="-1"/>
          <w:sz w:val="28"/>
          <w:szCs w:val="28"/>
        </w:rPr>
        <w:t>建立和健全质量保证体系，使质量管理工作制度化。</w:t>
      </w:r>
    </w:p>
    <w:p>
      <w:pPr>
        <w:spacing w:before="233" w:line="219" w:lineRule="auto"/>
        <w:ind w:left="420"/>
        <w:rPr>
          <w:rFonts w:ascii="仿宋" w:hAnsi="仿宋" w:eastAsia="仿宋" w:cs="仿宋"/>
          <w:sz w:val="28"/>
          <w:szCs w:val="28"/>
        </w:rPr>
      </w:pPr>
      <w:r>
        <w:rPr>
          <w:rFonts w:ascii="仿宋" w:hAnsi="仿宋" w:eastAsia="仿宋" w:cs="仿宋"/>
          <w:sz w:val="28"/>
          <w:szCs w:val="28"/>
        </w:rPr>
        <w:t>（2）合同管理</w:t>
      </w:r>
    </w:p>
    <w:p>
      <w:pPr>
        <w:spacing w:before="230" w:line="369" w:lineRule="auto"/>
        <w:ind w:left="18" w:right="107" w:firstLine="555"/>
        <w:rPr>
          <w:rFonts w:ascii="仿宋" w:hAnsi="仿宋" w:eastAsia="仿宋" w:cs="仿宋"/>
          <w:sz w:val="28"/>
          <w:szCs w:val="28"/>
        </w:rPr>
      </w:pPr>
      <w:r>
        <w:rPr>
          <w:rFonts w:ascii="仿宋" w:hAnsi="仿宋" w:eastAsia="仿宋" w:cs="仿宋"/>
          <w:spacing w:val="-1"/>
          <w:sz w:val="28"/>
          <w:szCs w:val="28"/>
        </w:rPr>
        <w:t>合同管理贯穿于合同谈判签订、履行、合同期满直至归档全过程。本</w:t>
      </w:r>
      <w:r>
        <w:rPr>
          <w:rFonts w:ascii="仿宋" w:hAnsi="仿宋" w:eastAsia="仿宋" w:cs="仿宋"/>
          <w:spacing w:val="17"/>
          <w:sz w:val="28"/>
          <w:szCs w:val="28"/>
        </w:rPr>
        <w:t xml:space="preserve"> </w:t>
      </w:r>
      <w:r>
        <w:rPr>
          <w:rFonts w:ascii="仿宋" w:hAnsi="仿宋" w:eastAsia="仿宋" w:cs="仿宋"/>
          <w:spacing w:val="-1"/>
          <w:sz w:val="28"/>
          <w:szCs w:val="28"/>
        </w:rPr>
        <w:t>工程要体现合同公平、程序公开、公平竞争和机会均等性。实行全过程合</w:t>
      </w:r>
      <w:r>
        <w:rPr>
          <w:rFonts w:ascii="仿宋" w:hAnsi="仿宋" w:eastAsia="仿宋" w:cs="仿宋"/>
          <w:spacing w:val="14"/>
          <w:sz w:val="28"/>
          <w:szCs w:val="28"/>
        </w:rPr>
        <w:t xml:space="preserve"> </w:t>
      </w:r>
      <w:r>
        <w:rPr>
          <w:rFonts w:ascii="仿宋" w:hAnsi="仿宋" w:eastAsia="仿宋" w:cs="仿宋"/>
          <w:spacing w:val="-1"/>
          <w:sz w:val="28"/>
          <w:szCs w:val="28"/>
        </w:rPr>
        <w:t>同管理，使得每个分项工程都处于有效的控制之下，以确保整个工程的顺</w:t>
      </w:r>
    </w:p>
    <w:p>
      <w:pPr>
        <w:spacing w:before="1" w:line="217" w:lineRule="auto"/>
        <w:ind w:left="7"/>
        <w:rPr>
          <w:rFonts w:ascii="仿宋" w:hAnsi="仿宋" w:eastAsia="仿宋" w:cs="仿宋"/>
          <w:sz w:val="28"/>
          <w:szCs w:val="28"/>
        </w:rPr>
      </w:pPr>
      <w:r>
        <w:rPr>
          <w:rFonts w:ascii="仿宋" w:hAnsi="仿宋" w:eastAsia="仿宋" w:cs="仿宋"/>
          <w:spacing w:val="-2"/>
          <w:sz w:val="28"/>
          <w:szCs w:val="28"/>
        </w:rPr>
        <w:t>利完成。</w:t>
      </w:r>
    </w:p>
    <w:p>
      <w:pPr>
        <w:spacing w:before="229" w:line="219" w:lineRule="auto"/>
        <w:ind w:left="420"/>
        <w:rPr>
          <w:rFonts w:ascii="仿宋" w:hAnsi="仿宋" w:eastAsia="仿宋" w:cs="仿宋"/>
          <w:sz w:val="28"/>
          <w:szCs w:val="28"/>
        </w:rPr>
      </w:pPr>
      <w:r>
        <w:rPr>
          <w:rFonts w:ascii="仿宋" w:hAnsi="仿宋" w:eastAsia="仿宋" w:cs="仿宋"/>
          <w:sz w:val="28"/>
          <w:szCs w:val="28"/>
        </w:rPr>
        <w:t>（3）资金管理</w:t>
      </w:r>
    </w:p>
    <w:p>
      <w:pPr>
        <w:spacing w:before="227" w:line="561" w:lineRule="exact"/>
        <w:ind w:left="568"/>
        <w:rPr>
          <w:rFonts w:ascii="仿宋" w:hAnsi="仿宋" w:eastAsia="仿宋" w:cs="仿宋"/>
          <w:sz w:val="28"/>
          <w:szCs w:val="28"/>
        </w:rPr>
      </w:pPr>
      <w:r>
        <w:rPr>
          <w:rFonts w:ascii="仿宋" w:hAnsi="仿宋" w:eastAsia="仿宋" w:cs="仿宋"/>
          <w:position w:val="21"/>
          <w:sz w:val="28"/>
          <w:szCs w:val="28"/>
        </w:rPr>
        <w:t>该项目在实施过程中要加强工程款的预结算管理，</w:t>
      </w:r>
      <w:r>
        <w:rPr>
          <w:rFonts w:ascii="仿宋" w:hAnsi="仿宋" w:eastAsia="仿宋" w:cs="仿宋"/>
          <w:spacing w:val="-1"/>
          <w:position w:val="21"/>
          <w:sz w:val="28"/>
          <w:szCs w:val="28"/>
        </w:rPr>
        <w:t>严格控制工程量变</w:t>
      </w:r>
    </w:p>
    <w:p>
      <w:pPr>
        <w:spacing w:before="1" w:line="216" w:lineRule="auto"/>
        <w:ind w:left="18"/>
        <w:rPr>
          <w:rFonts w:ascii="仿宋" w:hAnsi="仿宋" w:eastAsia="仿宋" w:cs="仿宋"/>
          <w:sz w:val="28"/>
          <w:szCs w:val="28"/>
        </w:rPr>
      </w:pPr>
      <w:r>
        <w:rPr>
          <w:rFonts w:ascii="仿宋" w:hAnsi="仿宋" w:eastAsia="仿宋" w:cs="仿宋"/>
          <w:spacing w:val="-1"/>
          <w:sz w:val="28"/>
          <w:szCs w:val="28"/>
        </w:rPr>
        <w:t>更，对项目资金实行分阶段验收报账管理，对不达进度、不合质量标准的</w:t>
      </w:r>
    </w:p>
    <w:p>
      <w:pPr>
        <w:spacing w:line="216" w:lineRule="auto"/>
        <w:rPr>
          <w:rFonts w:ascii="仿宋" w:hAnsi="仿宋" w:eastAsia="仿宋" w:cs="仿宋"/>
          <w:sz w:val="28"/>
          <w:szCs w:val="28"/>
        </w:rPr>
        <w:sectPr>
          <w:headerReference r:id="rId22" w:type="default"/>
          <w:footerReference r:id="rId23" w:type="default"/>
          <w:pgSz w:w="11906" w:h="16839"/>
          <w:pgMar w:top="1445" w:right="1417" w:bottom="1094" w:left="1418" w:header="1143" w:footer="917" w:gutter="0"/>
          <w:cols w:space="720" w:num="1"/>
        </w:sectPr>
      </w:pPr>
    </w:p>
    <w:p>
      <w:pPr>
        <w:pStyle w:val="2"/>
        <w:spacing w:line="269" w:lineRule="auto"/>
      </w:pPr>
    </w:p>
    <w:p>
      <w:pPr>
        <w:pStyle w:val="2"/>
        <w:spacing w:line="270" w:lineRule="auto"/>
      </w:pPr>
    </w:p>
    <w:p>
      <w:pPr>
        <w:spacing w:before="91" w:line="562" w:lineRule="exact"/>
        <w:ind w:left="18"/>
        <w:rPr>
          <w:rFonts w:ascii="仿宋" w:hAnsi="仿宋" w:eastAsia="仿宋" w:cs="仿宋"/>
          <w:sz w:val="28"/>
          <w:szCs w:val="28"/>
        </w:rPr>
      </w:pPr>
      <w:r>
        <w:rPr>
          <w:rFonts w:ascii="仿宋" w:hAnsi="仿宋" w:eastAsia="仿宋" w:cs="仿宋"/>
          <w:spacing w:val="-2"/>
          <w:position w:val="21"/>
          <w:sz w:val="28"/>
          <w:szCs w:val="28"/>
        </w:rPr>
        <w:t>工程坚决不予验收和拨付资金。</w:t>
      </w:r>
    </w:p>
    <w:p>
      <w:pPr>
        <w:spacing w:line="218" w:lineRule="auto"/>
        <w:ind w:left="420"/>
        <w:rPr>
          <w:rFonts w:ascii="仿宋" w:hAnsi="仿宋" w:eastAsia="仿宋" w:cs="仿宋"/>
          <w:sz w:val="28"/>
          <w:szCs w:val="28"/>
        </w:rPr>
      </w:pPr>
      <w:r>
        <w:rPr>
          <w:rFonts w:ascii="仿宋" w:hAnsi="仿宋" w:eastAsia="仿宋" w:cs="仿宋"/>
          <w:sz w:val="28"/>
          <w:szCs w:val="28"/>
        </w:rPr>
        <w:t>（4）现场管理</w:t>
      </w:r>
    </w:p>
    <w:p>
      <w:pPr>
        <w:spacing w:before="228" w:line="369" w:lineRule="auto"/>
        <w:ind w:left="11" w:right="107" w:firstLine="573"/>
        <w:jc w:val="both"/>
        <w:rPr>
          <w:rFonts w:ascii="仿宋" w:hAnsi="仿宋" w:eastAsia="仿宋" w:cs="仿宋"/>
          <w:sz w:val="28"/>
          <w:szCs w:val="28"/>
        </w:rPr>
      </w:pPr>
      <w:r>
        <w:rPr>
          <w:rFonts w:ascii="仿宋" w:hAnsi="仿宋" w:eastAsia="仿宋" w:cs="仿宋"/>
          <w:spacing w:val="-1"/>
          <w:sz w:val="28"/>
          <w:szCs w:val="28"/>
        </w:rPr>
        <w:t>实施期间，要确保项目区有条不紊、文明实施。要以系统、合理、可</w:t>
      </w:r>
      <w:r>
        <w:rPr>
          <w:rFonts w:ascii="仿宋" w:hAnsi="仿宋" w:eastAsia="仿宋" w:cs="仿宋"/>
          <w:spacing w:val="3"/>
          <w:sz w:val="28"/>
          <w:szCs w:val="28"/>
        </w:rPr>
        <w:t xml:space="preserve"> </w:t>
      </w:r>
      <w:r>
        <w:rPr>
          <w:rFonts w:ascii="仿宋" w:hAnsi="仿宋" w:eastAsia="仿宋" w:cs="仿宋"/>
          <w:sz w:val="28"/>
          <w:szCs w:val="28"/>
        </w:rPr>
        <w:t>行为原则，加强管理，组织科学文明施工。结合</w:t>
      </w:r>
      <w:r>
        <w:rPr>
          <w:rFonts w:ascii="仿宋" w:hAnsi="仿宋" w:eastAsia="仿宋" w:cs="仿宋"/>
          <w:spacing w:val="-1"/>
          <w:sz w:val="28"/>
          <w:szCs w:val="28"/>
        </w:rPr>
        <w:t>周边的具体情况，应严格</w:t>
      </w:r>
      <w:r>
        <w:rPr>
          <w:rFonts w:ascii="仿宋" w:hAnsi="仿宋" w:eastAsia="仿宋" w:cs="仿宋"/>
          <w:sz w:val="28"/>
          <w:szCs w:val="28"/>
        </w:rPr>
        <w:t xml:space="preserve"> 控制噪声、灰尘对周边环境的影响，对出入现场</w:t>
      </w:r>
      <w:r>
        <w:rPr>
          <w:rFonts w:ascii="仿宋" w:hAnsi="仿宋" w:eastAsia="仿宋" w:cs="仿宋"/>
          <w:spacing w:val="-1"/>
          <w:sz w:val="28"/>
          <w:szCs w:val="28"/>
        </w:rPr>
        <w:t>的人员要制定相应的管理</w:t>
      </w:r>
    </w:p>
    <w:p>
      <w:pPr>
        <w:spacing w:line="215" w:lineRule="auto"/>
        <w:ind w:left="20"/>
        <w:rPr>
          <w:rFonts w:ascii="仿宋" w:hAnsi="仿宋" w:eastAsia="仿宋" w:cs="仿宋"/>
          <w:sz w:val="28"/>
          <w:szCs w:val="28"/>
        </w:rPr>
      </w:pPr>
      <w:r>
        <w:rPr>
          <w:rFonts w:ascii="仿宋" w:hAnsi="仿宋" w:eastAsia="仿宋" w:cs="仿宋"/>
          <w:spacing w:val="-1"/>
          <w:sz w:val="28"/>
          <w:szCs w:val="28"/>
        </w:rPr>
        <w:t>制度作为基本行为准则，以保证现场人员的管理得到有效的控制。</w:t>
      </w:r>
    </w:p>
    <w:p>
      <w:pPr>
        <w:spacing w:before="199" w:line="227" w:lineRule="auto"/>
        <w:ind w:left="643"/>
        <w:outlineLvl w:val="1"/>
        <w:rPr>
          <w:rFonts w:ascii="黑体" w:hAnsi="黑体" w:eastAsia="黑体" w:cs="黑体"/>
          <w:sz w:val="31"/>
          <w:szCs w:val="31"/>
        </w:rPr>
      </w:pPr>
      <w:bookmarkStart w:id="18" w:name="bookmark19"/>
      <w:bookmarkEnd w:id="18"/>
      <w:r>
        <w:rPr>
          <w:rFonts w:ascii="黑体" w:hAnsi="黑体" w:eastAsia="黑体" w:cs="黑体"/>
          <w:spacing w:val="7"/>
          <w:sz w:val="31"/>
          <w:szCs w:val="31"/>
        </w:rPr>
        <w:t>5.3项目运营期管理</w:t>
      </w:r>
    </w:p>
    <w:p>
      <w:pPr>
        <w:spacing w:before="213" w:line="369" w:lineRule="auto"/>
        <w:ind w:left="9" w:right="107" w:firstLine="564"/>
        <w:jc w:val="both"/>
        <w:rPr>
          <w:rFonts w:ascii="仿宋" w:hAnsi="仿宋" w:eastAsia="仿宋" w:cs="仿宋"/>
          <w:sz w:val="28"/>
          <w:szCs w:val="28"/>
        </w:rPr>
      </w:pPr>
      <w:r>
        <w:rPr>
          <w:rFonts w:ascii="仿宋" w:hAnsi="仿宋" w:eastAsia="仿宋" w:cs="仿宋"/>
          <w:spacing w:val="-1"/>
          <w:sz w:val="28"/>
          <w:szCs w:val="28"/>
        </w:rPr>
        <w:t>项目建成后由六号农场负责运营管理，六号农场加工厂通过回收农户</w:t>
      </w:r>
      <w:r>
        <w:rPr>
          <w:rFonts w:ascii="仿宋" w:hAnsi="仿宋" w:eastAsia="仿宋" w:cs="仿宋"/>
          <w:spacing w:val="17"/>
          <w:sz w:val="28"/>
          <w:szCs w:val="28"/>
        </w:rPr>
        <w:t xml:space="preserve"> </w:t>
      </w:r>
      <w:r>
        <w:rPr>
          <w:rFonts w:ascii="仿宋" w:hAnsi="仿宋" w:eastAsia="仿宋" w:cs="仿宋"/>
          <w:sz w:val="28"/>
          <w:szCs w:val="28"/>
        </w:rPr>
        <w:t>废弃秸秆进行筛土、粉碎和精细加工生产出膨化饲料</w:t>
      </w:r>
      <w:r>
        <w:rPr>
          <w:rFonts w:ascii="仿宋" w:hAnsi="仿宋" w:eastAsia="仿宋" w:cs="仿宋"/>
          <w:spacing w:val="-1"/>
          <w:sz w:val="28"/>
          <w:szCs w:val="28"/>
        </w:rPr>
        <w:t>，出售给农户，用于</w:t>
      </w:r>
    </w:p>
    <w:p>
      <w:pPr>
        <w:spacing w:line="216" w:lineRule="auto"/>
        <w:ind w:left="6"/>
        <w:rPr>
          <w:rFonts w:ascii="仿宋" w:hAnsi="仿宋" w:eastAsia="仿宋" w:cs="仿宋"/>
          <w:sz w:val="28"/>
          <w:szCs w:val="28"/>
        </w:rPr>
      </w:pPr>
      <w:r>
        <w:rPr>
          <w:rFonts w:ascii="仿宋" w:hAnsi="仿宋" w:eastAsia="仿宋" w:cs="仿宋"/>
          <w:spacing w:val="-1"/>
          <w:sz w:val="28"/>
          <w:szCs w:val="28"/>
        </w:rPr>
        <w:t>基础母牛和育肥牛的养殖。</w:t>
      </w:r>
    </w:p>
    <w:p>
      <w:pPr>
        <w:spacing w:line="216" w:lineRule="auto"/>
        <w:rPr>
          <w:rFonts w:ascii="仿宋" w:hAnsi="仿宋" w:eastAsia="仿宋" w:cs="仿宋"/>
          <w:sz w:val="28"/>
          <w:szCs w:val="28"/>
        </w:rPr>
        <w:sectPr>
          <w:footerReference r:id="rId24" w:type="default"/>
          <w:pgSz w:w="11906" w:h="16839"/>
          <w:pgMar w:top="1445" w:right="1417" w:bottom="1094" w:left="1418" w:header="1143" w:footer="917" w:gutter="0"/>
          <w:cols w:space="720" w:num="1"/>
        </w:sectPr>
      </w:pPr>
    </w:p>
    <w:p>
      <w:pPr>
        <w:pStyle w:val="2"/>
        <w:spacing w:line="314" w:lineRule="auto"/>
      </w:pPr>
    </w:p>
    <w:p>
      <w:pPr>
        <w:pStyle w:val="2"/>
        <w:spacing w:line="314" w:lineRule="auto"/>
      </w:pPr>
    </w:p>
    <w:p>
      <w:pPr>
        <w:spacing w:before="139" w:line="225" w:lineRule="auto"/>
        <w:ind w:left="1966"/>
        <w:outlineLvl w:val="0"/>
        <w:rPr>
          <w:rFonts w:ascii="黑体" w:hAnsi="黑体" w:eastAsia="黑体" w:cs="黑体"/>
          <w:sz w:val="43"/>
          <w:szCs w:val="43"/>
        </w:rPr>
      </w:pPr>
      <w:bookmarkStart w:id="19" w:name="bookmark21"/>
      <w:bookmarkEnd w:id="19"/>
      <w:bookmarkStart w:id="20" w:name="bookmark22"/>
      <w:bookmarkEnd w:id="20"/>
      <w:bookmarkStart w:id="21" w:name="bookmark20"/>
      <w:bookmarkEnd w:id="21"/>
      <w:r>
        <w:rPr>
          <w:rFonts w:ascii="黑体" w:hAnsi="黑体" w:eastAsia="黑体" w:cs="黑体"/>
          <w:spacing w:val="8"/>
          <w:sz w:val="43"/>
          <w:szCs w:val="43"/>
        </w:rPr>
        <w:t>第六章 项目进度实施计划</w:t>
      </w:r>
    </w:p>
    <w:p>
      <w:pPr>
        <w:pStyle w:val="2"/>
        <w:spacing w:line="331" w:lineRule="auto"/>
      </w:pPr>
    </w:p>
    <w:p>
      <w:pPr>
        <w:spacing w:before="101" w:line="227" w:lineRule="auto"/>
        <w:ind w:left="649"/>
        <w:outlineLvl w:val="1"/>
        <w:rPr>
          <w:rFonts w:ascii="黑体" w:hAnsi="黑体" w:eastAsia="黑体" w:cs="黑体"/>
          <w:sz w:val="31"/>
          <w:szCs w:val="31"/>
        </w:rPr>
      </w:pPr>
      <w:r>
        <w:rPr>
          <w:rFonts w:ascii="黑体" w:hAnsi="黑体" w:eastAsia="黑体" w:cs="黑体"/>
          <w:spacing w:val="5"/>
          <w:sz w:val="31"/>
          <w:szCs w:val="31"/>
        </w:rPr>
        <w:t>6.1建设期</w:t>
      </w:r>
    </w:p>
    <w:p>
      <w:pPr>
        <w:spacing w:before="212" w:line="369" w:lineRule="auto"/>
        <w:ind w:left="7" w:right="107" w:firstLine="559"/>
        <w:rPr>
          <w:rFonts w:ascii="仿宋" w:hAnsi="仿宋" w:eastAsia="仿宋" w:cs="仿宋"/>
          <w:sz w:val="28"/>
          <w:szCs w:val="28"/>
        </w:rPr>
      </w:pPr>
      <w:r>
        <w:rPr>
          <w:rFonts w:ascii="仿宋" w:hAnsi="仿宋" w:eastAsia="仿宋" w:cs="仿宋"/>
          <w:sz w:val="28"/>
          <w:szCs w:val="28"/>
        </w:rPr>
        <w:t>根据该项目的总工程量，当地气候条件、施工条件，</w:t>
      </w:r>
      <w:r>
        <w:rPr>
          <w:rFonts w:ascii="仿宋" w:hAnsi="仿宋" w:eastAsia="仿宋" w:cs="仿宋"/>
          <w:spacing w:val="-1"/>
          <w:sz w:val="28"/>
          <w:szCs w:val="28"/>
        </w:rPr>
        <w:t>材料资源配置以</w:t>
      </w:r>
      <w:r>
        <w:rPr>
          <w:rFonts w:ascii="仿宋" w:hAnsi="仿宋" w:eastAsia="仿宋" w:cs="仿宋"/>
          <w:sz w:val="28"/>
          <w:szCs w:val="28"/>
        </w:rPr>
        <w:t xml:space="preserve"> 及建设规模和资金情况，通过对各阶段的工作程序工作内</w:t>
      </w:r>
      <w:r>
        <w:rPr>
          <w:rFonts w:ascii="仿宋" w:hAnsi="仿宋" w:eastAsia="仿宋" w:cs="仿宋"/>
          <w:spacing w:val="-1"/>
          <w:sz w:val="28"/>
          <w:szCs w:val="28"/>
        </w:rPr>
        <w:t>容所需时间，衔</w:t>
      </w:r>
      <w:r>
        <w:rPr>
          <w:rFonts w:ascii="仿宋" w:hAnsi="仿宋" w:eastAsia="仿宋" w:cs="仿宋"/>
          <w:sz w:val="28"/>
          <w:szCs w:val="28"/>
        </w:rPr>
        <w:t xml:space="preserve"> </w:t>
      </w:r>
      <w:r>
        <w:rPr>
          <w:rFonts w:ascii="仿宋" w:hAnsi="仿宋" w:eastAsia="仿宋" w:cs="仿宋"/>
          <w:spacing w:val="-3"/>
          <w:sz w:val="28"/>
          <w:szCs w:val="28"/>
        </w:rPr>
        <w:t>接关系的全面分析，本着</w:t>
      </w:r>
      <w:r>
        <w:rPr>
          <w:rFonts w:ascii="仿宋" w:hAnsi="仿宋" w:eastAsia="仿宋" w:cs="仿宋"/>
          <w:spacing w:val="-87"/>
          <w:sz w:val="28"/>
          <w:szCs w:val="28"/>
        </w:rPr>
        <w:t xml:space="preserve"> </w:t>
      </w:r>
      <w:r>
        <w:rPr>
          <w:rFonts w:ascii="仿宋" w:hAnsi="仿宋" w:eastAsia="仿宋" w:cs="仿宋"/>
          <w:spacing w:val="-3"/>
          <w:sz w:val="28"/>
          <w:szCs w:val="28"/>
        </w:rPr>
        <w:t>“工期短、进度快、早建成、早见效”</w:t>
      </w:r>
      <w:r>
        <w:rPr>
          <w:rFonts w:ascii="仿宋" w:hAnsi="仿宋" w:eastAsia="仿宋" w:cs="仿宋"/>
          <w:spacing w:val="-107"/>
          <w:sz w:val="28"/>
          <w:szCs w:val="28"/>
        </w:rPr>
        <w:t xml:space="preserve"> </w:t>
      </w:r>
      <w:r>
        <w:rPr>
          <w:rFonts w:ascii="仿宋" w:hAnsi="仿宋" w:eastAsia="仿宋" w:cs="仿宋"/>
          <w:spacing w:val="-3"/>
          <w:sz w:val="28"/>
          <w:szCs w:val="28"/>
        </w:rPr>
        <w:t>的原则，</w:t>
      </w:r>
    </w:p>
    <w:p>
      <w:pPr>
        <w:spacing w:before="1" w:line="217" w:lineRule="auto"/>
        <w:ind w:left="20"/>
        <w:rPr>
          <w:rFonts w:ascii="仿宋" w:hAnsi="仿宋" w:eastAsia="仿宋" w:cs="仿宋"/>
          <w:sz w:val="28"/>
          <w:szCs w:val="28"/>
        </w:rPr>
      </w:pPr>
      <w:r>
        <w:rPr>
          <w:rFonts w:ascii="仿宋" w:hAnsi="仿宋" w:eastAsia="仿宋" w:cs="仿宋"/>
          <w:spacing w:val="-1"/>
          <w:sz w:val="28"/>
          <w:szCs w:val="28"/>
        </w:rPr>
        <w:t>拟定该项目建设期为2023年05月—2023年11月。</w:t>
      </w:r>
    </w:p>
    <w:p>
      <w:pPr>
        <w:spacing w:before="197" w:line="227" w:lineRule="auto"/>
        <w:ind w:left="649"/>
        <w:outlineLvl w:val="1"/>
        <w:rPr>
          <w:rFonts w:ascii="黑体" w:hAnsi="黑体" w:eastAsia="黑体" w:cs="黑体"/>
          <w:sz w:val="31"/>
          <w:szCs w:val="31"/>
        </w:rPr>
      </w:pPr>
      <w:r>
        <w:rPr>
          <w:rFonts w:ascii="黑体" w:hAnsi="黑体" w:eastAsia="黑体" w:cs="黑体"/>
          <w:spacing w:val="7"/>
          <w:sz w:val="31"/>
          <w:szCs w:val="31"/>
        </w:rPr>
        <w:t>6.2项目进度计划安排</w:t>
      </w:r>
    </w:p>
    <w:p>
      <w:pPr>
        <w:spacing w:before="212" w:line="559" w:lineRule="exact"/>
        <w:ind w:left="573"/>
        <w:rPr>
          <w:rFonts w:ascii="仿宋" w:hAnsi="仿宋" w:eastAsia="仿宋" w:cs="仿宋"/>
          <w:sz w:val="28"/>
          <w:szCs w:val="28"/>
        </w:rPr>
      </w:pPr>
      <w:r>
        <w:rPr>
          <w:rFonts w:ascii="仿宋" w:hAnsi="仿宋" w:eastAsia="仿宋" w:cs="仿宋"/>
          <w:spacing w:val="-1"/>
          <w:position w:val="21"/>
          <w:sz w:val="28"/>
          <w:szCs w:val="28"/>
        </w:rPr>
        <w:t>材料、机具运输以公路为主，通过合理的组织、调度，解决工程的运</w:t>
      </w:r>
    </w:p>
    <w:p>
      <w:pPr>
        <w:spacing w:before="1" w:line="215" w:lineRule="auto"/>
        <w:ind w:left="14"/>
        <w:rPr>
          <w:rFonts w:ascii="仿宋" w:hAnsi="仿宋" w:eastAsia="仿宋" w:cs="仿宋"/>
          <w:sz w:val="28"/>
          <w:szCs w:val="28"/>
        </w:rPr>
      </w:pPr>
      <w:r>
        <w:rPr>
          <w:rFonts w:ascii="仿宋" w:hAnsi="仿宋" w:eastAsia="仿宋" w:cs="仿宋"/>
          <w:spacing w:val="-1"/>
          <w:sz w:val="28"/>
          <w:szCs w:val="28"/>
        </w:rPr>
        <w:t>输问题，保证工程材料的供应。本着确保资金利用最优化、经济效益最大</w:t>
      </w:r>
    </w:p>
    <w:p>
      <w:pPr>
        <w:spacing w:before="235" w:line="559" w:lineRule="exact"/>
        <w:ind w:left="21"/>
        <w:rPr>
          <w:rFonts w:ascii="仿宋" w:hAnsi="仿宋" w:eastAsia="仿宋" w:cs="仿宋"/>
          <w:sz w:val="28"/>
          <w:szCs w:val="28"/>
        </w:rPr>
      </w:pPr>
      <w:r>
        <w:rPr>
          <w:rFonts w:ascii="仿宋" w:hAnsi="仿宋" w:eastAsia="仿宋" w:cs="仿宋"/>
          <w:spacing w:val="-1"/>
          <w:position w:val="21"/>
          <w:sz w:val="28"/>
          <w:szCs w:val="28"/>
        </w:rPr>
        <w:t>化的原则安排项目进度，以满足工程建设的需要。具体安排如下：</w:t>
      </w:r>
    </w:p>
    <w:p>
      <w:pPr>
        <w:spacing w:line="217" w:lineRule="auto"/>
        <w:ind w:left="581"/>
        <w:rPr>
          <w:rFonts w:ascii="仿宋" w:hAnsi="仿宋" w:eastAsia="仿宋" w:cs="仿宋"/>
          <w:sz w:val="28"/>
          <w:szCs w:val="28"/>
        </w:rPr>
      </w:pPr>
      <w:r>
        <w:rPr>
          <w:rFonts w:ascii="仿宋" w:hAnsi="仿宋" w:eastAsia="仿宋" w:cs="仿宋"/>
          <w:spacing w:val="-1"/>
          <w:sz w:val="28"/>
          <w:szCs w:val="28"/>
        </w:rPr>
        <w:t>2023年05月—2023年06月：编制项目实施方案及审批；</w:t>
      </w:r>
    </w:p>
    <w:p>
      <w:pPr>
        <w:spacing w:before="230" w:line="562" w:lineRule="exact"/>
        <w:ind w:left="581"/>
        <w:rPr>
          <w:rFonts w:ascii="仿宋" w:hAnsi="仿宋" w:eastAsia="仿宋" w:cs="仿宋"/>
          <w:sz w:val="28"/>
          <w:szCs w:val="28"/>
        </w:rPr>
      </w:pPr>
      <w:r>
        <w:rPr>
          <w:rFonts w:ascii="仿宋" w:hAnsi="仿宋" w:eastAsia="仿宋" w:cs="仿宋"/>
          <w:spacing w:val="-1"/>
          <w:position w:val="21"/>
          <w:sz w:val="28"/>
          <w:szCs w:val="28"/>
        </w:rPr>
        <w:t>2023年06月—2023年11月：采购招标、设备采购；</w:t>
      </w:r>
    </w:p>
    <w:p>
      <w:pPr>
        <w:spacing w:before="1" w:line="217" w:lineRule="auto"/>
        <w:ind w:left="581"/>
        <w:rPr>
          <w:rFonts w:ascii="仿宋" w:hAnsi="仿宋" w:eastAsia="仿宋" w:cs="仿宋"/>
          <w:sz w:val="28"/>
          <w:szCs w:val="28"/>
        </w:rPr>
      </w:pPr>
      <w:r>
        <w:rPr>
          <w:rFonts w:ascii="仿宋" w:hAnsi="仿宋" w:eastAsia="仿宋" w:cs="仿宋"/>
          <w:spacing w:val="-2"/>
          <w:sz w:val="28"/>
          <w:szCs w:val="28"/>
        </w:rPr>
        <w:t>2023年11月：竣工验收。</w:t>
      </w:r>
    </w:p>
    <w:p>
      <w:pPr>
        <w:spacing w:line="217" w:lineRule="auto"/>
        <w:rPr>
          <w:rFonts w:ascii="仿宋" w:hAnsi="仿宋" w:eastAsia="仿宋" w:cs="仿宋"/>
          <w:sz w:val="28"/>
          <w:szCs w:val="28"/>
        </w:rPr>
        <w:sectPr>
          <w:footerReference r:id="rId25" w:type="default"/>
          <w:pgSz w:w="11906" w:h="16839"/>
          <w:pgMar w:top="1445" w:right="1417" w:bottom="1094" w:left="1418" w:header="1143" w:footer="917" w:gutter="0"/>
          <w:cols w:space="720" w:num="1"/>
        </w:sectPr>
      </w:pPr>
    </w:p>
    <w:p>
      <w:pPr>
        <w:pStyle w:val="2"/>
        <w:spacing w:line="313" w:lineRule="auto"/>
      </w:pPr>
    </w:p>
    <w:p>
      <w:pPr>
        <w:pStyle w:val="2"/>
        <w:spacing w:line="313" w:lineRule="auto"/>
      </w:pPr>
    </w:p>
    <w:p>
      <w:pPr>
        <w:spacing w:before="140" w:line="225" w:lineRule="auto"/>
        <w:ind w:left="1747"/>
        <w:outlineLvl w:val="0"/>
        <w:rPr>
          <w:rFonts w:ascii="黑体" w:hAnsi="黑体" w:eastAsia="黑体" w:cs="黑体"/>
          <w:sz w:val="43"/>
          <w:szCs w:val="43"/>
        </w:rPr>
      </w:pPr>
      <w:bookmarkStart w:id="22" w:name="bookmark24"/>
      <w:bookmarkEnd w:id="22"/>
      <w:bookmarkStart w:id="23" w:name="bookmark23"/>
      <w:bookmarkEnd w:id="23"/>
      <w:r>
        <w:rPr>
          <w:rFonts w:ascii="黑体" w:hAnsi="黑体" w:eastAsia="黑体" w:cs="黑体"/>
          <w:spacing w:val="8"/>
          <w:sz w:val="43"/>
          <w:szCs w:val="43"/>
        </w:rPr>
        <w:t>第七章 投资估算与资金来源</w:t>
      </w:r>
    </w:p>
    <w:p>
      <w:pPr>
        <w:pStyle w:val="2"/>
        <w:spacing w:line="333" w:lineRule="auto"/>
      </w:pPr>
    </w:p>
    <w:p>
      <w:pPr>
        <w:spacing w:before="101" w:line="227" w:lineRule="auto"/>
        <w:ind w:left="652"/>
        <w:outlineLvl w:val="1"/>
        <w:rPr>
          <w:rFonts w:ascii="黑体" w:hAnsi="黑体" w:eastAsia="黑体" w:cs="黑体"/>
          <w:sz w:val="31"/>
          <w:szCs w:val="31"/>
        </w:rPr>
      </w:pPr>
      <w:r>
        <w:rPr>
          <w:rFonts w:ascii="黑体" w:hAnsi="黑体" w:eastAsia="黑体" w:cs="黑体"/>
          <w:spacing w:val="6"/>
          <w:sz w:val="31"/>
          <w:szCs w:val="31"/>
        </w:rPr>
        <w:t>7.1投资估算依据</w:t>
      </w:r>
    </w:p>
    <w:p>
      <w:pPr>
        <w:spacing w:before="194" w:line="221" w:lineRule="auto"/>
        <w:ind w:left="642"/>
        <w:outlineLvl w:val="2"/>
        <w:rPr>
          <w:rFonts w:ascii="黑体" w:hAnsi="黑体" w:eastAsia="黑体" w:cs="黑体"/>
          <w:sz w:val="30"/>
          <w:szCs w:val="30"/>
        </w:rPr>
      </w:pPr>
      <w:r>
        <w:rPr>
          <w:rFonts w:ascii="黑体" w:hAnsi="黑体" w:eastAsia="黑体" w:cs="黑体"/>
          <w:spacing w:val="9"/>
          <w:sz w:val="30"/>
          <w:szCs w:val="30"/>
        </w:rPr>
        <w:t>7.1.1编制依据</w:t>
      </w:r>
    </w:p>
    <w:p>
      <w:pPr>
        <w:spacing w:before="220" w:line="559" w:lineRule="exact"/>
        <w:ind w:left="560"/>
        <w:rPr>
          <w:rFonts w:ascii="仿宋" w:hAnsi="仿宋" w:eastAsia="仿宋" w:cs="仿宋"/>
          <w:sz w:val="28"/>
          <w:szCs w:val="28"/>
        </w:rPr>
      </w:pPr>
      <w:r>
        <w:rPr>
          <w:rFonts w:ascii="仿宋" w:hAnsi="仿宋" w:eastAsia="仿宋" w:cs="仿宋"/>
          <w:position w:val="21"/>
          <w:sz w:val="28"/>
          <w:szCs w:val="28"/>
        </w:rPr>
        <w:t>（1）《内蒙古自治区建筑工程预算定额》内建工字[2017]；</w:t>
      </w:r>
    </w:p>
    <w:p>
      <w:pPr>
        <w:spacing w:line="216" w:lineRule="auto"/>
        <w:ind w:left="560"/>
        <w:rPr>
          <w:rFonts w:ascii="仿宋" w:hAnsi="仿宋" w:eastAsia="仿宋" w:cs="仿宋"/>
          <w:sz w:val="28"/>
          <w:szCs w:val="28"/>
        </w:rPr>
      </w:pPr>
      <w:r>
        <w:rPr>
          <w:rFonts w:ascii="仿宋" w:hAnsi="仿宋" w:eastAsia="仿宋" w:cs="仿宋"/>
          <w:spacing w:val="-2"/>
          <w:sz w:val="28"/>
          <w:szCs w:val="28"/>
        </w:rPr>
        <w:t>（2）《内蒙古自治区建设工程计价依据》</w:t>
      </w:r>
      <w:r>
        <w:rPr>
          <w:rFonts w:ascii="仿宋" w:hAnsi="仿宋" w:eastAsia="仿宋" w:cs="仿宋"/>
          <w:spacing w:val="-72"/>
          <w:sz w:val="28"/>
          <w:szCs w:val="28"/>
        </w:rPr>
        <w:t xml:space="preserve"> </w:t>
      </w:r>
      <w:r>
        <w:rPr>
          <w:rFonts w:ascii="仿宋" w:hAnsi="仿宋" w:eastAsia="仿宋" w:cs="仿宋"/>
          <w:spacing w:val="-2"/>
          <w:sz w:val="28"/>
          <w:szCs w:val="28"/>
        </w:rPr>
        <w:t>(</w:t>
      </w:r>
      <w:r>
        <w:rPr>
          <w:rFonts w:ascii="仿宋" w:hAnsi="仿宋" w:eastAsia="仿宋" w:cs="仿宋"/>
          <w:spacing w:val="-3"/>
          <w:sz w:val="28"/>
          <w:szCs w:val="28"/>
        </w:rPr>
        <w:t>2017)588号；</w:t>
      </w:r>
    </w:p>
    <w:p>
      <w:pPr>
        <w:spacing w:before="231" w:line="216" w:lineRule="auto"/>
        <w:ind w:left="560"/>
        <w:rPr>
          <w:rFonts w:ascii="仿宋" w:hAnsi="仿宋" w:eastAsia="仿宋" w:cs="仿宋"/>
          <w:sz w:val="28"/>
          <w:szCs w:val="28"/>
        </w:rPr>
      </w:pPr>
      <w:r>
        <w:rPr>
          <w:rFonts w:ascii="仿宋" w:hAnsi="仿宋" w:eastAsia="仿宋" w:cs="仿宋"/>
          <w:spacing w:val="-1"/>
          <w:sz w:val="28"/>
          <w:szCs w:val="28"/>
        </w:rPr>
        <w:t>（3）施工取费按建筑物相应类别计取；</w:t>
      </w:r>
    </w:p>
    <w:p>
      <w:pPr>
        <w:spacing w:before="233" w:line="559" w:lineRule="exact"/>
        <w:ind w:left="560"/>
        <w:rPr>
          <w:rFonts w:ascii="仿宋" w:hAnsi="仿宋" w:eastAsia="仿宋" w:cs="仿宋"/>
          <w:sz w:val="28"/>
          <w:szCs w:val="28"/>
        </w:rPr>
      </w:pPr>
      <w:r>
        <w:rPr>
          <w:rFonts w:ascii="仿宋" w:hAnsi="仿宋" w:eastAsia="仿宋" w:cs="仿宋"/>
          <w:spacing w:val="-5"/>
          <w:position w:val="21"/>
          <w:sz w:val="28"/>
          <w:szCs w:val="28"/>
        </w:rPr>
        <w:t>（4）项目的估算大部分为采用技术经济指标估算，估算的依据为通辽</w:t>
      </w:r>
    </w:p>
    <w:p>
      <w:pPr>
        <w:spacing w:before="1" w:line="216" w:lineRule="auto"/>
        <w:ind w:left="23"/>
        <w:rPr>
          <w:rFonts w:ascii="仿宋" w:hAnsi="仿宋" w:eastAsia="仿宋" w:cs="仿宋"/>
          <w:sz w:val="28"/>
          <w:szCs w:val="28"/>
        </w:rPr>
      </w:pPr>
      <w:r>
        <w:rPr>
          <w:rFonts w:ascii="仿宋" w:hAnsi="仿宋" w:eastAsia="仿宋" w:cs="仿宋"/>
          <w:spacing w:val="-2"/>
          <w:sz w:val="28"/>
          <w:szCs w:val="28"/>
        </w:rPr>
        <w:t>市类似工程的承包单价和实际市场价进行。</w:t>
      </w:r>
    </w:p>
    <w:p>
      <w:pPr>
        <w:spacing w:before="213" w:line="222" w:lineRule="auto"/>
        <w:ind w:left="642"/>
        <w:outlineLvl w:val="2"/>
        <w:rPr>
          <w:rFonts w:ascii="黑体" w:hAnsi="黑体" w:eastAsia="黑体" w:cs="黑体"/>
          <w:sz w:val="30"/>
          <w:szCs w:val="30"/>
        </w:rPr>
      </w:pPr>
      <w:r>
        <w:rPr>
          <w:rFonts w:ascii="黑体" w:hAnsi="黑体" w:eastAsia="黑体" w:cs="黑体"/>
          <w:spacing w:val="10"/>
          <w:sz w:val="30"/>
          <w:szCs w:val="30"/>
        </w:rPr>
        <w:t>7.1.2主要材料单价</w:t>
      </w:r>
    </w:p>
    <w:p>
      <w:pPr>
        <w:spacing w:before="219" w:line="559" w:lineRule="exact"/>
        <w:ind w:left="573"/>
        <w:rPr>
          <w:rFonts w:ascii="仿宋" w:hAnsi="仿宋" w:eastAsia="仿宋" w:cs="仿宋"/>
          <w:sz w:val="28"/>
          <w:szCs w:val="28"/>
        </w:rPr>
      </w:pPr>
      <w:r>
        <w:rPr>
          <w:rFonts w:ascii="仿宋" w:hAnsi="仿宋" w:eastAsia="仿宋" w:cs="仿宋"/>
          <w:spacing w:val="-1"/>
          <w:position w:val="21"/>
          <w:sz w:val="28"/>
          <w:szCs w:val="28"/>
        </w:rPr>
        <w:t>材料均为当地采购，按当地价格计算。人工、燃料、水、电按实际发</w:t>
      </w:r>
    </w:p>
    <w:p>
      <w:pPr>
        <w:spacing w:before="1" w:line="215" w:lineRule="auto"/>
        <w:ind w:left="29"/>
        <w:rPr>
          <w:rFonts w:ascii="仿宋" w:hAnsi="仿宋" w:eastAsia="仿宋" w:cs="仿宋"/>
          <w:sz w:val="28"/>
          <w:szCs w:val="28"/>
        </w:rPr>
      </w:pPr>
      <w:r>
        <w:rPr>
          <w:rFonts w:ascii="仿宋" w:hAnsi="仿宋" w:eastAsia="仿宋" w:cs="仿宋"/>
          <w:spacing w:val="-2"/>
          <w:sz w:val="28"/>
          <w:szCs w:val="28"/>
        </w:rPr>
        <w:t>生费用换算为现地机械台班单价列入估算。</w:t>
      </w:r>
    </w:p>
    <w:p>
      <w:pPr>
        <w:spacing w:before="199" w:line="226" w:lineRule="auto"/>
        <w:ind w:left="652"/>
        <w:outlineLvl w:val="1"/>
        <w:rPr>
          <w:rFonts w:ascii="黑体" w:hAnsi="黑体" w:eastAsia="黑体" w:cs="黑体"/>
          <w:sz w:val="31"/>
          <w:szCs w:val="31"/>
        </w:rPr>
      </w:pPr>
      <w:bookmarkStart w:id="24" w:name="bookmark25"/>
      <w:bookmarkEnd w:id="24"/>
      <w:r>
        <w:rPr>
          <w:rFonts w:ascii="黑体" w:hAnsi="黑体" w:eastAsia="黑体" w:cs="黑体"/>
          <w:spacing w:val="7"/>
          <w:sz w:val="31"/>
          <w:szCs w:val="31"/>
        </w:rPr>
        <w:t>7.2投资估算与资金来源</w:t>
      </w:r>
    </w:p>
    <w:p>
      <w:pPr>
        <w:spacing w:before="197" w:line="222" w:lineRule="auto"/>
        <w:ind w:left="642"/>
        <w:outlineLvl w:val="2"/>
        <w:rPr>
          <w:rFonts w:ascii="黑体" w:hAnsi="黑体" w:eastAsia="黑体" w:cs="黑体"/>
          <w:sz w:val="30"/>
          <w:szCs w:val="30"/>
        </w:rPr>
      </w:pPr>
      <w:r>
        <w:rPr>
          <w:rFonts w:ascii="黑体" w:hAnsi="黑体" w:eastAsia="黑体" w:cs="黑体"/>
          <w:spacing w:val="9"/>
          <w:sz w:val="30"/>
          <w:szCs w:val="30"/>
        </w:rPr>
        <w:t>7.2.1投资估算</w:t>
      </w:r>
    </w:p>
    <w:p>
      <w:pPr>
        <w:spacing w:before="216" w:line="219" w:lineRule="auto"/>
        <w:ind w:left="560"/>
        <w:rPr>
          <w:rFonts w:ascii="仿宋" w:hAnsi="仿宋" w:eastAsia="仿宋" w:cs="仿宋"/>
          <w:sz w:val="28"/>
          <w:szCs w:val="28"/>
        </w:rPr>
      </w:pPr>
      <w:r>
        <w:rPr>
          <w:rFonts w:ascii="仿宋" w:hAnsi="仿宋" w:eastAsia="仿宋" w:cs="仿宋"/>
          <w:sz w:val="28"/>
          <w:szCs w:val="28"/>
        </w:rPr>
        <w:t>（1）投资规模</w:t>
      </w:r>
    </w:p>
    <w:p>
      <w:pPr>
        <w:spacing w:before="228" w:line="561" w:lineRule="exact"/>
        <w:jc w:val="right"/>
        <w:rPr>
          <w:rFonts w:ascii="仿宋" w:hAnsi="仿宋" w:eastAsia="仿宋" w:cs="仿宋"/>
          <w:sz w:val="28"/>
          <w:szCs w:val="28"/>
        </w:rPr>
      </w:pPr>
      <w:r>
        <w:rPr>
          <w:rFonts w:ascii="仿宋" w:hAnsi="仿宋" w:eastAsia="仿宋" w:cs="仿宋"/>
          <w:spacing w:val="-9"/>
          <w:position w:val="21"/>
          <w:sz w:val="28"/>
          <w:szCs w:val="28"/>
        </w:rPr>
        <w:t>项目建设总投资为70.00万元，其中膨化机3</w:t>
      </w:r>
      <w:r>
        <w:rPr>
          <w:rFonts w:ascii="仿宋" w:hAnsi="仿宋" w:eastAsia="仿宋" w:cs="仿宋"/>
          <w:spacing w:val="-10"/>
          <w:position w:val="21"/>
          <w:sz w:val="28"/>
          <w:szCs w:val="28"/>
        </w:rPr>
        <w:t>4.00万元，打包机1.2万元，</w:t>
      </w:r>
    </w:p>
    <w:p>
      <w:pPr>
        <w:spacing w:before="1" w:line="216" w:lineRule="auto"/>
        <w:ind w:left="14"/>
        <w:rPr>
          <w:rFonts w:ascii="仿宋" w:hAnsi="仿宋" w:eastAsia="仿宋" w:cs="仿宋"/>
          <w:sz w:val="28"/>
          <w:szCs w:val="28"/>
        </w:rPr>
      </w:pPr>
      <w:r>
        <w:rPr>
          <w:rFonts w:ascii="仿宋" w:hAnsi="仿宋" w:eastAsia="仿宋" w:cs="仿宋"/>
          <w:spacing w:val="-1"/>
          <w:sz w:val="28"/>
          <w:szCs w:val="28"/>
        </w:rPr>
        <w:t>粉碎揉搓机34.80万元，全部为设备购置费用。</w:t>
      </w:r>
    </w:p>
    <w:p>
      <w:pPr>
        <w:spacing w:before="213" w:line="221" w:lineRule="auto"/>
        <w:ind w:left="642"/>
        <w:outlineLvl w:val="2"/>
        <w:rPr>
          <w:rFonts w:ascii="黑体" w:hAnsi="黑体" w:eastAsia="黑体" w:cs="黑体"/>
          <w:sz w:val="30"/>
          <w:szCs w:val="30"/>
        </w:rPr>
      </w:pPr>
      <w:r>
        <w:rPr>
          <w:rFonts w:ascii="黑体" w:hAnsi="黑体" w:eastAsia="黑体" w:cs="黑体"/>
          <w:spacing w:val="9"/>
          <w:sz w:val="30"/>
          <w:szCs w:val="30"/>
        </w:rPr>
        <w:t>7.2.2资金来源</w:t>
      </w:r>
    </w:p>
    <w:p>
      <w:pPr>
        <w:spacing w:before="218" w:line="217" w:lineRule="auto"/>
        <w:ind w:left="573"/>
        <w:rPr>
          <w:rFonts w:ascii="仿宋" w:hAnsi="仿宋" w:eastAsia="仿宋" w:cs="仿宋"/>
          <w:sz w:val="28"/>
          <w:szCs w:val="28"/>
        </w:rPr>
      </w:pPr>
      <w:r>
        <w:rPr>
          <w:rFonts w:ascii="仿宋" w:hAnsi="仿宋" w:eastAsia="仿宋" w:cs="仿宋"/>
          <w:spacing w:val="-1"/>
          <w:sz w:val="28"/>
          <w:szCs w:val="28"/>
        </w:rPr>
        <w:t>项目总投资70.00万元，资金来源为衔接资金。</w:t>
      </w:r>
    </w:p>
    <w:p>
      <w:pPr>
        <w:spacing w:line="217" w:lineRule="auto"/>
        <w:rPr>
          <w:rFonts w:ascii="仿宋" w:hAnsi="仿宋" w:eastAsia="仿宋" w:cs="仿宋"/>
          <w:sz w:val="28"/>
          <w:szCs w:val="28"/>
        </w:rPr>
        <w:sectPr>
          <w:footerReference r:id="rId26" w:type="default"/>
          <w:pgSz w:w="11906" w:h="16839"/>
          <w:pgMar w:top="1445" w:right="1417" w:bottom="1094" w:left="1418" w:header="1143" w:footer="917" w:gutter="0"/>
          <w:cols w:space="720" w:num="1"/>
        </w:sectPr>
      </w:pPr>
    </w:p>
    <w:p>
      <w:pPr>
        <w:pStyle w:val="2"/>
        <w:spacing w:line="313" w:lineRule="auto"/>
      </w:pPr>
    </w:p>
    <w:p>
      <w:pPr>
        <w:pStyle w:val="2"/>
        <w:spacing w:line="313" w:lineRule="auto"/>
      </w:pPr>
    </w:p>
    <w:p>
      <w:pPr>
        <w:spacing w:before="140" w:line="225" w:lineRule="auto"/>
        <w:ind w:left="2847"/>
        <w:outlineLvl w:val="0"/>
        <w:rPr>
          <w:rFonts w:ascii="黑体" w:hAnsi="黑体" w:eastAsia="黑体" w:cs="黑体"/>
          <w:sz w:val="43"/>
          <w:szCs w:val="43"/>
        </w:rPr>
      </w:pPr>
      <w:bookmarkStart w:id="25" w:name="bookmark26"/>
      <w:bookmarkEnd w:id="25"/>
      <w:r>
        <w:rPr>
          <w:rFonts w:ascii="黑体" w:hAnsi="黑体" w:eastAsia="黑体" w:cs="黑体"/>
          <w:spacing w:val="7"/>
          <w:sz w:val="43"/>
          <w:szCs w:val="43"/>
        </w:rPr>
        <w:t>第八章 效益分析</w:t>
      </w:r>
    </w:p>
    <w:p>
      <w:pPr>
        <w:pStyle w:val="2"/>
        <w:spacing w:line="379" w:lineRule="auto"/>
      </w:pPr>
    </w:p>
    <w:p>
      <w:pPr>
        <w:spacing w:before="91" w:line="369" w:lineRule="auto"/>
        <w:ind w:left="11" w:right="107" w:firstLine="562"/>
        <w:rPr>
          <w:rFonts w:ascii="仿宋" w:hAnsi="仿宋" w:eastAsia="仿宋" w:cs="仿宋"/>
          <w:sz w:val="28"/>
          <w:szCs w:val="28"/>
        </w:rPr>
      </w:pPr>
      <w:r>
        <w:rPr>
          <w:rFonts w:ascii="仿宋" w:hAnsi="仿宋" w:eastAsia="仿宋" w:cs="仿宋"/>
          <w:spacing w:val="-1"/>
          <w:sz w:val="28"/>
          <w:szCs w:val="28"/>
        </w:rPr>
        <w:t>项目建成后由六号农场负责运营管理，六号农场秸秆转化加工厂通过</w:t>
      </w:r>
      <w:r>
        <w:rPr>
          <w:rFonts w:ascii="仿宋" w:hAnsi="仿宋" w:eastAsia="仿宋" w:cs="仿宋"/>
          <w:spacing w:val="17"/>
          <w:sz w:val="28"/>
          <w:szCs w:val="28"/>
        </w:rPr>
        <w:t xml:space="preserve"> </w:t>
      </w:r>
      <w:r>
        <w:rPr>
          <w:rFonts w:ascii="仿宋" w:hAnsi="仿宋" w:eastAsia="仿宋" w:cs="仿宋"/>
          <w:sz w:val="28"/>
          <w:szCs w:val="28"/>
        </w:rPr>
        <w:t>回收农户废弃秸秆进行筛土、粉碎和精细加工生</w:t>
      </w:r>
      <w:r>
        <w:rPr>
          <w:rFonts w:ascii="仿宋" w:hAnsi="仿宋" w:eastAsia="仿宋" w:cs="仿宋"/>
          <w:spacing w:val="-1"/>
          <w:sz w:val="28"/>
          <w:szCs w:val="28"/>
        </w:rPr>
        <w:t>产出膨化玉米秸秆和锦鸡</w:t>
      </w:r>
      <w:r>
        <w:rPr>
          <w:rFonts w:ascii="仿宋" w:hAnsi="仿宋" w:eastAsia="仿宋" w:cs="仿宋"/>
          <w:sz w:val="28"/>
          <w:szCs w:val="28"/>
        </w:rPr>
        <w:t xml:space="preserve"> 儿作为牛羊饲草，具有易消化、提高饲料蛋白质</w:t>
      </w:r>
      <w:r>
        <w:rPr>
          <w:rFonts w:ascii="仿宋" w:hAnsi="仿宋" w:eastAsia="仿宋" w:cs="仿宋"/>
          <w:spacing w:val="-1"/>
          <w:sz w:val="28"/>
          <w:szCs w:val="28"/>
        </w:rPr>
        <w:t>作用，该项目实施后每天</w:t>
      </w:r>
      <w:r>
        <w:rPr>
          <w:rFonts w:ascii="仿宋" w:hAnsi="仿宋" w:eastAsia="仿宋" w:cs="仿宋"/>
          <w:sz w:val="28"/>
          <w:szCs w:val="28"/>
        </w:rPr>
        <w:t xml:space="preserve"> 能够膨化25吨饲料，可满足3000头肉牛饲草需求</w:t>
      </w:r>
      <w:r>
        <w:rPr>
          <w:rFonts w:ascii="仿宋" w:hAnsi="仿宋" w:eastAsia="仿宋" w:cs="仿宋"/>
          <w:spacing w:val="-1"/>
          <w:sz w:val="28"/>
          <w:szCs w:val="28"/>
        </w:rPr>
        <w:t>，每天每头牛降低饲养精</w:t>
      </w:r>
      <w:r>
        <w:rPr>
          <w:rFonts w:ascii="仿宋" w:hAnsi="仿宋" w:eastAsia="仿宋" w:cs="仿宋"/>
          <w:sz w:val="28"/>
          <w:szCs w:val="28"/>
        </w:rPr>
        <w:t xml:space="preserve"> 料成本5.00元，为养殖户人均增收10000.00元</w:t>
      </w:r>
      <w:r>
        <w:rPr>
          <w:rFonts w:ascii="仿宋" w:hAnsi="仿宋" w:eastAsia="仿宋" w:cs="仿宋"/>
          <w:spacing w:val="-1"/>
          <w:sz w:val="28"/>
          <w:szCs w:val="28"/>
        </w:rPr>
        <w:t>，有利于推动肉牛产业高质</w:t>
      </w:r>
    </w:p>
    <w:p>
      <w:pPr>
        <w:spacing w:line="219" w:lineRule="auto"/>
        <w:ind w:left="18"/>
        <w:rPr>
          <w:rFonts w:ascii="仿宋" w:hAnsi="仿宋" w:eastAsia="仿宋" w:cs="仿宋"/>
          <w:sz w:val="28"/>
          <w:szCs w:val="28"/>
        </w:rPr>
      </w:pPr>
      <w:r>
        <w:rPr>
          <w:rFonts w:ascii="仿宋" w:hAnsi="仿宋" w:eastAsia="仿宋" w:cs="仿宋"/>
          <w:spacing w:val="-5"/>
          <w:sz w:val="28"/>
          <w:szCs w:val="28"/>
        </w:rPr>
        <w:t>量发展。</w:t>
      </w:r>
    </w:p>
    <w:p>
      <w:pPr>
        <w:spacing w:before="226" w:line="559" w:lineRule="exact"/>
        <w:ind w:left="567"/>
        <w:rPr>
          <w:rFonts w:ascii="仿宋" w:hAnsi="仿宋" w:eastAsia="仿宋" w:cs="仿宋"/>
          <w:sz w:val="28"/>
          <w:szCs w:val="28"/>
        </w:rPr>
      </w:pPr>
      <w:r>
        <w:rPr>
          <w:rFonts w:ascii="仿宋" w:hAnsi="仿宋" w:eastAsia="仿宋" w:cs="仿宋"/>
          <w:position w:val="21"/>
          <w:sz w:val="28"/>
          <w:szCs w:val="28"/>
        </w:rPr>
        <w:t>利益联结：项目建成后，可提升养殖户收入，六号农</w:t>
      </w:r>
      <w:r>
        <w:rPr>
          <w:rFonts w:ascii="仿宋" w:hAnsi="仿宋" w:eastAsia="仿宋" w:cs="仿宋"/>
          <w:spacing w:val="-1"/>
          <w:position w:val="21"/>
          <w:sz w:val="28"/>
          <w:szCs w:val="28"/>
        </w:rPr>
        <w:t>场秸秆转化加工</w:t>
      </w:r>
    </w:p>
    <w:p>
      <w:pPr>
        <w:spacing w:line="215" w:lineRule="auto"/>
        <w:ind w:left="18"/>
        <w:rPr>
          <w:rFonts w:ascii="仿宋" w:hAnsi="仿宋" w:eastAsia="仿宋" w:cs="仿宋"/>
          <w:sz w:val="28"/>
          <w:szCs w:val="28"/>
        </w:rPr>
      </w:pPr>
      <w:r>
        <w:rPr>
          <w:rFonts w:ascii="仿宋" w:hAnsi="仿宋" w:eastAsia="仿宋" w:cs="仿宋"/>
          <w:spacing w:val="-1"/>
          <w:sz w:val="28"/>
          <w:szCs w:val="28"/>
        </w:rPr>
        <w:t>厂又可增加就业务工岗位，带动农户就业。</w:t>
      </w:r>
    </w:p>
    <w:p>
      <w:pPr>
        <w:spacing w:before="234" w:line="218" w:lineRule="auto"/>
        <w:ind w:left="582"/>
        <w:rPr>
          <w:rFonts w:ascii="仿宋" w:hAnsi="仿宋" w:eastAsia="仿宋" w:cs="仿宋"/>
          <w:sz w:val="28"/>
          <w:szCs w:val="28"/>
        </w:rPr>
      </w:pPr>
      <w:r>
        <w:rPr>
          <w:rFonts w:ascii="仿宋" w:hAnsi="仿宋" w:eastAsia="仿宋" w:cs="仿宋"/>
          <w:spacing w:val="-2"/>
          <w:sz w:val="28"/>
          <w:szCs w:val="28"/>
        </w:rPr>
        <w:t>资产归属：产权归国有六号农场所有。</w:t>
      </w:r>
    </w:p>
    <w:p>
      <w:pPr>
        <w:spacing w:line="218" w:lineRule="auto"/>
        <w:rPr>
          <w:rFonts w:ascii="仿宋" w:hAnsi="仿宋" w:eastAsia="仿宋" w:cs="仿宋"/>
          <w:sz w:val="28"/>
          <w:szCs w:val="28"/>
        </w:rPr>
        <w:sectPr>
          <w:footerReference r:id="rId27" w:type="default"/>
          <w:pgSz w:w="11906" w:h="16839"/>
          <w:pgMar w:top="1445" w:right="1417" w:bottom="1094" w:left="1418" w:header="1143" w:footer="917" w:gutter="0"/>
          <w:cols w:space="720" w:num="1"/>
        </w:sectPr>
      </w:pPr>
    </w:p>
    <w:p>
      <w:pPr>
        <w:pStyle w:val="2"/>
        <w:spacing w:line="314" w:lineRule="auto"/>
      </w:pPr>
    </w:p>
    <w:p>
      <w:pPr>
        <w:pStyle w:val="2"/>
        <w:spacing w:line="314" w:lineRule="auto"/>
      </w:pPr>
    </w:p>
    <w:p>
      <w:pPr>
        <w:spacing w:before="139" w:line="225" w:lineRule="auto"/>
        <w:ind w:left="2626"/>
        <w:outlineLvl w:val="0"/>
        <w:rPr>
          <w:rFonts w:ascii="黑体" w:hAnsi="黑体" w:eastAsia="黑体" w:cs="黑体"/>
          <w:sz w:val="43"/>
          <w:szCs w:val="43"/>
        </w:rPr>
      </w:pPr>
      <w:bookmarkStart w:id="26" w:name="bookmark27"/>
      <w:bookmarkEnd w:id="26"/>
      <w:bookmarkStart w:id="27" w:name="bookmark28"/>
      <w:bookmarkEnd w:id="27"/>
      <w:bookmarkStart w:id="28" w:name="bookmark29"/>
      <w:bookmarkEnd w:id="28"/>
      <w:r>
        <w:rPr>
          <w:rFonts w:ascii="黑体" w:hAnsi="黑体" w:eastAsia="黑体" w:cs="黑体"/>
          <w:spacing w:val="7"/>
          <w:sz w:val="43"/>
          <w:szCs w:val="43"/>
        </w:rPr>
        <w:t>第九章 结论与建议</w:t>
      </w:r>
    </w:p>
    <w:p>
      <w:pPr>
        <w:pStyle w:val="2"/>
        <w:spacing w:line="332" w:lineRule="auto"/>
      </w:pPr>
    </w:p>
    <w:p>
      <w:pPr>
        <w:spacing w:before="101" w:line="231" w:lineRule="auto"/>
        <w:ind w:left="642"/>
        <w:outlineLvl w:val="1"/>
        <w:rPr>
          <w:rFonts w:ascii="黑体" w:hAnsi="黑体" w:eastAsia="黑体" w:cs="黑体"/>
          <w:sz w:val="31"/>
          <w:szCs w:val="31"/>
        </w:rPr>
      </w:pPr>
      <w:r>
        <w:rPr>
          <w:rFonts w:ascii="黑体" w:hAnsi="黑体" w:eastAsia="黑体" w:cs="黑体"/>
          <w:spacing w:val="5"/>
          <w:sz w:val="31"/>
          <w:szCs w:val="31"/>
        </w:rPr>
        <w:t>9.1结论</w:t>
      </w:r>
    </w:p>
    <w:p>
      <w:pPr>
        <w:spacing w:before="206" w:line="369" w:lineRule="auto"/>
        <w:ind w:left="18" w:right="107" w:firstLine="555"/>
        <w:jc w:val="both"/>
        <w:rPr>
          <w:rFonts w:ascii="仿宋" w:hAnsi="仿宋" w:eastAsia="仿宋" w:cs="仿宋"/>
          <w:sz w:val="28"/>
          <w:szCs w:val="28"/>
        </w:rPr>
      </w:pPr>
      <w:r>
        <w:rPr>
          <w:rFonts w:ascii="仿宋" w:hAnsi="仿宋" w:eastAsia="仿宋" w:cs="仿宋"/>
          <w:spacing w:val="-1"/>
          <w:sz w:val="28"/>
          <w:szCs w:val="28"/>
        </w:rPr>
        <w:t>项目建设符合国家产业政策，符合奈曼旗总体规划要求，对促进地方</w:t>
      </w:r>
      <w:r>
        <w:rPr>
          <w:rFonts w:ascii="仿宋" w:hAnsi="仿宋" w:eastAsia="仿宋" w:cs="仿宋"/>
          <w:spacing w:val="14"/>
          <w:sz w:val="28"/>
          <w:szCs w:val="28"/>
        </w:rPr>
        <w:t xml:space="preserve"> </w:t>
      </w:r>
      <w:r>
        <w:rPr>
          <w:rFonts w:ascii="仿宋" w:hAnsi="仿宋" w:eastAsia="仿宋" w:cs="仿宋"/>
          <w:spacing w:val="-1"/>
          <w:sz w:val="28"/>
          <w:szCs w:val="28"/>
        </w:rPr>
        <w:t>经济发展、改善乡镇面貌具有重要的基础作用，社会效益显著。项目在经</w:t>
      </w:r>
    </w:p>
    <w:p>
      <w:pPr>
        <w:spacing w:line="216" w:lineRule="auto"/>
        <w:ind w:left="23"/>
        <w:rPr>
          <w:rFonts w:ascii="仿宋" w:hAnsi="仿宋" w:eastAsia="仿宋" w:cs="仿宋"/>
          <w:sz w:val="28"/>
          <w:szCs w:val="28"/>
        </w:rPr>
      </w:pPr>
      <w:r>
        <w:rPr>
          <w:rFonts w:ascii="仿宋" w:hAnsi="仿宋" w:eastAsia="仿宋" w:cs="仿宋"/>
          <w:spacing w:val="-1"/>
          <w:sz w:val="28"/>
          <w:szCs w:val="28"/>
        </w:rPr>
        <w:t>济、社会、环境、技术层面上均方面是可行</w:t>
      </w:r>
      <w:r>
        <w:rPr>
          <w:rFonts w:ascii="仿宋" w:hAnsi="仿宋" w:eastAsia="仿宋" w:cs="仿宋"/>
          <w:spacing w:val="-2"/>
          <w:sz w:val="28"/>
          <w:szCs w:val="28"/>
        </w:rPr>
        <w:t>的。</w:t>
      </w:r>
    </w:p>
    <w:p>
      <w:pPr>
        <w:spacing w:before="197" w:line="227" w:lineRule="auto"/>
        <w:ind w:left="642"/>
        <w:outlineLvl w:val="1"/>
        <w:rPr>
          <w:rFonts w:ascii="黑体" w:hAnsi="黑体" w:eastAsia="黑体" w:cs="黑体"/>
          <w:sz w:val="31"/>
          <w:szCs w:val="31"/>
        </w:rPr>
      </w:pPr>
      <w:r>
        <w:rPr>
          <w:rFonts w:ascii="黑体" w:hAnsi="黑体" w:eastAsia="黑体" w:cs="黑体"/>
          <w:spacing w:val="5"/>
          <w:sz w:val="31"/>
          <w:szCs w:val="31"/>
        </w:rPr>
        <w:t>9.2建议</w:t>
      </w:r>
    </w:p>
    <w:p>
      <w:pPr>
        <w:spacing w:before="196" w:line="221" w:lineRule="auto"/>
        <w:ind w:left="632"/>
        <w:outlineLvl w:val="2"/>
        <w:rPr>
          <w:rFonts w:ascii="黑体" w:hAnsi="黑体" w:eastAsia="黑体" w:cs="黑体"/>
          <w:sz w:val="30"/>
          <w:szCs w:val="30"/>
        </w:rPr>
      </w:pPr>
      <w:r>
        <w:rPr>
          <w:rFonts w:ascii="黑体" w:hAnsi="黑体" w:eastAsia="黑体" w:cs="黑体"/>
          <w:spacing w:val="12"/>
          <w:sz w:val="30"/>
          <w:szCs w:val="30"/>
        </w:rPr>
        <w:t>9.2.1领导重视、成立组织、落实责任</w:t>
      </w:r>
    </w:p>
    <w:p>
      <w:pPr>
        <w:spacing w:before="220" w:line="369" w:lineRule="auto"/>
        <w:ind w:left="9" w:right="32" w:firstLine="559"/>
        <w:jc w:val="both"/>
        <w:rPr>
          <w:rFonts w:ascii="仿宋" w:hAnsi="仿宋" w:eastAsia="仿宋" w:cs="仿宋"/>
          <w:sz w:val="28"/>
          <w:szCs w:val="28"/>
        </w:rPr>
      </w:pPr>
      <w:r>
        <w:rPr>
          <w:rFonts w:ascii="仿宋" w:hAnsi="仿宋" w:eastAsia="仿宋" w:cs="仿宋"/>
          <w:sz w:val="28"/>
          <w:szCs w:val="28"/>
        </w:rPr>
        <w:t>该项目的建设是一项系统工程，它的实施涉及</w:t>
      </w:r>
      <w:r>
        <w:rPr>
          <w:rFonts w:ascii="仿宋" w:hAnsi="仿宋" w:eastAsia="仿宋" w:cs="仿宋"/>
          <w:spacing w:val="-1"/>
          <w:sz w:val="28"/>
          <w:szCs w:val="28"/>
        </w:rPr>
        <w:t>社会方方面面，需要各</w:t>
      </w:r>
      <w:r>
        <w:rPr>
          <w:rFonts w:ascii="仿宋" w:hAnsi="仿宋" w:eastAsia="仿宋" w:cs="仿宋"/>
          <w:sz w:val="28"/>
          <w:szCs w:val="28"/>
        </w:rPr>
        <w:t xml:space="preserve"> </w:t>
      </w:r>
      <w:r>
        <w:rPr>
          <w:rFonts w:ascii="仿宋" w:hAnsi="仿宋" w:eastAsia="仿宋" w:cs="仿宋"/>
          <w:spacing w:val="-2"/>
          <w:sz w:val="28"/>
          <w:szCs w:val="28"/>
        </w:rPr>
        <w:t>部门协同动作、共同努力。</w:t>
      </w:r>
      <w:r>
        <w:rPr>
          <w:rFonts w:ascii="仿宋" w:hAnsi="仿宋" w:eastAsia="仿宋" w:cs="仿宋"/>
          <w:spacing w:val="-75"/>
          <w:sz w:val="28"/>
          <w:szCs w:val="28"/>
        </w:rPr>
        <w:t xml:space="preserve"> </w:t>
      </w:r>
      <w:r>
        <w:rPr>
          <w:rFonts w:ascii="仿宋" w:hAnsi="仿宋" w:eastAsia="仿宋" w:cs="仿宋"/>
          <w:spacing w:val="-2"/>
          <w:sz w:val="28"/>
          <w:szCs w:val="28"/>
        </w:rPr>
        <w:t>因此，本项目建设，首</w:t>
      </w:r>
      <w:r>
        <w:rPr>
          <w:rFonts w:ascii="仿宋" w:hAnsi="仿宋" w:eastAsia="仿宋" w:cs="仿宋"/>
          <w:spacing w:val="-3"/>
          <w:sz w:val="28"/>
          <w:szCs w:val="28"/>
        </w:rPr>
        <w:t>先需要政府领导的高度</w:t>
      </w:r>
      <w:r>
        <w:rPr>
          <w:rFonts w:ascii="仿宋" w:hAnsi="仿宋" w:eastAsia="仿宋" w:cs="仿宋"/>
          <w:sz w:val="28"/>
          <w:szCs w:val="28"/>
        </w:rPr>
        <w:t xml:space="preserve"> 重视，发挥其强大的协调作用，共同参与到建设中来</w:t>
      </w:r>
      <w:r>
        <w:rPr>
          <w:rFonts w:ascii="仿宋" w:hAnsi="仿宋" w:eastAsia="仿宋" w:cs="仿宋"/>
          <w:spacing w:val="-1"/>
          <w:sz w:val="28"/>
          <w:szCs w:val="28"/>
        </w:rPr>
        <w:t>；其次需要政府出台</w:t>
      </w:r>
      <w:r>
        <w:rPr>
          <w:rFonts w:ascii="仿宋" w:hAnsi="仿宋" w:eastAsia="仿宋" w:cs="仿宋"/>
          <w:sz w:val="28"/>
          <w:szCs w:val="28"/>
        </w:rPr>
        <w:t xml:space="preserve"> </w:t>
      </w:r>
      <w:r>
        <w:rPr>
          <w:rFonts w:ascii="仿宋" w:hAnsi="仿宋" w:eastAsia="仿宋" w:cs="仿宋"/>
          <w:spacing w:val="-7"/>
          <w:sz w:val="28"/>
          <w:szCs w:val="28"/>
        </w:rPr>
        <w:t>一些新的优惠政策。相关部门应该将该项目的建设管理纳入重要议事日程，</w:t>
      </w:r>
      <w:r>
        <w:rPr>
          <w:rFonts w:ascii="仿宋" w:hAnsi="仿宋" w:eastAsia="仿宋" w:cs="仿宋"/>
          <w:spacing w:val="17"/>
          <w:sz w:val="28"/>
          <w:szCs w:val="28"/>
        </w:rPr>
        <w:t xml:space="preserve"> </w:t>
      </w:r>
      <w:r>
        <w:rPr>
          <w:rFonts w:ascii="仿宋" w:hAnsi="仿宋" w:eastAsia="仿宋" w:cs="仿宋"/>
          <w:sz w:val="28"/>
          <w:szCs w:val="28"/>
        </w:rPr>
        <w:t>建设过程中严格按照规划实施，严格按建设程序把好各个环节，使每一个</w:t>
      </w:r>
    </w:p>
    <w:p>
      <w:pPr>
        <w:spacing w:line="217" w:lineRule="auto"/>
        <w:ind w:left="18"/>
        <w:rPr>
          <w:rFonts w:ascii="仿宋" w:hAnsi="仿宋" w:eastAsia="仿宋" w:cs="仿宋"/>
          <w:sz w:val="28"/>
          <w:szCs w:val="28"/>
        </w:rPr>
      </w:pPr>
      <w:r>
        <w:rPr>
          <w:rFonts w:ascii="仿宋" w:hAnsi="仿宋" w:eastAsia="仿宋" w:cs="仿宋"/>
          <w:spacing w:val="-2"/>
          <w:sz w:val="28"/>
          <w:szCs w:val="28"/>
        </w:rPr>
        <w:t>工程都成为精品工程。</w:t>
      </w:r>
    </w:p>
    <w:p>
      <w:pPr>
        <w:spacing w:before="213" w:line="221" w:lineRule="auto"/>
        <w:ind w:left="632"/>
        <w:outlineLvl w:val="2"/>
        <w:rPr>
          <w:rFonts w:ascii="黑体" w:hAnsi="黑体" w:eastAsia="黑体" w:cs="黑体"/>
          <w:sz w:val="30"/>
          <w:szCs w:val="30"/>
        </w:rPr>
      </w:pPr>
      <w:r>
        <w:rPr>
          <w:rFonts w:ascii="黑体" w:hAnsi="黑体" w:eastAsia="黑体" w:cs="黑体"/>
          <w:spacing w:val="12"/>
          <w:sz w:val="30"/>
          <w:szCs w:val="30"/>
        </w:rPr>
        <w:t>9.2.2科学规划、明确思想、突出重点</w:t>
      </w:r>
    </w:p>
    <w:p>
      <w:pPr>
        <w:spacing w:before="217" w:line="562" w:lineRule="exact"/>
        <w:ind w:left="573"/>
        <w:rPr>
          <w:rFonts w:ascii="仿宋" w:hAnsi="仿宋" w:eastAsia="仿宋" w:cs="仿宋"/>
          <w:sz w:val="28"/>
          <w:szCs w:val="28"/>
        </w:rPr>
      </w:pPr>
      <w:r>
        <w:rPr>
          <w:rFonts w:ascii="仿宋" w:hAnsi="仿宋" w:eastAsia="仿宋" w:cs="仿宋"/>
          <w:position w:val="21"/>
          <w:sz w:val="28"/>
          <w:szCs w:val="28"/>
        </w:rPr>
        <w:t>项目建成后，要从可持续发展的角度，建立健全相应</w:t>
      </w:r>
      <w:r>
        <w:rPr>
          <w:rFonts w:ascii="仿宋" w:hAnsi="仿宋" w:eastAsia="仿宋" w:cs="仿宋"/>
          <w:spacing w:val="-1"/>
          <w:position w:val="21"/>
          <w:sz w:val="28"/>
          <w:szCs w:val="28"/>
        </w:rPr>
        <w:t>的管理制度，保</w:t>
      </w:r>
    </w:p>
    <w:p>
      <w:pPr>
        <w:spacing w:line="217" w:lineRule="auto"/>
        <w:ind w:left="20"/>
        <w:rPr>
          <w:rFonts w:ascii="仿宋" w:hAnsi="仿宋" w:eastAsia="仿宋" w:cs="仿宋"/>
          <w:sz w:val="28"/>
          <w:szCs w:val="28"/>
        </w:rPr>
      </w:pPr>
      <w:r>
        <w:rPr>
          <w:rFonts w:ascii="仿宋" w:hAnsi="仿宋" w:eastAsia="仿宋" w:cs="仿宋"/>
          <w:spacing w:val="-1"/>
          <w:sz w:val="28"/>
          <w:szCs w:val="28"/>
        </w:rPr>
        <w:t>证新项目的新特色。搞好农业建设大环境，与景观文化相结合。</w:t>
      </w:r>
    </w:p>
    <w:p>
      <w:pPr>
        <w:spacing w:before="212" w:line="221" w:lineRule="auto"/>
        <w:ind w:left="632"/>
        <w:outlineLvl w:val="2"/>
        <w:rPr>
          <w:rFonts w:ascii="黑体" w:hAnsi="黑体" w:eastAsia="黑体" w:cs="黑体"/>
          <w:sz w:val="30"/>
          <w:szCs w:val="30"/>
        </w:rPr>
      </w:pPr>
      <w:r>
        <w:rPr>
          <w:rFonts w:ascii="黑体" w:hAnsi="黑体" w:eastAsia="黑体" w:cs="黑体"/>
          <w:spacing w:val="12"/>
          <w:sz w:val="30"/>
          <w:szCs w:val="30"/>
        </w:rPr>
        <w:t>9.2.3科学安排、合理组织施工</w:t>
      </w:r>
    </w:p>
    <w:p>
      <w:pPr>
        <w:spacing w:before="220" w:line="369" w:lineRule="auto"/>
        <w:ind w:left="18" w:right="107" w:firstLine="552"/>
        <w:jc w:val="both"/>
        <w:rPr>
          <w:rFonts w:ascii="仿宋" w:hAnsi="仿宋" w:eastAsia="仿宋" w:cs="仿宋"/>
          <w:sz w:val="28"/>
          <w:szCs w:val="28"/>
        </w:rPr>
      </w:pPr>
      <w:r>
        <w:rPr>
          <w:rFonts w:ascii="仿宋" w:hAnsi="仿宋" w:eastAsia="仿宋" w:cs="仿宋"/>
          <w:sz w:val="28"/>
          <w:szCs w:val="28"/>
        </w:rPr>
        <w:t>本项目涉及面广，为了保证施工进度，兼顾人</w:t>
      </w:r>
      <w:r>
        <w:rPr>
          <w:rFonts w:ascii="仿宋" w:hAnsi="仿宋" w:eastAsia="仿宋" w:cs="仿宋"/>
          <w:spacing w:val="-1"/>
          <w:sz w:val="28"/>
          <w:szCs w:val="28"/>
        </w:rPr>
        <w:t>民生活，建议建设单位</w:t>
      </w:r>
      <w:r>
        <w:rPr>
          <w:rFonts w:ascii="仿宋" w:hAnsi="仿宋" w:eastAsia="仿宋" w:cs="仿宋"/>
          <w:sz w:val="28"/>
          <w:szCs w:val="28"/>
        </w:rPr>
        <w:t xml:space="preserve"> </w:t>
      </w:r>
      <w:r>
        <w:rPr>
          <w:rFonts w:ascii="仿宋" w:hAnsi="仿宋" w:eastAsia="仿宋" w:cs="仿宋"/>
          <w:spacing w:val="-1"/>
          <w:sz w:val="28"/>
          <w:szCs w:val="28"/>
        </w:rPr>
        <w:t>应统筹规划，科学安排，合理组织施工，使项目和人民生活都能正常有序</w:t>
      </w:r>
    </w:p>
    <w:p>
      <w:pPr>
        <w:spacing w:line="216" w:lineRule="auto"/>
        <w:ind w:left="9"/>
        <w:rPr>
          <w:rFonts w:ascii="仿宋" w:hAnsi="仿宋" w:eastAsia="仿宋" w:cs="仿宋"/>
          <w:sz w:val="28"/>
          <w:szCs w:val="28"/>
        </w:rPr>
      </w:pPr>
      <w:r>
        <w:rPr>
          <w:rFonts w:ascii="仿宋" w:hAnsi="仿宋" w:eastAsia="仿宋" w:cs="仿宋"/>
          <w:spacing w:val="-3"/>
          <w:sz w:val="28"/>
          <w:szCs w:val="28"/>
        </w:rPr>
        <w:t>地进行。</w:t>
      </w:r>
    </w:p>
    <w:p>
      <w:pPr>
        <w:spacing w:before="231" w:line="562" w:lineRule="exact"/>
        <w:ind w:left="568"/>
        <w:rPr>
          <w:rFonts w:ascii="仿宋" w:hAnsi="仿宋" w:eastAsia="仿宋" w:cs="仿宋"/>
          <w:sz w:val="28"/>
          <w:szCs w:val="28"/>
        </w:rPr>
      </w:pPr>
      <w:r>
        <w:rPr>
          <w:rFonts w:ascii="仿宋" w:hAnsi="仿宋" w:eastAsia="仿宋" w:cs="仿宋"/>
          <w:position w:val="21"/>
          <w:sz w:val="28"/>
          <w:szCs w:val="28"/>
        </w:rPr>
        <w:t>建议建设单位在项目实施的过程中，采取以下措</w:t>
      </w:r>
      <w:r>
        <w:rPr>
          <w:rFonts w:ascii="仿宋" w:hAnsi="仿宋" w:eastAsia="仿宋" w:cs="仿宋"/>
          <w:spacing w:val="-1"/>
          <w:position w:val="21"/>
          <w:sz w:val="28"/>
          <w:szCs w:val="28"/>
        </w:rPr>
        <w:t>施，保证项目保质、</w:t>
      </w:r>
    </w:p>
    <w:p>
      <w:pPr>
        <w:spacing w:line="216" w:lineRule="auto"/>
        <w:ind w:left="7"/>
        <w:rPr>
          <w:rFonts w:ascii="仿宋" w:hAnsi="仿宋" w:eastAsia="仿宋" w:cs="仿宋"/>
          <w:sz w:val="28"/>
          <w:szCs w:val="28"/>
        </w:rPr>
      </w:pPr>
      <w:r>
        <w:rPr>
          <w:rFonts w:ascii="仿宋" w:hAnsi="仿宋" w:eastAsia="仿宋" w:cs="仿宋"/>
          <w:spacing w:val="-2"/>
          <w:sz w:val="28"/>
          <w:szCs w:val="28"/>
        </w:rPr>
        <w:t>保量交付使用。</w:t>
      </w:r>
    </w:p>
    <w:p>
      <w:pPr>
        <w:spacing w:line="216" w:lineRule="auto"/>
        <w:rPr>
          <w:rFonts w:ascii="仿宋" w:hAnsi="仿宋" w:eastAsia="仿宋" w:cs="仿宋"/>
          <w:sz w:val="28"/>
          <w:szCs w:val="28"/>
        </w:rPr>
        <w:sectPr>
          <w:footerReference r:id="rId28" w:type="default"/>
          <w:pgSz w:w="11906" w:h="16839"/>
          <w:pgMar w:top="1445" w:right="1417" w:bottom="1094" w:left="1418" w:header="1143" w:footer="917" w:gutter="0"/>
          <w:cols w:space="720" w:num="1"/>
        </w:sectPr>
      </w:pPr>
    </w:p>
    <w:p>
      <w:pPr>
        <w:pStyle w:val="2"/>
        <w:spacing w:line="269" w:lineRule="auto"/>
      </w:pPr>
    </w:p>
    <w:p>
      <w:pPr>
        <w:pStyle w:val="2"/>
        <w:spacing w:line="270" w:lineRule="auto"/>
      </w:pPr>
    </w:p>
    <w:p>
      <w:pPr>
        <w:spacing w:before="91" w:line="562" w:lineRule="exact"/>
        <w:ind w:left="560"/>
        <w:rPr>
          <w:rFonts w:ascii="仿宋" w:hAnsi="仿宋" w:eastAsia="仿宋" w:cs="仿宋"/>
          <w:sz w:val="28"/>
          <w:szCs w:val="28"/>
        </w:rPr>
      </w:pPr>
      <w:r>
        <w:rPr>
          <w:rFonts w:ascii="仿宋" w:hAnsi="仿宋" w:eastAsia="仿宋" w:cs="仿宋"/>
          <w:spacing w:val="-5"/>
          <w:position w:val="21"/>
          <w:sz w:val="28"/>
          <w:szCs w:val="28"/>
        </w:rPr>
        <w:t>（1）在工程建设中应多听取有关专家的意见和建议，对于建设过程中</w:t>
      </w:r>
    </w:p>
    <w:p>
      <w:pPr>
        <w:spacing w:line="216" w:lineRule="auto"/>
        <w:ind w:left="47"/>
        <w:rPr>
          <w:rFonts w:ascii="仿宋" w:hAnsi="仿宋" w:eastAsia="仿宋" w:cs="仿宋"/>
          <w:sz w:val="28"/>
          <w:szCs w:val="28"/>
        </w:rPr>
      </w:pPr>
      <w:r>
        <w:rPr>
          <w:rFonts w:ascii="仿宋" w:hAnsi="仿宋" w:eastAsia="仿宋" w:cs="仿宋"/>
          <w:spacing w:val="-5"/>
          <w:sz w:val="28"/>
          <w:szCs w:val="28"/>
        </w:rPr>
        <w:t>出现的问题，应用科学的方法进行分析、</w:t>
      </w:r>
      <w:r>
        <w:rPr>
          <w:rFonts w:ascii="仿宋" w:hAnsi="仿宋" w:eastAsia="仿宋" w:cs="仿宋"/>
          <w:spacing w:val="-67"/>
          <w:sz w:val="28"/>
          <w:szCs w:val="28"/>
        </w:rPr>
        <w:t xml:space="preserve"> </w:t>
      </w:r>
      <w:r>
        <w:rPr>
          <w:rFonts w:ascii="仿宋" w:hAnsi="仿宋" w:eastAsia="仿宋" w:cs="仿宋"/>
          <w:spacing w:val="-5"/>
          <w:sz w:val="28"/>
          <w:szCs w:val="28"/>
        </w:rPr>
        <w:t>比较、论证。</w:t>
      </w:r>
    </w:p>
    <w:p>
      <w:pPr>
        <w:spacing w:before="231" w:line="559" w:lineRule="exact"/>
        <w:ind w:left="560"/>
        <w:rPr>
          <w:rFonts w:ascii="仿宋" w:hAnsi="仿宋" w:eastAsia="仿宋" w:cs="仿宋"/>
          <w:sz w:val="28"/>
          <w:szCs w:val="28"/>
        </w:rPr>
      </w:pPr>
      <w:r>
        <w:rPr>
          <w:rFonts w:ascii="仿宋" w:hAnsi="仿宋" w:eastAsia="仿宋" w:cs="仿宋"/>
          <w:spacing w:val="-5"/>
          <w:position w:val="21"/>
          <w:sz w:val="28"/>
          <w:szCs w:val="28"/>
        </w:rPr>
        <w:t>（2）依据同类项目实施经验，合理安排施工顺序，依次施工，以避免</w:t>
      </w:r>
    </w:p>
    <w:p>
      <w:pPr>
        <w:spacing w:before="1" w:line="217" w:lineRule="auto"/>
        <w:ind w:left="16"/>
        <w:rPr>
          <w:rFonts w:ascii="仿宋" w:hAnsi="仿宋" w:eastAsia="仿宋" w:cs="仿宋"/>
          <w:sz w:val="28"/>
          <w:szCs w:val="28"/>
        </w:rPr>
      </w:pPr>
      <w:r>
        <w:rPr>
          <w:rFonts w:ascii="仿宋" w:hAnsi="仿宋" w:eastAsia="仿宋" w:cs="仿宋"/>
          <w:spacing w:val="-2"/>
          <w:sz w:val="28"/>
          <w:szCs w:val="28"/>
        </w:rPr>
        <w:t>不必要的投资浪费；</w:t>
      </w:r>
    </w:p>
    <w:p>
      <w:pPr>
        <w:spacing w:before="231" w:line="559" w:lineRule="exact"/>
        <w:ind w:left="420"/>
        <w:rPr>
          <w:rFonts w:ascii="仿宋" w:hAnsi="仿宋" w:eastAsia="仿宋" w:cs="仿宋"/>
          <w:sz w:val="28"/>
          <w:szCs w:val="28"/>
        </w:rPr>
      </w:pPr>
      <w:r>
        <w:rPr>
          <w:rFonts w:ascii="仿宋" w:hAnsi="仿宋" w:eastAsia="仿宋" w:cs="仿宋"/>
          <w:position w:val="21"/>
          <w:sz w:val="28"/>
          <w:szCs w:val="28"/>
        </w:rPr>
        <w:t>（3）本实施方案完成后，建议尽快完成审批手续，以便为下阶段工作</w:t>
      </w:r>
    </w:p>
    <w:p>
      <w:pPr>
        <w:spacing w:before="1" w:line="217" w:lineRule="auto"/>
        <w:ind w:left="9"/>
        <w:rPr>
          <w:rFonts w:ascii="仿宋" w:hAnsi="仿宋" w:eastAsia="仿宋" w:cs="仿宋"/>
          <w:sz w:val="28"/>
          <w:szCs w:val="28"/>
        </w:rPr>
      </w:pPr>
      <w:r>
        <w:rPr>
          <w:rFonts w:ascii="仿宋" w:hAnsi="仿宋" w:eastAsia="仿宋" w:cs="仿宋"/>
          <w:spacing w:val="-1"/>
          <w:sz w:val="28"/>
          <w:szCs w:val="28"/>
        </w:rPr>
        <w:t>提供可靠的依据；</w:t>
      </w:r>
    </w:p>
    <w:p>
      <w:pPr>
        <w:spacing w:before="228" w:line="562" w:lineRule="exact"/>
        <w:ind w:left="420"/>
        <w:rPr>
          <w:rFonts w:ascii="仿宋" w:hAnsi="仿宋" w:eastAsia="仿宋" w:cs="仿宋"/>
          <w:sz w:val="28"/>
          <w:szCs w:val="28"/>
        </w:rPr>
      </w:pPr>
      <w:r>
        <w:rPr>
          <w:rFonts w:ascii="仿宋" w:hAnsi="仿宋" w:eastAsia="仿宋" w:cs="仿宋"/>
          <w:position w:val="21"/>
          <w:sz w:val="28"/>
          <w:szCs w:val="28"/>
        </w:rPr>
        <w:t>（4）项目建设应制定总体工期、质量、安全、环保目标，有计划地组</w:t>
      </w:r>
    </w:p>
    <w:p>
      <w:pPr>
        <w:spacing w:before="1" w:line="217" w:lineRule="auto"/>
        <w:ind w:left="26"/>
        <w:rPr>
          <w:rFonts w:ascii="仿宋" w:hAnsi="仿宋" w:eastAsia="仿宋" w:cs="仿宋"/>
          <w:sz w:val="28"/>
          <w:szCs w:val="28"/>
        </w:rPr>
      </w:pPr>
      <w:r>
        <w:rPr>
          <w:rFonts w:ascii="仿宋" w:hAnsi="仿宋" w:eastAsia="仿宋" w:cs="仿宋"/>
          <w:spacing w:val="-2"/>
          <w:sz w:val="28"/>
          <w:szCs w:val="28"/>
        </w:rPr>
        <w:t>织实施，使工程建设发挥更大的投资效益。</w:t>
      </w:r>
    </w:p>
    <w:p>
      <w:pPr>
        <w:spacing w:line="217" w:lineRule="auto"/>
        <w:rPr>
          <w:rFonts w:ascii="仿宋" w:hAnsi="仿宋" w:eastAsia="仿宋" w:cs="仿宋"/>
          <w:sz w:val="28"/>
          <w:szCs w:val="28"/>
        </w:rPr>
        <w:sectPr>
          <w:footerReference r:id="rId29" w:type="default"/>
          <w:pgSz w:w="11906" w:h="16839"/>
          <w:pgMar w:top="1445" w:right="1417" w:bottom="1094" w:left="1418" w:header="1143" w:footer="918" w:gutter="0"/>
          <w:cols w:space="720" w:num="1"/>
        </w:sectPr>
      </w:pPr>
    </w:p>
    <w:p>
      <w:pPr>
        <w:pStyle w:val="2"/>
      </w:pPr>
    </w:p>
    <w:p>
      <w:pPr>
        <w:spacing w:before="91" w:line="216" w:lineRule="auto"/>
        <w:ind w:left="5422"/>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附表</w:t>
      </w:r>
      <w:r>
        <w:rPr>
          <w:rFonts w:ascii="仿宋" w:hAnsi="仿宋" w:eastAsia="仿宋" w:cs="仿宋"/>
          <w:spacing w:val="-38"/>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投资估算汇总表</w:t>
      </w:r>
    </w:p>
    <w:p>
      <w:pPr>
        <w:spacing w:before="43"/>
      </w:pPr>
    </w:p>
    <w:tbl>
      <w:tblPr>
        <w:tblStyle w:val="6"/>
        <w:tblW w:w="13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475"/>
        <w:gridCol w:w="1534"/>
        <w:gridCol w:w="2053"/>
        <w:gridCol w:w="1817"/>
        <w:gridCol w:w="1117"/>
        <w:gridCol w:w="950"/>
        <w:gridCol w:w="950"/>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2" w:type="dxa"/>
            <w:vMerge w:val="restart"/>
            <w:tcBorders>
              <w:bottom w:val="nil"/>
            </w:tcBorders>
            <w:vAlign w:val="top"/>
          </w:tcPr>
          <w:p>
            <w:pPr>
              <w:pStyle w:val="7"/>
              <w:spacing w:before="265" w:line="217" w:lineRule="auto"/>
              <w:ind w:left="240"/>
            </w:pPr>
            <w:r>
              <w:rPr>
                <w:spacing w:val="-4"/>
              </w:rPr>
              <w:t>序号</w:t>
            </w:r>
          </w:p>
        </w:tc>
        <w:tc>
          <w:tcPr>
            <w:tcW w:w="2475" w:type="dxa"/>
            <w:vMerge w:val="restart"/>
            <w:tcBorders>
              <w:bottom w:val="nil"/>
            </w:tcBorders>
            <w:vAlign w:val="top"/>
          </w:tcPr>
          <w:p>
            <w:pPr>
              <w:pStyle w:val="7"/>
              <w:spacing w:before="265" w:line="216" w:lineRule="auto"/>
              <w:ind w:left="496"/>
            </w:pPr>
            <w:r>
              <w:rPr>
                <w:spacing w:val="-4"/>
              </w:rPr>
              <w:t>项目名称</w:t>
            </w:r>
          </w:p>
        </w:tc>
        <w:tc>
          <w:tcPr>
            <w:tcW w:w="6521" w:type="dxa"/>
            <w:gridSpan w:val="4"/>
            <w:vAlign w:val="top"/>
          </w:tcPr>
          <w:p>
            <w:pPr>
              <w:pStyle w:val="7"/>
              <w:spacing w:before="80" w:line="215" w:lineRule="auto"/>
              <w:ind w:left="2510"/>
            </w:pPr>
            <w:r>
              <w:rPr>
                <w:spacing w:val="-2"/>
              </w:rPr>
              <w:t>估算价值（万元）</w:t>
            </w:r>
          </w:p>
        </w:tc>
        <w:tc>
          <w:tcPr>
            <w:tcW w:w="3843" w:type="dxa"/>
            <w:gridSpan w:val="3"/>
            <w:vAlign w:val="top"/>
          </w:tcPr>
          <w:p>
            <w:pPr>
              <w:pStyle w:val="7"/>
              <w:spacing w:before="80" w:line="216" w:lineRule="auto"/>
              <w:ind w:left="1210"/>
            </w:pPr>
            <w:r>
              <w:rPr>
                <w:spacing w:val="-3"/>
              </w:rPr>
              <w:t>技术经济指标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12" w:type="dxa"/>
            <w:vMerge w:val="continue"/>
            <w:tcBorders>
              <w:top w:val="nil"/>
            </w:tcBorders>
            <w:vAlign w:val="top"/>
          </w:tcPr>
          <w:p>
            <w:pPr>
              <w:rPr>
                <w:rFonts w:ascii="Arial"/>
                <w:sz w:val="21"/>
              </w:rPr>
            </w:pPr>
          </w:p>
        </w:tc>
        <w:tc>
          <w:tcPr>
            <w:tcW w:w="2475" w:type="dxa"/>
            <w:vMerge w:val="continue"/>
            <w:tcBorders>
              <w:top w:val="nil"/>
            </w:tcBorders>
            <w:vAlign w:val="top"/>
          </w:tcPr>
          <w:p>
            <w:pPr>
              <w:rPr>
                <w:rFonts w:ascii="Arial"/>
                <w:sz w:val="21"/>
              </w:rPr>
            </w:pPr>
          </w:p>
        </w:tc>
        <w:tc>
          <w:tcPr>
            <w:tcW w:w="1534" w:type="dxa"/>
            <w:vAlign w:val="top"/>
          </w:tcPr>
          <w:p>
            <w:pPr>
              <w:pStyle w:val="7"/>
              <w:spacing w:before="60" w:line="218" w:lineRule="auto"/>
              <w:ind w:left="371"/>
            </w:pPr>
            <w:r>
              <w:rPr>
                <w:spacing w:val="-2"/>
              </w:rPr>
              <w:t>建筑工程费</w:t>
            </w:r>
          </w:p>
        </w:tc>
        <w:tc>
          <w:tcPr>
            <w:tcW w:w="2053" w:type="dxa"/>
            <w:vAlign w:val="top"/>
          </w:tcPr>
          <w:p>
            <w:pPr>
              <w:pStyle w:val="7"/>
              <w:spacing w:before="60" w:line="218" w:lineRule="auto"/>
              <w:ind w:left="380"/>
            </w:pPr>
            <w:r>
              <w:rPr>
                <w:spacing w:val="-4"/>
              </w:rPr>
              <w:t>安装工程费</w:t>
            </w:r>
          </w:p>
        </w:tc>
        <w:tc>
          <w:tcPr>
            <w:tcW w:w="1817" w:type="dxa"/>
            <w:vAlign w:val="top"/>
          </w:tcPr>
          <w:p>
            <w:pPr>
              <w:pStyle w:val="7"/>
              <w:spacing w:before="60" w:line="219" w:lineRule="auto"/>
              <w:ind w:left="376"/>
            </w:pPr>
            <w:r>
              <w:rPr>
                <w:spacing w:val="-2"/>
              </w:rPr>
              <w:t>设备购置费</w:t>
            </w:r>
          </w:p>
        </w:tc>
        <w:tc>
          <w:tcPr>
            <w:tcW w:w="1117" w:type="dxa"/>
            <w:vAlign w:val="top"/>
          </w:tcPr>
          <w:p>
            <w:pPr>
              <w:pStyle w:val="7"/>
              <w:spacing w:before="60" w:line="217" w:lineRule="auto"/>
              <w:ind w:left="330"/>
            </w:pPr>
            <w:r>
              <w:rPr>
                <w:spacing w:val="-7"/>
              </w:rPr>
              <w:t>合计</w:t>
            </w:r>
          </w:p>
        </w:tc>
        <w:tc>
          <w:tcPr>
            <w:tcW w:w="950" w:type="dxa"/>
            <w:vAlign w:val="top"/>
          </w:tcPr>
          <w:p>
            <w:pPr>
              <w:pStyle w:val="7"/>
              <w:spacing w:before="60" w:line="216" w:lineRule="auto"/>
              <w:ind w:left="248"/>
            </w:pPr>
            <w:r>
              <w:rPr>
                <w:spacing w:val="-8"/>
              </w:rPr>
              <w:t>单位</w:t>
            </w:r>
          </w:p>
        </w:tc>
        <w:tc>
          <w:tcPr>
            <w:tcW w:w="950" w:type="dxa"/>
            <w:vAlign w:val="top"/>
          </w:tcPr>
          <w:p>
            <w:pPr>
              <w:pStyle w:val="7"/>
              <w:spacing w:before="60" w:line="218" w:lineRule="auto"/>
              <w:ind w:left="249"/>
            </w:pPr>
            <w:r>
              <w:rPr>
                <w:spacing w:val="-8"/>
              </w:rPr>
              <w:t>数量</w:t>
            </w:r>
          </w:p>
        </w:tc>
        <w:tc>
          <w:tcPr>
            <w:tcW w:w="1943" w:type="dxa"/>
            <w:vAlign w:val="top"/>
          </w:tcPr>
          <w:p>
            <w:pPr>
              <w:pStyle w:val="7"/>
              <w:spacing w:before="60" w:line="216" w:lineRule="auto"/>
              <w:ind w:left="383"/>
            </w:pPr>
            <w:r>
              <w:rPr>
                <w:spacing w:val="-4"/>
              </w:rPr>
              <w:t>单价（元）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12" w:type="dxa"/>
            <w:vAlign w:val="top"/>
          </w:tcPr>
          <w:p>
            <w:pPr>
              <w:pStyle w:val="7"/>
              <w:spacing w:before="70" w:line="180" w:lineRule="auto"/>
              <w:ind w:left="437"/>
            </w:pPr>
            <w:r>
              <w:t>1</w:t>
            </w:r>
          </w:p>
        </w:tc>
        <w:tc>
          <w:tcPr>
            <w:tcW w:w="2475" w:type="dxa"/>
            <w:vAlign w:val="center"/>
          </w:tcPr>
          <w:p>
            <w:pPr>
              <w:pStyle w:val="7"/>
              <w:spacing w:before="39" w:line="204" w:lineRule="auto"/>
              <w:jc w:val="center"/>
            </w:pPr>
            <w:r>
              <w:rPr>
                <w:spacing w:val="-4"/>
              </w:rPr>
              <w:t>膨化机</w:t>
            </w:r>
          </w:p>
        </w:tc>
        <w:tc>
          <w:tcPr>
            <w:tcW w:w="1534" w:type="dxa"/>
            <w:vAlign w:val="top"/>
          </w:tcPr>
          <w:p>
            <w:pPr>
              <w:rPr>
                <w:rFonts w:ascii="Arial"/>
                <w:sz w:val="21"/>
              </w:rPr>
            </w:pPr>
          </w:p>
        </w:tc>
        <w:tc>
          <w:tcPr>
            <w:tcW w:w="2053" w:type="dxa"/>
            <w:vAlign w:val="top"/>
          </w:tcPr>
          <w:p>
            <w:pPr>
              <w:rPr>
                <w:rFonts w:ascii="Arial"/>
                <w:sz w:val="21"/>
              </w:rPr>
            </w:pPr>
          </w:p>
        </w:tc>
        <w:tc>
          <w:tcPr>
            <w:tcW w:w="1817" w:type="dxa"/>
            <w:vAlign w:val="center"/>
          </w:tcPr>
          <w:p>
            <w:pPr>
              <w:pStyle w:val="7"/>
              <w:spacing w:before="71" w:line="180" w:lineRule="auto"/>
              <w:jc w:val="center"/>
              <w:rPr>
                <w:rFonts w:hint="default" w:eastAsia="仿宋"/>
                <w:lang w:val="en-US" w:eastAsia="zh-CN"/>
              </w:rPr>
            </w:pPr>
            <w:r>
              <w:rPr>
                <w:rFonts w:hint="eastAsia"/>
                <w:spacing w:val="-6"/>
                <w:lang w:val="en-US" w:eastAsia="zh-CN"/>
              </w:rPr>
              <w:t>11.50</w:t>
            </w:r>
          </w:p>
        </w:tc>
        <w:tc>
          <w:tcPr>
            <w:tcW w:w="1117" w:type="dxa"/>
            <w:vAlign w:val="center"/>
          </w:tcPr>
          <w:p>
            <w:pPr>
              <w:pStyle w:val="7"/>
              <w:spacing w:before="71" w:line="180" w:lineRule="auto"/>
              <w:jc w:val="center"/>
              <w:rPr>
                <w:rFonts w:hint="default" w:eastAsia="仿宋"/>
                <w:lang w:val="en-US" w:eastAsia="zh-CN"/>
              </w:rPr>
            </w:pPr>
            <w:r>
              <w:rPr>
                <w:rFonts w:hint="eastAsia"/>
                <w:spacing w:val="-6"/>
                <w:lang w:val="en-US" w:eastAsia="zh-CN"/>
              </w:rPr>
              <w:t>11.5</w:t>
            </w:r>
          </w:p>
        </w:tc>
        <w:tc>
          <w:tcPr>
            <w:tcW w:w="950" w:type="dxa"/>
            <w:vAlign w:val="center"/>
          </w:tcPr>
          <w:p>
            <w:pPr>
              <w:pStyle w:val="7"/>
              <w:spacing w:before="39" w:line="204" w:lineRule="auto"/>
              <w:jc w:val="center"/>
            </w:pPr>
            <w:r>
              <w:t>台</w:t>
            </w:r>
          </w:p>
        </w:tc>
        <w:tc>
          <w:tcPr>
            <w:tcW w:w="950" w:type="dxa"/>
            <w:vAlign w:val="center"/>
          </w:tcPr>
          <w:p>
            <w:pPr>
              <w:pStyle w:val="7"/>
              <w:spacing w:before="70" w:line="180" w:lineRule="auto"/>
              <w:jc w:val="center"/>
              <w:rPr>
                <w:rFonts w:hint="eastAsia" w:eastAsia="仿宋"/>
                <w:lang w:val="en-US" w:eastAsia="zh-CN"/>
              </w:rPr>
            </w:pPr>
            <w:r>
              <w:rPr>
                <w:rFonts w:hint="eastAsia"/>
                <w:lang w:val="en-US" w:eastAsia="zh-CN"/>
              </w:rPr>
              <w:t>1</w:t>
            </w:r>
          </w:p>
        </w:tc>
        <w:tc>
          <w:tcPr>
            <w:tcW w:w="1943" w:type="dxa"/>
            <w:vAlign w:val="center"/>
          </w:tcPr>
          <w:p>
            <w:pPr>
              <w:pStyle w:val="7"/>
              <w:spacing w:before="71" w:line="180" w:lineRule="auto"/>
              <w:jc w:val="center"/>
              <w:rPr>
                <w:rFonts w:hint="default" w:eastAsia="仿宋"/>
                <w:lang w:val="en-US" w:eastAsia="zh-CN"/>
              </w:rPr>
            </w:pPr>
            <w:r>
              <w:rPr>
                <w:rFonts w:hint="eastAsia"/>
                <w:spacing w:val="-3"/>
                <w:lang w:val="en-US" w:eastAsia="zh-CN"/>
              </w:rPr>
              <w:t>115000.00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2" w:type="dxa"/>
            <w:vAlign w:val="top"/>
          </w:tcPr>
          <w:p>
            <w:pPr>
              <w:pStyle w:val="7"/>
              <w:spacing w:before="69" w:line="180" w:lineRule="auto"/>
              <w:ind w:left="431"/>
            </w:pPr>
            <w:r>
              <w:t>2</w:t>
            </w:r>
          </w:p>
        </w:tc>
        <w:tc>
          <w:tcPr>
            <w:tcW w:w="2475" w:type="dxa"/>
            <w:vAlign w:val="center"/>
          </w:tcPr>
          <w:p>
            <w:pPr>
              <w:pStyle w:val="7"/>
              <w:spacing w:before="38" w:line="206" w:lineRule="auto"/>
              <w:jc w:val="center"/>
            </w:pPr>
            <w:r>
              <w:rPr>
                <w:spacing w:val="-5"/>
              </w:rPr>
              <w:t>打包机</w:t>
            </w:r>
          </w:p>
        </w:tc>
        <w:tc>
          <w:tcPr>
            <w:tcW w:w="1534" w:type="dxa"/>
            <w:vAlign w:val="top"/>
          </w:tcPr>
          <w:p>
            <w:pPr>
              <w:rPr>
                <w:rFonts w:ascii="Arial"/>
                <w:sz w:val="21"/>
              </w:rPr>
            </w:pPr>
          </w:p>
        </w:tc>
        <w:tc>
          <w:tcPr>
            <w:tcW w:w="2053" w:type="dxa"/>
            <w:vAlign w:val="top"/>
          </w:tcPr>
          <w:p>
            <w:pPr>
              <w:rPr>
                <w:rFonts w:ascii="Arial"/>
                <w:sz w:val="21"/>
              </w:rPr>
            </w:pPr>
          </w:p>
        </w:tc>
        <w:tc>
          <w:tcPr>
            <w:tcW w:w="1817" w:type="dxa"/>
            <w:vAlign w:val="center"/>
          </w:tcPr>
          <w:p>
            <w:pPr>
              <w:pStyle w:val="7"/>
              <w:spacing w:before="69" w:line="182" w:lineRule="auto"/>
              <w:jc w:val="center"/>
              <w:rPr>
                <w:rFonts w:hint="default" w:eastAsia="仿宋"/>
                <w:lang w:val="en-US" w:eastAsia="zh-CN"/>
              </w:rPr>
            </w:pPr>
            <w:r>
              <w:rPr>
                <w:rFonts w:hint="eastAsia"/>
                <w:spacing w:val="-7"/>
                <w:lang w:val="en-US" w:eastAsia="zh-CN"/>
              </w:rPr>
              <w:t>7.50</w:t>
            </w:r>
          </w:p>
        </w:tc>
        <w:tc>
          <w:tcPr>
            <w:tcW w:w="1117" w:type="dxa"/>
            <w:vAlign w:val="center"/>
          </w:tcPr>
          <w:p>
            <w:pPr>
              <w:pStyle w:val="7"/>
              <w:spacing w:before="69" w:line="182" w:lineRule="auto"/>
              <w:jc w:val="center"/>
              <w:rPr>
                <w:rFonts w:hint="default" w:eastAsia="仿宋"/>
                <w:lang w:val="en-US" w:eastAsia="zh-CN"/>
              </w:rPr>
            </w:pPr>
            <w:r>
              <w:rPr>
                <w:rFonts w:hint="eastAsia"/>
                <w:spacing w:val="-7"/>
                <w:lang w:val="en-US" w:eastAsia="zh-CN"/>
              </w:rPr>
              <w:t>7.50</w:t>
            </w:r>
          </w:p>
        </w:tc>
        <w:tc>
          <w:tcPr>
            <w:tcW w:w="950" w:type="dxa"/>
            <w:vAlign w:val="center"/>
          </w:tcPr>
          <w:p>
            <w:pPr>
              <w:pStyle w:val="7"/>
              <w:spacing w:before="38" w:line="206" w:lineRule="auto"/>
              <w:jc w:val="center"/>
            </w:pPr>
            <w:r>
              <w:t>台</w:t>
            </w:r>
          </w:p>
        </w:tc>
        <w:tc>
          <w:tcPr>
            <w:tcW w:w="950" w:type="dxa"/>
            <w:vAlign w:val="center"/>
          </w:tcPr>
          <w:p>
            <w:pPr>
              <w:pStyle w:val="7"/>
              <w:spacing w:before="69" w:line="180" w:lineRule="auto"/>
              <w:jc w:val="center"/>
            </w:pPr>
            <w:r>
              <w:t>1</w:t>
            </w:r>
          </w:p>
        </w:tc>
        <w:tc>
          <w:tcPr>
            <w:tcW w:w="1943" w:type="dxa"/>
            <w:vAlign w:val="center"/>
          </w:tcPr>
          <w:p>
            <w:pPr>
              <w:pStyle w:val="7"/>
              <w:spacing w:before="69" w:line="182" w:lineRule="auto"/>
              <w:jc w:val="center"/>
            </w:pPr>
            <w:r>
              <w:rPr>
                <w:rFonts w:hint="eastAsia"/>
                <w:spacing w:val="-4"/>
                <w:lang w:val="en-US" w:eastAsia="zh-CN"/>
              </w:rPr>
              <w:t>150000</w:t>
            </w:r>
            <w:r>
              <w:rPr>
                <w:spacing w:val="-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12" w:type="dxa"/>
            <w:vAlign w:val="top"/>
          </w:tcPr>
          <w:p>
            <w:pPr>
              <w:pStyle w:val="7"/>
              <w:spacing w:before="71" w:line="180" w:lineRule="auto"/>
              <w:ind w:left="440"/>
            </w:pPr>
            <w:r>
              <w:t>3</w:t>
            </w:r>
          </w:p>
        </w:tc>
        <w:tc>
          <w:tcPr>
            <w:tcW w:w="2475" w:type="dxa"/>
            <w:vAlign w:val="center"/>
          </w:tcPr>
          <w:p>
            <w:pPr>
              <w:pStyle w:val="7"/>
              <w:spacing w:before="39" w:line="204" w:lineRule="auto"/>
              <w:jc w:val="center"/>
            </w:pPr>
            <w:r>
              <w:rPr>
                <w:spacing w:val="-3"/>
              </w:rPr>
              <w:t>粉碎揉搓机</w:t>
            </w:r>
          </w:p>
        </w:tc>
        <w:tc>
          <w:tcPr>
            <w:tcW w:w="1534" w:type="dxa"/>
            <w:vAlign w:val="top"/>
          </w:tcPr>
          <w:p>
            <w:pPr>
              <w:rPr>
                <w:rFonts w:ascii="Arial"/>
                <w:sz w:val="21"/>
              </w:rPr>
            </w:pPr>
          </w:p>
        </w:tc>
        <w:tc>
          <w:tcPr>
            <w:tcW w:w="2053" w:type="dxa"/>
            <w:vAlign w:val="top"/>
          </w:tcPr>
          <w:p>
            <w:pPr>
              <w:rPr>
                <w:rFonts w:ascii="Arial"/>
                <w:sz w:val="21"/>
              </w:rPr>
            </w:pPr>
          </w:p>
        </w:tc>
        <w:tc>
          <w:tcPr>
            <w:tcW w:w="1817" w:type="dxa"/>
            <w:vAlign w:val="center"/>
          </w:tcPr>
          <w:p>
            <w:pPr>
              <w:pStyle w:val="7"/>
              <w:spacing w:before="71" w:line="180" w:lineRule="auto"/>
              <w:jc w:val="center"/>
              <w:rPr>
                <w:rFonts w:hint="default" w:eastAsia="仿宋"/>
                <w:lang w:val="en-US" w:eastAsia="zh-CN"/>
              </w:rPr>
            </w:pPr>
            <w:r>
              <w:rPr>
                <w:rFonts w:hint="eastAsia"/>
                <w:spacing w:val="-6"/>
                <w:lang w:val="en-US" w:eastAsia="zh-CN"/>
              </w:rPr>
              <w:t>12.00</w:t>
            </w:r>
          </w:p>
        </w:tc>
        <w:tc>
          <w:tcPr>
            <w:tcW w:w="1117" w:type="dxa"/>
            <w:vAlign w:val="center"/>
          </w:tcPr>
          <w:p>
            <w:pPr>
              <w:pStyle w:val="7"/>
              <w:spacing w:before="71" w:line="180" w:lineRule="auto"/>
              <w:jc w:val="center"/>
              <w:rPr>
                <w:rFonts w:hint="default" w:eastAsia="仿宋"/>
                <w:lang w:val="en-US" w:eastAsia="zh-CN"/>
              </w:rPr>
            </w:pPr>
            <w:r>
              <w:rPr>
                <w:rFonts w:hint="eastAsia"/>
                <w:spacing w:val="-6"/>
                <w:lang w:val="en-US" w:eastAsia="zh-CN"/>
              </w:rPr>
              <w:t>12.00</w:t>
            </w:r>
          </w:p>
        </w:tc>
        <w:tc>
          <w:tcPr>
            <w:tcW w:w="950" w:type="dxa"/>
            <w:vAlign w:val="center"/>
          </w:tcPr>
          <w:p>
            <w:pPr>
              <w:pStyle w:val="7"/>
              <w:spacing w:before="39" w:line="204" w:lineRule="auto"/>
              <w:jc w:val="center"/>
            </w:pPr>
            <w:r>
              <w:t>台</w:t>
            </w:r>
          </w:p>
        </w:tc>
        <w:tc>
          <w:tcPr>
            <w:tcW w:w="950" w:type="dxa"/>
            <w:vAlign w:val="center"/>
          </w:tcPr>
          <w:p>
            <w:pPr>
              <w:pStyle w:val="7"/>
              <w:spacing w:before="70" w:line="180" w:lineRule="auto"/>
              <w:jc w:val="center"/>
            </w:pPr>
            <w:r>
              <w:t>2</w:t>
            </w:r>
          </w:p>
        </w:tc>
        <w:tc>
          <w:tcPr>
            <w:tcW w:w="1943" w:type="dxa"/>
            <w:vAlign w:val="center"/>
          </w:tcPr>
          <w:p>
            <w:pPr>
              <w:pStyle w:val="7"/>
              <w:spacing w:before="71" w:line="180" w:lineRule="auto"/>
              <w:jc w:val="center"/>
              <w:rPr>
                <w:rFonts w:hint="default" w:eastAsia="仿宋"/>
                <w:lang w:val="en-US" w:eastAsia="zh-CN"/>
              </w:rPr>
            </w:pPr>
            <w:r>
              <w:rPr>
                <w:rFonts w:hint="eastAsia"/>
                <w:spacing w:val="-3"/>
                <w:lang w:val="en-US" w:eastAsia="zh-CN"/>
              </w:rPr>
              <w:t>60000.00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2" w:type="dxa"/>
            <w:vAlign w:val="center"/>
          </w:tcPr>
          <w:p>
            <w:pPr>
              <w:jc w:val="center"/>
              <w:rPr>
                <w:rFonts w:hint="eastAsia" w:eastAsia="宋体"/>
                <w:sz w:val="21"/>
                <w:lang w:val="en-US" w:eastAsia="zh-CN"/>
              </w:rPr>
            </w:pPr>
            <w:r>
              <w:rPr>
                <w:rFonts w:hint="eastAsia" w:eastAsia="宋体"/>
                <w:sz w:val="21"/>
                <w:lang w:val="en-US" w:eastAsia="zh-CN"/>
              </w:rPr>
              <w:t>4</w:t>
            </w:r>
          </w:p>
        </w:tc>
        <w:tc>
          <w:tcPr>
            <w:tcW w:w="2475" w:type="dxa"/>
            <w:vAlign w:val="center"/>
          </w:tcPr>
          <w:p>
            <w:pPr>
              <w:pStyle w:val="7"/>
              <w:spacing w:before="39" w:line="204" w:lineRule="auto"/>
              <w:jc w:val="center"/>
              <w:rPr>
                <w:spacing w:val="-3"/>
              </w:rPr>
            </w:pPr>
            <w:r>
              <w:rPr>
                <w:rFonts w:hint="eastAsia"/>
                <w:spacing w:val="-3"/>
                <w:lang w:val="en-US" w:eastAsia="zh-CN"/>
              </w:rPr>
              <w:t>输送机</w:t>
            </w:r>
          </w:p>
        </w:tc>
        <w:tc>
          <w:tcPr>
            <w:tcW w:w="1534" w:type="dxa"/>
            <w:vAlign w:val="top"/>
          </w:tcPr>
          <w:p>
            <w:pPr>
              <w:pStyle w:val="7"/>
              <w:spacing w:before="39" w:line="204" w:lineRule="auto"/>
              <w:ind w:left="376"/>
              <w:rPr>
                <w:spacing w:val="-3"/>
              </w:rPr>
            </w:pPr>
          </w:p>
        </w:tc>
        <w:tc>
          <w:tcPr>
            <w:tcW w:w="2053" w:type="dxa"/>
            <w:vAlign w:val="top"/>
          </w:tcPr>
          <w:p>
            <w:pPr>
              <w:pStyle w:val="7"/>
              <w:spacing w:before="39" w:line="204" w:lineRule="auto"/>
              <w:ind w:left="376"/>
              <w:rPr>
                <w:spacing w:val="-3"/>
              </w:rPr>
            </w:pPr>
          </w:p>
        </w:tc>
        <w:tc>
          <w:tcPr>
            <w:tcW w:w="1817" w:type="dxa"/>
            <w:vAlign w:val="center"/>
          </w:tcPr>
          <w:p>
            <w:pPr>
              <w:pStyle w:val="7"/>
              <w:spacing w:before="39" w:line="204" w:lineRule="auto"/>
              <w:jc w:val="center"/>
              <w:rPr>
                <w:rFonts w:hint="default"/>
                <w:spacing w:val="-3"/>
                <w:lang w:val="en-US" w:eastAsia="zh-CN"/>
              </w:rPr>
            </w:pPr>
            <w:r>
              <w:rPr>
                <w:rFonts w:hint="eastAsia"/>
                <w:spacing w:val="-3"/>
                <w:lang w:val="en-US" w:eastAsia="zh-CN"/>
              </w:rPr>
              <w:t>3.00</w:t>
            </w:r>
          </w:p>
        </w:tc>
        <w:tc>
          <w:tcPr>
            <w:tcW w:w="1117" w:type="dxa"/>
            <w:vAlign w:val="center"/>
          </w:tcPr>
          <w:p>
            <w:pPr>
              <w:pStyle w:val="7"/>
              <w:spacing w:before="39" w:line="204" w:lineRule="auto"/>
              <w:jc w:val="center"/>
              <w:rPr>
                <w:rFonts w:hint="default"/>
                <w:spacing w:val="-3"/>
                <w:lang w:val="en-US" w:eastAsia="zh-CN"/>
              </w:rPr>
            </w:pPr>
            <w:r>
              <w:rPr>
                <w:rFonts w:hint="eastAsia"/>
                <w:spacing w:val="-3"/>
                <w:lang w:val="en-US" w:eastAsia="zh-CN"/>
              </w:rPr>
              <w:t>3.00</w:t>
            </w:r>
          </w:p>
        </w:tc>
        <w:tc>
          <w:tcPr>
            <w:tcW w:w="950" w:type="dxa"/>
            <w:vAlign w:val="center"/>
          </w:tcPr>
          <w:p>
            <w:pPr>
              <w:pStyle w:val="7"/>
              <w:spacing w:before="39" w:line="204" w:lineRule="auto"/>
              <w:jc w:val="center"/>
              <w:rPr>
                <w:spacing w:val="-3"/>
              </w:rPr>
            </w:pPr>
            <w:r>
              <w:rPr>
                <w:spacing w:val="-3"/>
              </w:rPr>
              <w:t>台</w:t>
            </w:r>
          </w:p>
        </w:tc>
        <w:tc>
          <w:tcPr>
            <w:tcW w:w="950" w:type="dxa"/>
            <w:vAlign w:val="center"/>
          </w:tcPr>
          <w:p>
            <w:pPr>
              <w:pStyle w:val="7"/>
              <w:spacing w:before="39" w:line="204" w:lineRule="auto"/>
              <w:jc w:val="center"/>
              <w:rPr>
                <w:rFonts w:hint="eastAsia"/>
                <w:spacing w:val="-3"/>
                <w:lang w:val="en-US" w:eastAsia="zh-CN"/>
              </w:rPr>
            </w:pPr>
            <w:r>
              <w:rPr>
                <w:rFonts w:hint="eastAsia"/>
                <w:spacing w:val="-3"/>
                <w:lang w:val="en-US" w:eastAsia="zh-CN"/>
              </w:rPr>
              <w:t>3</w:t>
            </w:r>
          </w:p>
        </w:tc>
        <w:tc>
          <w:tcPr>
            <w:tcW w:w="1943" w:type="dxa"/>
            <w:vAlign w:val="center"/>
          </w:tcPr>
          <w:p>
            <w:pPr>
              <w:pStyle w:val="7"/>
              <w:spacing w:before="39" w:line="204" w:lineRule="auto"/>
              <w:jc w:val="center"/>
              <w:rPr>
                <w:rFonts w:hint="default"/>
                <w:spacing w:val="-3"/>
                <w:lang w:val="en-US" w:eastAsia="zh-CN"/>
              </w:rPr>
            </w:pPr>
            <w:r>
              <w:rPr>
                <w:rFonts w:hint="eastAsia"/>
                <w:spacing w:val="-3"/>
                <w:lang w:val="en-US" w:eastAsia="zh-CN"/>
              </w:rPr>
              <w:t>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2" w:type="dxa"/>
            <w:vAlign w:val="center"/>
          </w:tcPr>
          <w:p>
            <w:pPr>
              <w:jc w:val="center"/>
              <w:rPr>
                <w:rFonts w:hint="eastAsia" w:ascii="Arial" w:eastAsia="宋体"/>
                <w:sz w:val="21"/>
                <w:lang w:val="en-US" w:eastAsia="zh-CN"/>
              </w:rPr>
            </w:pPr>
            <w:r>
              <w:rPr>
                <w:rFonts w:hint="eastAsia" w:eastAsia="宋体"/>
                <w:sz w:val="21"/>
                <w:lang w:val="en-US" w:eastAsia="zh-CN"/>
              </w:rPr>
              <w:t>5</w:t>
            </w:r>
          </w:p>
        </w:tc>
        <w:tc>
          <w:tcPr>
            <w:tcW w:w="2475" w:type="dxa"/>
            <w:vAlign w:val="center"/>
          </w:tcPr>
          <w:p>
            <w:pPr>
              <w:pStyle w:val="7"/>
              <w:spacing w:before="39" w:line="204" w:lineRule="auto"/>
              <w:jc w:val="center"/>
              <w:rPr>
                <w:rFonts w:hint="default" w:eastAsia="仿宋"/>
                <w:spacing w:val="-3"/>
                <w:lang w:val="en-US" w:eastAsia="zh-CN"/>
              </w:rPr>
            </w:pPr>
            <w:r>
              <w:rPr>
                <w:rFonts w:hint="eastAsia"/>
                <w:spacing w:val="-3"/>
                <w:lang w:val="en-US" w:eastAsia="zh-CN"/>
              </w:rPr>
              <w:t>柠条锯盘</w:t>
            </w:r>
          </w:p>
        </w:tc>
        <w:tc>
          <w:tcPr>
            <w:tcW w:w="1534" w:type="dxa"/>
            <w:vAlign w:val="top"/>
          </w:tcPr>
          <w:p>
            <w:pPr>
              <w:pStyle w:val="7"/>
              <w:spacing w:before="39" w:line="204" w:lineRule="auto"/>
              <w:ind w:left="376"/>
              <w:rPr>
                <w:spacing w:val="-3"/>
              </w:rPr>
            </w:pPr>
          </w:p>
        </w:tc>
        <w:tc>
          <w:tcPr>
            <w:tcW w:w="2053" w:type="dxa"/>
            <w:vAlign w:val="top"/>
          </w:tcPr>
          <w:p>
            <w:pPr>
              <w:pStyle w:val="7"/>
              <w:spacing w:before="39" w:line="204" w:lineRule="auto"/>
              <w:ind w:left="376"/>
              <w:rPr>
                <w:spacing w:val="-3"/>
              </w:rPr>
            </w:pPr>
          </w:p>
        </w:tc>
        <w:tc>
          <w:tcPr>
            <w:tcW w:w="1817" w:type="dxa"/>
            <w:vAlign w:val="center"/>
          </w:tcPr>
          <w:p>
            <w:pPr>
              <w:pStyle w:val="7"/>
              <w:spacing w:before="39" w:line="204" w:lineRule="auto"/>
              <w:jc w:val="center"/>
              <w:rPr>
                <w:rFonts w:hint="default" w:eastAsia="仿宋"/>
                <w:spacing w:val="-3"/>
                <w:lang w:val="en-US" w:eastAsia="zh-CN"/>
              </w:rPr>
            </w:pPr>
            <w:r>
              <w:rPr>
                <w:rFonts w:hint="eastAsia"/>
                <w:spacing w:val="-3"/>
                <w:lang w:val="en-US" w:eastAsia="zh-CN"/>
              </w:rPr>
              <w:t>5.70</w:t>
            </w:r>
          </w:p>
        </w:tc>
        <w:tc>
          <w:tcPr>
            <w:tcW w:w="1117" w:type="dxa"/>
            <w:vAlign w:val="center"/>
          </w:tcPr>
          <w:p>
            <w:pPr>
              <w:pStyle w:val="7"/>
              <w:spacing w:before="39" w:line="204" w:lineRule="auto"/>
              <w:jc w:val="center"/>
              <w:rPr>
                <w:rFonts w:hint="default" w:eastAsia="仿宋"/>
                <w:spacing w:val="-3"/>
                <w:lang w:val="en-US" w:eastAsia="zh-CN"/>
              </w:rPr>
            </w:pPr>
            <w:r>
              <w:rPr>
                <w:rFonts w:hint="eastAsia"/>
                <w:spacing w:val="-3"/>
                <w:lang w:val="en-US" w:eastAsia="zh-CN"/>
              </w:rPr>
              <w:t>5.70</w:t>
            </w:r>
          </w:p>
        </w:tc>
        <w:tc>
          <w:tcPr>
            <w:tcW w:w="950" w:type="dxa"/>
            <w:vAlign w:val="center"/>
          </w:tcPr>
          <w:p>
            <w:pPr>
              <w:pStyle w:val="7"/>
              <w:spacing w:before="39" w:line="204" w:lineRule="auto"/>
              <w:jc w:val="center"/>
              <w:rPr>
                <w:spacing w:val="-3"/>
              </w:rPr>
            </w:pPr>
            <w:r>
              <w:rPr>
                <w:spacing w:val="-3"/>
              </w:rPr>
              <w:t>台</w:t>
            </w:r>
          </w:p>
        </w:tc>
        <w:tc>
          <w:tcPr>
            <w:tcW w:w="950" w:type="dxa"/>
            <w:vAlign w:val="center"/>
          </w:tcPr>
          <w:p>
            <w:pPr>
              <w:pStyle w:val="7"/>
              <w:spacing w:before="39" w:line="204" w:lineRule="auto"/>
              <w:jc w:val="center"/>
              <w:rPr>
                <w:rFonts w:hint="eastAsia" w:eastAsia="仿宋"/>
                <w:spacing w:val="-3"/>
                <w:lang w:val="en-US" w:eastAsia="zh-CN"/>
              </w:rPr>
            </w:pPr>
            <w:r>
              <w:rPr>
                <w:rFonts w:hint="eastAsia"/>
                <w:spacing w:val="-3"/>
                <w:lang w:val="en-US" w:eastAsia="zh-CN"/>
              </w:rPr>
              <w:t>3</w:t>
            </w:r>
          </w:p>
        </w:tc>
        <w:tc>
          <w:tcPr>
            <w:tcW w:w="1943" w:type="dxa"/>
            <w:vAlign w:val="center"/>
          </w:tcPr>
          <w:p>
            <w:pPr>
              <w:pStyle w:val="7"/>
              <w:spacing w:before="39" w:line="204" w:lineRule="auto"/>
              <w:jc w:val="center"/>
              <w:rPr>
                <w:rFonts w:hint="default" w:eastAsia="仿宋"/>
                <w:spacing w:val="-3"/>
                <w:lang w:val="en-US" w:eastAsia="zh-CN"/>
              </w:rPr>
            </w:pPr>
            <w:r>
              <w:rPr>
                <w:rFonts w:hint="eastAsia"/>
                <w:spacing w:val="-3"/>
                <w:lang w:val="en-US" w:eastAsia="zh-CN"/>
              </w:rPr>
              <w:t>19000.00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2" w:type="dxa"/>
            <w:vAlign w:val="center"/>
          </w:tcPr>
          <w:p>
            <w:pPr>
              <w:jc w:val="center"/>
              <w:rPr>
                <w:rFonts w:hint="eastAsia" w:ascii="Arial" w:eastAsia="宋体"/>
                <w:sz w:val="21"/>
                <w:lang w:val="en-US" w:eastAsia="zh-CN"/>
              </w:rPr>
            </w:pPr>
            <w:r>
              <w:rPr>
                <w:rFonts w:hint="eastAsia" w:eastAsia="宋体"/>
                <w:sz w:val="21"/>
                <w:lang w:val="en-US" w:eastAsia="zh-CN"/>
              </w:rPr>
              <w:t>6</w:t>
            </w:r>
          </w:p>
        </w:tc>
        <w:tc>
          <w:tcPr>
            <w:tcW w:w="2475" w:type="dxa"/>
            <w:vAlign w:val="center"/>
          </w:tcPr>
          <w:p>
            <w:pPr>
              <w:pStyle w:val="7"/>
              <w:spacing w:before="40" w:line="207" w:lineRule="auto"/>
              <w:jc w:val="center"/>
              <w:rPr>
                <w:spacing w:val="-7"/>
              </w:rPr>
            </w:pPr>
            <w:r>
              <w:rPr>
                <w:rFonts w:hint="eastAsia"/>
                <w:spacing w:val="-3"/>
                <w:lang w:val="en-US" w:eastAsia="zh-CN"/>
              </w:rPr>
              <w:t>秸秆粉粹作业配套机具</w:t>
            </w:r>
          </w:p>
        </w:tc>
        <w:tc>
          <w:tcPr>
            <w:tcW w:w="1534" w:type="dxa"/>
            <w:vAlign w:val="top"/>
          </w:tcPr>
          <w:p>
            <w:pPr>
              <w:rPr>
                <w:rFonts w:ascii="Arial"/>
                <w:sz w:val="21"/>
              </w:rPr>
            </w:pPr>
          </w:p>
        </w:tc>
        <w:tc>
          <w:tcPr>
            <w:tcW w:w="2053" w:type="dxa"/>
            <w:vAlign w:val="top"/>
          </w:tcPr>
          <w:p>
            <w:pPr>
              <w:rPr>
                <w:rFonts w:ascii="Arial"/>
                <w:sz w:val="21"/>
              </w:rPr>
            </w:pPr>
          </w:p>
        </w:tc>
        <w:tc>
          <w:tcPr>
            <w:tcW w:w="1817" w:type="dxa"/>
            <w:vAlign w:val="center"/>
          </w:tcPr>
          <w:p>
            <w:pPr>
              <w:pStyle w:val="7"/>
              <w:spacing w:before="72" w:line="183" w:lineRule="auto"/>
              <w:jc w:val="center"/>
              <w:rPr>
                <w:rFonts w:hint="default" w:eastAsia="仿宋"/>
                <w:spacing w:val="-5"/>
                <w:lang w:val="en-US" w:eastAsia="zh-CN"/>
              </w:rPr>
            </w:pPr>
            <w:r>
              <w:rPr>
                <w:rFonts w:hint="eastAsia"/>
                <w:spacing w:val="-5"/>
                <w:lang w:val="en-US" w:eastAsia="zh-CN"/>
              </w:rPr>
              <w:t>24.00</w:t>
            </w:r>
          </w:p>
        </w:tc>
        <w:tc>
          <w:tcPr>
            <w:tcW w:w="1117" w:type="dxa"/>
            <w:vAlign w:val="center"/>
          </w:tcPr>
          <w:p>
            <w:pPr>
              <w:pStyle w:val="7"/>
              <w:spacing w:before="72" w:line="183" w:lineRule="auto"/>
              <w:jc w:val="center"/>
              <w:rPr>
                <w:rFonts w:hint="default" w:eastAsia="仿宋"/>
                <w:spacing w:val="-5"/>
                <w:lang w:val="en-US" w:eastAsia="zh-CN"/>
              </w:rPr>
            </w:pPr>
            <w:r>
              <w:rPr>
                <w:rFonts w:hint="eastAsia"/>
                <w:spacing w:val="-5"/>
                <w:lang w:val="en-US" w:eastAsia="zh-CN"/>
              </w:rPr>
              <w:t>24.00</w:t>
            </w:r>
          </w:p>
        </w:tc>
        <w:tc>
          <w:tcPr>
            <w:tcW w:w="950" w:type="dxa"/>
            <w:vAlign w:val="center"/>
          </w:tcPr>
          <w:p>
            <w:pPr>
              <w:jc w:val="center"/>
              <w:rPr>
                <w:rFonts w:ascii="Arial"/>
                <w:sz w:val="21"/>
              </w:rPr>
            </w:pPr>
            <w:r>
              <w:rPr>
                <w:spacing w:val="-3"/>
              </w:rPr>
              <w:t>台</w:t>
            </w:r>
          </w:p>
        </w:tc>
        <w:tc>
          <w:tcPr>
            <w:tcW w:w="950"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1943" w:type="dxa"/>
            <w:vAlign w:val="center"/>
          </w:tcPr>
          <w:p>
            <w:pPr>
              <w:jc w:val="center"/>
              <w:rPr>
                <w:rFonts w:hint="default" w:ascii="Arial" w:eastAsia="宋体"/>
                <w:sz w:val="21"/>
                <w:lang w:val="en-US" w:eastAsia="zh-CN"/>
              </w:rPr>
            </w:pPr>
            <w:r>
              <w:rPr>
                <w:rFonts w:hint="eastAsia" w:eastAsia="宋体"/>
                <w:sz w:val="21"/>
                <w:lang w:val="en-US" w:eastAsia="zh-CN"/>
              </w:rPr>
              <w:t>240000.00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2" w:type="dxa"/>
            <w:vAlign w:val="center"/>
          </w:tcPr>
          <w:p>
            <w:pPr>
              <w:jc w:val="center"/>
              <w:rPr>
                <w:rFonts w:hint="eastAsia" w:ascii="Arial" w:eastAsia="宋体"/>
                <w:sz w:val="21"/>
                <w:lang w:val="en-US" w:eastAsia="zh-CN"/>
              </w:rPr>
            </w:pPr>
            <w:r>
              <w:rPr>
                <w:rFonts w:hint="eastAsia" w:eastAsia="宋体"/>
                <w:sz w:val="21"/>
                <w:lang w:val="en-US" w:eastAsia="zh-CN"/>
              </w:rPr>
              <w:t>7</w:t>
            </w:r>
          </w:p>
        </w:tc>
        <w:tc>
          <w:tcPr>
            <w:tcW w:w="2475" w:type="dxa"/>
            <w:vAlign w:val="center"/>
          </w:tcPr>
          <w:p>
            <w:pPr>
              <w:pStyle w:val="7"/>
              <w:spacing w:before="40" w:line="207" w:lineRule="auto"/>
              <w:jc w:val="center"/>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颗粒压缩机</w:t>
            </w:r>
          </w:p>
        </w:tc>
        <w:tc>
          <w:tcPr>
            <w:tcW w:w="1534" w:type="dxa"/>
            <w:vAlign w:val="top"/>
          </w:tcPr>
          <w:p>
            <w:pPr>
              <w:rPr>
                <w:rFonts w:ascii="Arial" w:hAnsi="Arial" w:eastAsia="Arial" w:cs="Arial"/>
                <w:snapToGrid w:val="0"/>
                <w:color w:val="000000"/>
                <w:kern w:val="0"/>
                <w:sz w:val="21"/>
                <w:szCs w:val="21"/>
                <w:lang w:val="en-US" w:eastAsia="en-US" w:bidi="ar-SA"/>
              </w:rPr>
            </w:pPr>
          </w:p>
        </w:tc>
        <w:tc>
          <w:tcPr>
            <w:tcW w:w="2053" w:type="dxa"/>
            <w:vAlign w:val="top"/>
          </w:tcPr>
          <w:p>
            <w:pPr>
              <w:rPr>
                <w:rFonts w:ascii="Arial" w:hAnsi="Arial" w:eastAsia="Arial" w:cs="Arial"/>
                <w:snapToGrid w:val="0"/>
                <w:color w:val="000000"/>
                <w:kern w:val="0"/>
                <w:sz w:val="21"/>
                <w:szCs w:val="21"/>
                <w:lang w:val="en-US" w:eastAsia="en-US" w:bidi="ar-SA"/>
              </w:rPr>
            </w:pPr>
          </w:p>
        </w:tc>
        <w:tc>
          <w:tcPr>
            <w:tcW w:w="1817" w:type="dxa"/>
            <w:vAlign w:val="center"/>
          </w:tcPr>
          <w:p>
            <w:pPr>
              <w:pStyle w:val="7"/>
              <w:spacing w:before="72" w:line="183" w:lineRule="auto"/>
              <w:jc w:val="center"/>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6.30</w:t>
            </w:r>
          </w:p>
        </w:tc>
        <w:tc>
          <w:tcPr>
            <w:tcW w:w="1117" w:type="dxa"/>
            <w:vAlign w:val="center"/>
          </w:tcPr>
          <w:p>
            <w:pPr>
              <w:pStyle w:val="7"/>
              <w:spacing w:before="72" w:line="183" w:lineRule="auto"/>
              <w:jc w:val="center"/>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6.30</w:t>
            </w:r>
          </w:p>
        </w:tc>
        <w:tc>
          <w:tcPr>
            <w:tcW w:w="950" w:type="dxa"/>
            <w:vAlign w:val="center"/>
          </w:tcPr>
          <w:p>
            <w:pPr>
              <w:jc w:val="center"/>
              <w:rPr>
                <w:rFonts w:ascii="Arial"/>
                <w:sz w:val="21"/>
              </w:rPr>
            </w:pPr>
            <w:r>
              <w:rPr>
                <w:spacing w:val="-3"/>
              </w:rPr>
              <w:t>台</w:t>
            </w:r>
          </w:p>
        </w:tc>
        <w:tc>
          <w:tcPr>
            <w:tcW w:w="950"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1943" w:type="dxa"/>
            <w:vAlign w:val="center"/>
          </w:tcPr>
          <w:p>
            <w:pPr>
              <w:jc w:val="center"/>
              <w:rPr>
                <w:rFonts w:hint="default" w:ascii="Arial" w:eastAsia="宋体"/>
                <w:sz w:val="21"/>
                <w:lang w:val="en-US" w:eastAsia="zh-CN"/>
              </w:rPr>
            </w:pPr>
            <w:r>
              <w:rPr>
                <w:rFonts w:hint="eastAsia" w:eastAsia="宋体"/>
                <w:sz w:val="21"/>
                <w:lang w:val="en-US" w:eastAsia="zh-CN"/>
              </w:rPr>
              <w:t>63000.00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2" w:type="dxa"/>
            <w:vAlign w:val="top"/>
          </w:tcPr>
          <w:p>
            <w:pPr>
              <w:rPr>
                <w:rFonts w:ascii="Arial"/>
                <w:sz w:val="21"/>
              </w:rPr>
            </w:pPr>
          </w:p>
        </w:tc>
        <w:tc>
          <w:tcPr>
            <w:tcW w:w="2475" w:type="dxa"/>
            <w:vAlign w:val="top"/>
          </w:tcPr>
          <w:p>
            <w:pPr>
              <w:pStyle w:val="7"/>
              <w:spacing w:before="40" w:line="207" w:lineRule="auto"/>
              <w:ind w:left="736" w:leftChars="0"/>
              <w:rPr>
                <w:rFonts w:hint="eastAsia" w:eastAsia="仿宋"/>
                <w:spacing w:val="-7"/>
                <w:lang w:val="en-US" w:eastAsia="zh-CN"/>
              </w:rPr>
            </w:pPr>
            <w:r>
              <w:rPr>
                <w:rFonts w:hint="eastAsia"/>
                <w:spacing w:val="-7"/>
                <w:lang w:val="en-US" w:eastAsia="zh-CN"/>
              </w:rPr>
              <w:t>总计</w:t>
            </w:r>
          </w:p>
        </w:tc>
        <w:tc>
          <w:tcPr>
            <w:tcW w:w="1534" w:type="dxa"/>
            <w:vAlign w:val="top"/>
          </w:tcPr>
          <w:p>
            <w:pPr>
              <w:rPr>
                <w:rFonts w:ascii="Arial" w:hAnsi="Arial" w:eastAsia="Arial" w:cs="Arial"/>
                <w:snapToGrid w:val="0"/>
                <w:color w:val="000000"/>
                <w:kern w:val="0"/>
                <w:sz w:val="21"/>
                <w:szCs w:val="21"/>
                <w:lang w:val="en-US" w:eastAsia="en-US" w:bidi="ar-SA"/>
              </w:rPr>
            </w:pPr>
          </w:p>
        </w:tc>
        <w:tc>
          <w:tcPr>
            <w:tcW w:w="2053" w:type="dxa"/>
            <w:vAlign w:val="top"/>
          </w:tcPr>
          <w:p>
            <w:pPr>
              <w:rPr>
                <w:rFonts w:ascii="Arial" w:hAnsi="Arial" w:eastAsia="Arial" w:cs="Arial"/>
                <w:snapToGrid w:val="0"/>
                <w:color w:val="000000"/>
                <w:kern w:val="0"/>
                <w:sz w:val="21"/>
                <w:szCs w:val="21"/>
                <w:lang w:val="en-US" w:eastAsia="en-US" w:bidi="ar-SA"/>
              </w:rPr>
            </w:pPr>
          </w:p>
        </w:tc>
        <w:tc>
          <w:tcPr>
            <w:tcW w:w="1817" w:type="dxa"/>
            <w:vAlign w:val="top"/>
          </w:tcPr>
          <w:p>
            <w:pPr>
              <w:pStyle w:val="7"/>
              <w:spacing w:before="72" w:line="183" w:lineRule="auto"/>
              <w:ind w:left="687" w:leftChars="0"/>
              <w:rPr>
                <w:rFonts w:hint="default" w:eastAsia="仿宋"/>
                <w:spacing w:val="-5"/>
                <w:lang w:val="en-US" w:eastAsia="zh-CN"/>
              </w:rPr>
            </w:pPr>
            <w:r>
              <w:rPr>
                <w:rFonts w:hint="eastAsia"/>
                <w:spacing w:val="-5"/>
                <w:lang w:val="en-US" w:eastAsia="zh-CN"/>
              </w:rPr>
              <w:t>70</w:t>
            </w:r>
          </w:p>
        </w:tc>
        <w:tc>
          <w:tcPr>
            <w:tcW w:w="1117" w:type="dxa"/>
            <w:vAlign w:val="top"/>
          </w:tcPr>
          <w:p>
            <w:pPr>
              <w:pStyle w:val="7"/>
              <w:spacing w:before="72" w:line="183" w:lineRule="auto"/>
              <w:ind w:left="279" w:leftChars="0"/>
              <w:rPr>
                <w:rFonts w:hint="default" w:eastAsia="仿宋"/>
                <w:spacing w:val="-5"/>
                <w:lang w:val="en-US" w:eastAsia="zh-CN"/>
              </w:rPr>
            </w:pPr>
            <w:r>
              <w:rPr>
                <w:rFonts w:hint="eastAsia"/>
                <w:spacing w:val="-5"/>
                <w:lang w:val="en-US" w:eastAsia="zh-CN"/>
              </w:rPr>
              <w:t>70</w:t>
            </w:r>
          </w:p>
        </w:tc>
        <w:tc>
          <w:tcPr>
            <w:tcW w:w="950" w:type="dxa"/>
            <w:vAlign w:val="top"/>
          </w:tcPr>
          <w:p>
            <w:pPr>
              <w:rPr>
                <w:rFonts w:ascii="Arial"/>
                <w:sz w:val="21"/>
              </w:rPr>
            </w:pPr>
          </w:p>
        </w:tc>
        <w:tc>
          <w:tcPr>
            <w:tcW w:w="950" w:type="dxa"/>
            <w:vAlign w:val="top"/>
          </w:tcPr>
          <w:p>
            <w:pPr>
              <w:rPr>
                <w:rFonts w:ascii="Arial"/>
                <w:sz w:val="21"/>
              </w:rPr>
            </w:pPr>
          </w:p>
        </w:tc>
        <w:tc>
          <w:tcPr>
            <w:tcW w:w="1943" w:type="dxa"/>
            <w:vAlign w:val="top"/>
          </w:tcPr>
          <w:p>
            <w:pPr>
              <w:rPr>
                <w:rFonts w:ascii="Arial"/>
                <w:sz w:val="21"/>
              </w:rPr>
            </w:pPr>
          </w:p>
        </w:tc>
      </w:tr>
    </w:tbl>
    <w:p>
      <w:pPr>
        <w:pStyle w:val="2"/>
      </w:pPr>
    </w:p>
    <w:sectPr>
      <w:headerReference r:id="rId30" w:type="default"/>
      <w:footerReference r:id="rId31" w:type="default"/>
      <w:pgSz w:w="16839" w:h="11906"/>
      <w:pgMar w:top="1445" w:right="1763" w:bottom="1094" w:left="1418" w:header="1143" w:footer="9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06"/>
      <w:rPr>
        <w:rFonts w:ascii="仿宋" w:hAnsi="仿宋" w:eastAsia="仿宋" w:cs="仿宋"/>
        <w:sz w:val="18"/>
        <w:szCs w:val="18"/>
      </w:rPr>
    </w:pPr>
    <w:r>
      <w:rPr>
        <w:rFonts w:ascii="仿宋" w:hAnsi="仿宋" w:eastAsia="仿宋" w:cs="仿宋"/>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43"/>
      <w:rPr>
        <w:rFonts w:ascii="仿宋" w:hAnsi="仿宋" w:eastAsia="仿宋" w:cs="仿宋"/>
        <w:sz w:val="18"/>
        <w:szCs w:val="18"/>
      </w:rPr>
    </w:pPr>
    <w:r>
      <w:rPr>
        <w:rFonts w:ascii="仿宋" w:hAnsi="仿宋" w:eastAsia="仿宋" w:cs="仿宋"/>
        <w:spacing w:val="-9"/>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8"/>
      <w:rPr>
        <w:rFonts w:ascii="仿宋" w:hAnsi="仿宋" w:eastAsia="仿宋" w:cs="仿宋"/>
        <w:sz w:val="18"/>
        <w:szCs w:val="18"/>
      </w:rPr>
    </w:pPr>
    <w:r>
      <w:rPr>
        <w:rFonts w:ascii="仿宋" w:hAnsi="仿宋" w:eastAsia="仿宋" w:cs="仿宋"/>
        <w:spacing w:val="-9"/>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39"/>
      <w:rPr>
        <w:rFonts w:ascii="仿宋" w:hAnsi="仿宋" w:eastAsia="仿宋" w:cs="仿宋"/>
        <w:sz w:val="18"/>
        <w:szCs w:val="18"/>
      </w:rPr>
    </w:pPr>
    <w:r>
      <w:rPr>
        <w:rFonts w:ascii="仿宋" w:hAnsi="仿宋" w:eastAsia="仿宋" w:cs="仿宋"/>
        <w:spacing w:val="-7"/>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39"/>
      <w:rPr>
        <w:rFonts w:ascii="仿宋" w:hAnsi="仿宋" w:eastAsia="仿宋" w:cs="仿宋"/>
        <w:sz w:val="18"/>
        <w:szCs w:val="18"/>
      </w:rPr>
    </w:pPr>
    <w:r>
      <w:rPr>
        <w:rFonts w:ascii="仿宋" w:hAnsi="仿宋" w:eastAsia="仿宋" w:cs="仿宋"/>
        <w:spacing w:val="-7"/>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935"/>
      <w:rPr>
        <w:rFonts w:ascii="仿宋" w:hAnsi="仿宋" w:eastAsia="仿宋" w:cs="仿宋"/>
        <w:sz w:val="18"/>
        <w:szCs w:val="18"/>
      </w:rPr>
    </w:pPr>
    <w:r>
      <w:rPr>
        <w:rFonts w:ascii="仿宋" w:hAnsi="仿宋" w:eastAsia="仿宋" w:cs="仿宋"/>
        <w:spacing w:val="-7"/>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8"/>
      <w:rPr>
        <w:rFonts w:ascii="仿宋" w:hAnsi="仿宋" w:eastAsia="仿宋" w:cs="仿宋"/>
        <w:sz w:val="18"/>
        <w:szCs w:val="18"/>
      </w:rPr>
    </w:pPr>
    <w:r>
      <w:rPr>
        <w:rFonts w:ascii="仿宋" w:hAnsi="仿宋" w:eastAsia="仿宋" w:cs="仿宋"/>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87"/>
      <w:rPr>
        <w:rFonts w:ascii="仿宋" w:hAnsi="仿宋" w:eastAsia="仿宋" w:cs="仿宋"/>
        <w:sz w:val="18"/>
        <w:szCs w:val="18"/>
      </w:rPr>
    </w:pPr>
    <w:r>
      <w:rPr>
        <w:rFonts w:ascii="仿宋" w:hAnsi="仿宋" w:eastAsia="仿宋" w:cs="仿宋"/>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86"/>
      <w:rPr>
        <w:rFonts w:ascii="仿宋" w:hAnsi="仿宋" w:eastAsia="仿宋" w:cs="仿宋"/>
        <w:sz w:val="18"/>
        <w:szCs w:val="18"/>
      </w:rPr>
    </w:pPr>
    <w:r>
      <w:rPr>
        <w:rFonts w:ascii="仿宋" w:hAnsi="仿宋" w:eastAsia="仿宋" w:cs="仿宋"/>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86"/>
      <w:rPr>
        <w:rFonts w:ascii="仿宋" w:hAnsi="仿宋" w:eastAsia="仿宋" w:cs="仿宋"/>
        <w:sz w:val="18"/>
        <w:szCs w:val="18"/>
      </w:rPr>
    </w:pPr>
    <w:r>
      <w:rPr>
        <w:rFonts w:ascii="仿宋" w:hAnsi="仿宋" w:eastAsia="仿宋" w:cs="仿宋"/>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86"/>
      <w:rPr>
        <w:rFonts w:ascii="仿宋" w:hAnsi="仿宋" w:eastAsia="仿宋" w:cs="仿宋"/>
        <w:sz w:val="18"/>
        <w:szCs w:val="18"/>
      </w:rPr>
    </w:pPr>
    <w:r>
      <w:rPr>
        <w:rFonts w:ascii="仿宋" w:hAnsi="仿宋" w:eastAsia="仿宋" w:cs="仿宋"/>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86"/>
      <w:rPr>
        <w:rFonts w:ascii="仿宋" w:hAnsi="仿宋" w:eastAsia="仿宋" w:cs="仿宋"/>
        <w:sz w:val="18"/>
        <w:szCs w:val="18"/>
      </w:rPr>
    </w:pPr>
    <w:r>
      <w:rPr>
        <w:rFonts w:ascii="仿宋" w:hAnsi="仿宋" w:eastAsia="仿宋" w:cs="仿宋"/>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3"/>
      <w:rPr>
        <w:rFonts w:ascii="仿宋" w:hAnsi="仿宋" w:eastAsia="仿宋" w:cs="仿宋"/>
        <w:sz w:val="18"/>
        <w:szCs w:val="18"/>
      </w:rPr>
    </w:pPr>
    <w:r>
      <w:rPr>
        <w:rFonts w:ascii="仿宋" w:hAnsi="仿宋" w:eastAsia="仿宋" w:cs="仿宋"/>
        <w:spacing w:val="-9"/>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43"/>
      <w:rPr>
        <w:rFonts w:ascii="仿宋" w:hAnsi="仿宋" w:eastAsia="仿宋" w:cs="仿宋"/>
        <w:sz w:val="18"/>
        <w:szCs w:val="18"/>
      </w:rPr>
    </w:pPr>
    <w:r>
      <w:rPr>
        <w:rFonts w:ascii="仿宋" w:hAnsi="仿宋" w:eastAsia="仿宋" w:cs="仿宋"/>
        <w:spacing w:val="-9"/>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458"/>
      <w:rPr>
        <w:rFonts w:ascii="仿宋" w:hAnsi="仿宋" w:eastAsia="仿宋" w:cs="仿宋"/>
        <w:sz w:val="18"/>
        <w:szCs w:val="18"/>
      </w:rPr>
    </w:pPr>
    <w:r>
      <w:pict>
        <v:shape id="_x0000_s2049" o:spid="_x0000_s2049" style="position:absolute;left:0pt;margin-left:76.55pt;margin-top:71.55pt;height:0.75pt;width:425.25pt;mso-position-horizontal-relative:page;mso-position-vertical-relative:page;z-index:251659264;mso-width-relative:page;mso-height-relative:page;" fillcolor="#000000" filled="t" stroked="f" coordsize="8505,15" o:allowincell="f" path="m0,0l8504,0,8504,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30"/>
      <w:jc w:val="right"/>
      <w:rPr>
        <w:rFonts w:ascii="仿宋" w:hAnsi="仿宋" w:eastAsia="仿宋" w:cs="仿宋"/>
        <w:sz w:val="18"/>
        <w:szCs w:val="18"/>
      </w:rPr>
    </w:pPr>
    <w:r>
      <w:pict>
        <v:shape id="_x0000_s2050" o:spid="_x0000_s2050" style="position:absolute;left:0pt;margin-left:70.9pt;margin-top:71.55pt;height:0.75pt;width:453.55pt;mso-position-horizontal-relative:page;mso-position-vertical-relative:page;z-index:251660288;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仿宋" w:hAnsi="仿宋" w:eastAsia="仿宋" w:cs="仿宋"/>
        <w:sz w:val="18"/>
        <w:szCs w:val="18"/>
      </w:rPr>
    </w:pPr>
    <w:r>
      <w:pict>
        <v:shape id="_x0000_s2051" o:spid="_x0000_s2051" style="position:absolute;left:0pt;margin-left:70.9pt;margin-top:71.55pt;height:0.75pt;width:453.55pt;mso-position-horizontal-relative:page;mso-position-vertical-relative:page;z-index:251661312;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9"/>
      <w:jc w:val="right"/>
      <w:rPr>
        <w:rFonts w:ascii="仿宋" w:hAnsi="仿宋" w:eastAsia="仿宋" w:cs="仿宋"/>
        <w:sz w:val="18"/>
        <w:szCs w:val="18"/>
      </w:rPr>
    </w:pPr>
    <w:r>
      <w:pict>
        <v:shape id="_x0000_s2052" o:spid="_x0000_s2052" style="position:absolute;left:0pt;margin-left:70.9pt;margin-top:71.55pt;height:0.75pt;width:453.55pt;mso-position-horizontal-relative:page;mso-position-vertical-relative:page;z-index:251662336;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仿宋" w:hAnsi="仿宋" w:eastAsia="仿宋" w:cs="仿宋"/>
        <w:sz w:val="18"/>
        <w:szCs w:val="18"/>
      </w:rPr>
    </w:pPr>
    <w:r>
      <w:pict>
        <v:shape id="_x0000_s2053" o:spid="_x0000_s2053" style="position:absolute;left:0pt;margin-left:70.9pt;margin-top:71.55pt;height:0.75pt;width:453.55pt;mso-position-horizontal-relative:page;mso-position-vertical-relative:page;z-index:251661312;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9"/>
      <w:jc w:val="right"/>
      <w:rPr>
        <w:rFonts w:ascii="仿宋" w:hAnsi="仿宋" w:eastAsia="仿宋" w:cs="仿宋"/>
        <w:sz w:val="18"/>
        <w:szCs w:val="18"/>
      </w:rPr>
    </w:pPr>
    <w:r>
      <w:pict>
        <v:shape id="_x0000_s2054" o:spid="_x0000_s2054" style="position:absolute;left:0pt;margin-left:70.9pt;margin-top:71.55pt;height:0.75pt;width:453.55pt;mso-position-horizontal-relative:page;mso-position-vertical-relative:page;z-index:251663360;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仿宋" w:hAnsi="仿宋" w:eastAsia="仿宋" w:cs="仿宋"/>
        <w:sz w:val="18"/>
        <w:szCs w:val="18"/>
      </w:rPr>
    </w:pPr>
    <w:r>
      <w:pict>
        <v:shape id="_x0000_s2055" o:spid="_x0000_s2055" style="position:absolute;left:0pt;margin-left:70.9pt;margin-top:71.55pt;height:0.75pt;width:453.55pt;mso-position-horizontal-relative:page;mso-position-vertical-relative:page;z-index:251661312;mso-width-relative:page;mso-height-relative:page;" fillcolor="#000000" filled="t" stroked="f" coordsize="9070,15" o:allowincell="f" path="m0,0l9070,0,9070,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10502"/>
      <w:rPr>
        <w:rFonts w:ascii="仿宋" w:hAnsi="仿宋" w:eastAsia="仿宋" w:cs="仿宋"/>
        <w:sz w:val="18"/>
        <w:szCs w:val="18"/>
      </w:rPr>
    </w:pPr>
    <w:r>
      <w:pict>
        <v:shape id="_x0000_s2056" o:spid="_x0000_s2056" style="position:absolute;left:0pt;margin-left:76.55pt;margin-top:71.55pt;height:0.75pt;width:671.8pt;mso-position-horizontal-relative:page;mso-position-vertical-relative:page;z-index:251664384;mso-width-relative:page;mso-height-relative:page;" fillcolor="#000000" filled="t" stroked="f" coordsize="13435,15" o:allowincell="f" path="m0,0l13435,0,13435,14,0,14,0,0xe">
          <v:fill on="t" focussize="0,0"/>
          <v:stroke on="f"/>
          <v:imagedata o:title=""/>
          <o:lock v:ext="edit"/>
        </v:shape>
      </w:pict>
    </w:r>
    <w:r>
      <w:rPr>
        <w:rFonts w:ascii="仿宋" w:hAnsi="仿宋" w:eastAsia="仿宋" w:cs="仿宋"/>
        <w:spacing w:val="-1"/>
        <w:sz w:val="18"/>
        <w:szCs w:val="18"/>
      </w:rPr>
      <w:t>六号农场牧草膨化深加工项目实施方案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IxMjk4NDU3YTQ5NjVjZWRhMmVkYjVkZGViOGE5NjYifQ=="/>
  </w:docVars>
  <w:rsids>
    <w:rsidRoot w:val="00000000"/>
    <w:rsid w:val="0ABE04E4"/>
    <w:rsid w:val="2109413F"/>
    <w:rsid w:val="25F61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header" Target="header8.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2023-10-27T08:35:00Z</dcterms:created>
  <dc:creator>cha</dc:creator>
  <cp:lastModifiedBy>孜市撞踊渡</cp:lastModifiedBy>
  <dcterms:modified xsi:type="dcterms:W3CDTF">2023-11-19T06:07:45Z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2023-11-19T13:45:34Z</vt:filetime>
  </property>
  <property fmtid="{D5CDD505-2E9C-101B-9397-08002B2CF9AE}" pid="4" name="KSOProductBuildVer">
    <vt:lpwstr>2052-12.1.0.15712</vt:lpwstr>
  </property>
  <property fmtid="{D5CDD505-2E9C-101B-9397-08002B2CF9AE}" pid="5" name="ICV">
    <vt:lpwstr>2A6D5EA869E9472D96B2D0EF61B46D3A_13</vt:lpwstr>
  </property>
</Properties>
</file>