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jc w:val="center"/>
        <w:textAlignment w:val="auto"/>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中共东明镇委员会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关于2023年工作总结及2024年工作安排的报告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东明镇坚持以习近平新时代中国特色社会主义思想为指导，深入贯彻落实党的二十大精神，在旗委、旗政府的坚强领导下，全镇上下团结一心、勇毅前行，奋力推动全镇经济社会各项事业取得积极进展。现将我镇2023年工作总结及2024年工作安排</w:t>
      </w:r>
      <w:bookmarkStart w:id="0" w:name="_GoBack"/>
      <w:bookmarkEnd w:id="0"/>
      <w:r>
        <w:rPr>
          <w:rFonts w:hint="eastAsia" w:ascii="仿宋_GB2312" w:hAnsi="仿宋_GB2312" w:eastAsia="仿宋_GB2312" w:cs="仿宋_GB2312"/>
          <w:sz w:val="32"/>
          <w:szCs w:val="32"/>
          <w:lang w:val="en-US" w:eastAsia="zh-CN"/>
        </w:rPr>
        <w:t>报告如下：</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一、2023年工作总结</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（一）坚持政治为先，党建引领凝聚合力。</w:t>
      </w:r>
      <w:r>
        <w:rPr>
          <w:rFonts w:hint="eastAsia" w:ascii="仿宋_GB2312" w:hAnsi="仿宋_GB2312" w:eastAsia="仿宋_GB2312" w:cs="仿宋_GB2312"/>
          <w:b/>
          <w:bCs/>
          <w:sz w:val="32"/>
          <w:szCs w:val="32"/>
          <w:lang w:val="en-US" w:eastAsia="zh-CN"/>
        </w:rPr>
        <w:t>一是始终抓住党的政治建设这个根本。</w:t>
      </w:r>
      <w:r>
        <w:rPr>
          <w:rFonts w:hint="eastAsia" w:ascii="仿宋_GB2312" w:hAnsi="仿宋_GB2312" w:eastAsia="仿宋_GB2312" w:cs="仿宋_GB2312"/>
          <w:sz w:val="32"/>
          <w:szCs w:val="32"/>
          <w:lang w:val="en-US" w:eastAsia="zh-CN"/>
        </w:rPr>
        <w:t>坚持将党的理论和路线方针政策纳入党组织学习计划，党委理论学习中心组开展集中学习14次、专题研讨4次，举办读书班2期，科级领导干部上讲台27次。严格党的组织生活制度，各党支部累计开展“三会一课”1200余场次、主题党日活动450余次；以党建季度考核和重点工作检查为依托，完成3轮村级工作督查。</w:t>
      </w:r>
      <w:r>
        <w:rPr>
          <w:rFonts w:hint="eastAsia" w:ascii="仿宋_GB2312" w:hAnsi="仿宋_GB2312" w:eastAsia="仿宋_GB2312" w:cs="仿宋_GB2312"/>
          <w:b/>
          <w:bCs/>
          <w:sz w:val="32"/>
          <w:szCs w:val="32"/>
          <w:lang w:val="en-US" w:eastAsia="zh-CN"/>
        </w:rPr>
        <w:t>二是迅速兴起开展主题教育热潮。</w:t>
      </w:r>
      <w:r>
        <w:rPr>
          <w:rFonts w:hint="eastAsia" w:ascii="仿宋_GB2312" w:hAnsi="仿宋_GB2312" w:eastAsia="仿宋_GB2312" w:cs="仿宋_GB2312"/>
          <w:sz w:val="32"/>
          <w:szCs w:val="32"/>
          <w:lang w:val="en-US" w:eastAsia="zh-CN"/>
        </w:rPr>
        <w:t>自第二批主题教育开展以来，全镇共有1150名党员参学，累计开展理论学习183场次，党组织书记讲党课37场次；设立党员示范岗37个，划分党员责任区526个，成立党员突击队37支，党员领办民生实事924项；积极开展建言献策活动，收集意见建议349条；围绕六大方面进行检视整改，党组织查摆问题370项，党员查摆问题2316项，明确整改措施及时限。</w:t>
      </w:r>
      <w:r>
        <w:rPr>
          <w:rFonts w:hint="eastAsia" w:ascii="仿宋_GB2312" w:hAnsi="仿宋_GB2312" w:eastAsia="仿宋_GB2312" w:cs="仿宋_GB2312"/>
          <w:b/>
          <w:bCs/>
          <w:sz w:val="32"/>
          <w:szCs w:val="32"/>
          <w:lang w:val="en-US" w:eastAsia="zh-CN"/>
        </w:rPr>
        <w:t>三是以党建项目为抓手强化工作质效。</w:t>
      </w:r>
      <w:r>
        <w:rPr>
          <w:rFonts w:hint="eastAsia" w:ascii="仿宋_GB2312" w:hAnsi="仿宋_GB2312" w:eastAsia="仿宋_GB2312" w:cs="仿宋_GB2312"/>
          <w:sz w:val="32"/>
          <w:szCs w:val="32"/>
          <w:lang w:val="en-US" w:eastAsia="zh-CN"/>
        </w:rPr>
        <w:t>创新开展“1+3+N”党建提升工程，高标准打造镇级党校，强化师资队伍，开展特色教育培训课程12场，培训党员千余人次。打造过硬“头雁”队伍，开展嘎查村党组织书记“比武争星”活动3场次，通过“提级轮训+重点培训”的方式，实现党组织书记培训全覆盖。实施“雏雁”工程，从致富带头人、退伍军人、返乡大学生等重点群体中储备后备干部113人，完善后备干部信息库；严格党员发展程序，吸收入党积极分子37人，发展党员18人，不断优化党员队伍结构。</w:t>
      </w:r>
      <w:r>
        <w:rPr>
          <w:rFonts w:hint="eastAsia" w:ascii="仿宋_GB2312" w:hAnsi="仿宋_GB2312" w:eastAsia="仿宋_GB2312" w:cs="仿宋_GB2312"/>
          <w:b/>
          <w:bCs/>
          <w:sz w:val="32"/>
          <w:szCs w:val="32"/>
          <w:lang w:val="en-US" w:eastAsia="zh-CN"/>
        </w:rPr>
        <w:t>四是牢牢把握意识形态主动权。</w:t>
      </w:r>
      <w:r>
        <w:rPr>
          <w:rFonts w:hint="eastAsia" w:ascii="仿宋_GB2312" w:hAnsi="仿宋_GB2312" w:eastAsia="仿宋_GB2312" w:cs="仿宋_GB2312"/>
          <w:sz w:val="32"/>
          <w:szCs w:val="32"/>
          <w:lang w:val="en-US" w:eastAsia="zh-CN"/>
        </w:rPr>
        <w:t>落实意识形态工作第一责任人制度，抓实班子成员意识形态工作“一岗双责”，党委会议专题研究意识形态工作2次。加强舆论引导，提升宣传质效，累计推送各类信息500余条，市级以上媒体报道稿件30余篇，推出各类典型模范18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（二）坚持产业带动，提振经济推动发展。</w:t>
      </w:r>
      <w:r>
        <w:rPr>
          <w:rFonts w:hint="eastAsia" w:ascii="仿宋_GB2312" w:hAnsi="仿宋_GB2312" w:eastAsia="仿宋_GB2312" w:cs="仿宋_GB2312"/>
          <w:b/>
          <w:bCs/>
          <w:sz w:val="32"/>
          <w:szCs w:val="32"/>
          <w:lang w:val="en-US" w:eastAsia="zh-CN"/>
        </w:rPr>
        <w:t>一是特色种植稳中向优。</w:t>
      </w:r>
      <w:r>
        <w:rPr>
          <w:rFonts w:hint="eastAsia" w:ascii="仿宋_GB2312" w:hAnsi="仿宋_GB2312" w:eastAsia="仿宋_GB2312" w:cs="仿宋_GB2312"/>
          <w:kern w:val="2"/>
          <w:sz w:val="32"/>
          <w:szCs w:val="32"/>
          <w:lang w:val="en-US" w:eastAsia="zh-CN" w:bidi="ar-SA"/>
        </w:rPr>
        <w:t>全镇特色作物种植面积突破11万亩，其中西瓜2万亩、辣椒3.5万亩、中蒙药材2.6万亩，葵花、谷子、杂粮杂豆等经济作物3万亩。实施高效节水项目0.31万亩，完成生物育种任务2.83万亩，紫花苜蓿等优质牧草种植面积突破2万亩。</w:t>
      </w:r>
      <w:r>
        <w:rPr>
          <w:rFonts w:hint="eastAsia" w:ascii="仿宋_GB2312" w:hAnsi="仿宋_GB2312" w:eastAsia="仿宋_GB2312" w:cs="仿宋_GB2312"/>
          <w:b/>
          <w:bCs/>
          <w:sz w:val="32"/>
          <w:szCs w:val="32"/>
          <w:lang w:val="en-US" w:eastAsia="zh-CN"/>
        </w:rPr>
        <w:t>二是畜牧养殖提速发展。</w:t>
      </w:r>
      <w:r>
        <w:rPr>
          <w:rFonts w:hint="eastAsia" w:ascii="仿宋_GB2312" w:hAnsi="仿宋_GB2312" w:eastAsia="仿宋_GB2312" w:cs="仿宋_GB2312"/>
          <w:kern w:val="2"/>
          <w:sz w:val="32"/>
          <w:szCs w:val="32"/>
          <w:lang w:val="en-US" w:eastAsia="zh-CN" w:bidi="ar-SA"/>
        </w:rPr>
        <w:t>全镇牲畜存栏量再创新高，总存栏量达14余万头只，其中牛5.7万头</w:t>
      </w:r>
      <w:r>
        <w:rPr>
          <w:rFonts w:hint="eastAsia" w:ascii="楷体_GB2312" w:hAnsi="楷体_GB2312" w:eastAsia="楷体_GB2312" w:cs="楷体_GB2312"/>
          <w:b/>
          <w:bCs/>
          <w:sz w:val="28"/>
          <w:szCs w:val="28"/>
          <w:lang w:val="en-US" w:eastAsia="zh-CN"/>
        </w:rPr>
        <w:t>（基础母牛4万头、育肥牛1.7万头）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羊8.4万只。不断夯实6个基础母牛养殖专业村、2个架子牛养殖专业村、4个肉羊养殖专业村建设，巩固9个现有养殖产业项目发展。</w:t>
      </w:r>
      <w:r>
        <w:rPr>
          <w:rFonts w:hint="eastAsia" w:ascii="仿宋_GB2312" w:hAnsi="仿宋_GB2312" w:eastAsia="仿宋_GB2312" w:cs="仿宋_GB2312"/>
          <w:b/>
          <w:bCs/>
          <w:sz w:val="32"/>
          <w:szCs w:val="32"/>
          <w:lang w:val="en-US" w:eastAsia="zh-CN"/>
        </w:rPr>
        <w:t>三是生态经济向绿而行。</w:t>
      </w:r>
      <w:r>
        <w:rPr>
          <w:rFonts w:hint="eastAsia" w:ascii="仿宋_GB2312" w:hAnsi="仿宋_GB2312" w:eastAsia="仿宋_GB2312" w:cs="仿宋_GB2312"/>
          <w:kern w:val="2"/>
          <w:sz w:val="32"/>
          <w:szCs w:val="32"/>
          <w:lang w:val="en-US" w:eastAsia="zh-CN" w:bidi="ar-SA"/>
        </w:rPr>
        <w:t>坚持山水林田湖草沙一体化保护和系统治理，完成无立木林地补植补造或重造1.7万亩；依托山水项目，完成退化林修复补植抚育0.19万亩，义务植树4.29万株；完成草原生态奖补面积11.12万亩，发放补助资金125.4万元；</w:t>
      </w:r>
      <w:r>
        <w:rPr>
          <w:rFonts w:hint="default" w:ascii="仿宋_GB2312" w:hAnsi="仿宋_GB2312" w:eastAsia="仿宋_GB2312" w:cs="仿宋_GB2312"/>
          <w:kern w:val="2"/>
          <w:sz w:val="32"/>
          <w:szCs w:val="32"/>
          <w:lang w:val="en-US" w:eastAsia="zh-CN" w:bidi="ar-SA"/>
        </w:rPr>
        <w:t>完成</w:t>
      </w:r>
      <w:r>
        <w:rPr>
          <w:rFonts w:hint="eastAsia" w:ascii="仿宋_GB2312" w:hAnsi="仿宋_GB2312" w:eastAsia="仿宋_GB2312" w:cs="仿宋_GB2312"/>
          <w:kern w:val="2"/>
          <w:sz w:val="32"/>
          <w:szCs w:val="32"/>
          <w:lang w:val="en-US" w:eastAsia="zh-CN" w:bidi="ar-SA"/>
        </w:rPr>
        <w:t>镇村绿化补植和抚育管护工作。举全镇之力开展森林草原违法图斑查处整改工作，按照时间节点完成整改任务。深入推进林长制、河长制落实，</w:t>
      </w:r>
      <w:r>
        <w:rPr>
          <w:rFonts w:hint="default" w:ascii="仿宋_GB2312" w:hAnsi="仿宋_GB2312" w:eastAsia="仿宋_GB2312" w:cs="仿宋_GB2312"/>
          <w:kern w:val="2"/>
          <w:sz w:val="32"/>
          <w:szCs w:val="32"/>
          <w:lang w:val="en-US" w:eastAsia="zh-CN" w:bidi="ar-SA"/>
        </w:rPr>
        <w:t>有序</w:t>
      </w:r>
      <w:r>
        <w:rPr>
          <w:rFonts w:hint="eastAsia" w:ascii="仿宋_GB2312" w:hAnsi="仿宋_GB2312" w:eastAsia="仿宋_GB2312" w:cs="仿宋_GB2312"/>
          <w:kern w:val="2"/>
          <w:sz w:val="32"/>
          <w:szCs w:val="32"/>
          <w:lang w:val="en-US" w:eastAsia="zh-CN" w:bidi="ar-SA"/>
        </w:rPr>
        <w:t>做好</w:t>
      </w:r>
      <w:r>
        <w:rPr>
          <w:rFonts w:hint="default" w:ascii="仿宋_GB2312" w:hAnsi="仿宋_GB2312" w:eastAsia="仿宋_GB2312" w:cs="仿宋_GB2312"/>
          <w:kern w:val="2"/>
          <w:sz w:val="32"/>
          <w:szCs w:val="32"/>
          <w:lang w:val="en-US" w:eastAsia="zh-CN" w:bidi="ar-SA"/>
        </w:rPr>
        <w:t>森林防火</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秸秆禁烧</w:t>
      </w:r>
      <w:r>
        <w:rPr>
          <w:rFonts w:hint="eastAsia" w:ascii="仿宋_GB2312" w:hAnsi="仿宋_GB2312" w:eastAsia="仿宋_GB2312" w:cs="仿宋_GB2312"/>
          <w:kern w:val="2"/>
          <w:sz w:val="32"/>
          <w:szCs w:val="32"/>
          <w:lang w:val="en-US" w:eastAsia="zh-CN" w:bidi="ar-SA"/>
        </w:rPr>
        <w:t>、禁垦禁采、巡河护河等</w:t>
      </w:r>
      <w:r>
        <w:rPr>
          <w:rFonts w:hint="default" w:ascii="仿宋_GB2312" w:hAnsi="仿宋_GB2312" w:eastAsia="仿宋_GB2312" w:cs="仿宋_GB2312"/>
          <w:kern w:val="2"/>
          <w:sz w:val="32"/>
          <w:szCs w:val="32"/>
          <w:lang w:val="en-US" w:eastAsia="zh-CN" w:bidi="ar-SA"/>
        </w:rPr>
        <w:t>工作</w:t>
      </w:r>
      <w:r>
        <w:rPr>
          <w:rFonts w:hint="eastAsia" w:ascii="仿宋_GB2312" w:hAnsi="仿宋_GB2312" w:eastAsia="仿宋_GB2312" w:cs="仿宋_GB2312"/>
          <w:kern w:val="2"/>
          <w:sz w:val="32"/>
          <w:szCs w:val="32"/>
          <w:lang w:val="en-US" w:eastAsia="zh-CN" w:bidi="ar-SA"/>
        </w:rPr>
        <w:t>，开展禁牧行政执法113次，完成行政处罚案件11件。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（三）坚持精准施策，乡村振兴有效衔接。</w:t>
      </w:r>
      <w:r>
        <w:rPr>
          <w:rFonts w:hint="eastAsia" w:ascii="仿宋_GB2312" w:hAnsi="仿宋_GB2312" w:eastAsia="仿宋_GB2312" w:cs="仿宋_GB2312"/>
          <w:b/>
          <w:bCs/>
          <w:sz w:val="32"/>
          <w:szCs w:val="32"/>
          <w:lang w:val="en-US" w:eastAsia="zh-CN"/>
        </w:rPr>
        <w:t>一是强化动态监测。</w:t>
      </w:r>
      <w:r>
        <w:rPr>
          <w:rFonts w:hint="eastAsia" w:ascii="仿宋_GB2312" w:hAnsi="仿宋_GB2312" w:eastAsia="仿宋_GB2312" w:cs="仿宋_GB2312"/>
          <w:kern w:val="2"/>
          <w:sz w:val="32"/>
          <w:szCs w:val="32"/>
          <w:lang w:val="en-US" w:eastAsia="zh-CN" w:bidi="ar-SA"/>
        </w:rPr>
        <w:t>确保应纳尽纳、精准帮扶，</w:t>
      </w:r>
      <w:r>
        <w:rPr>
          <w:rFonts w:hint="default" w:ascii="仿宋_GB2312" w:hAnsi="仿宋_GB2312" w:eastAsia="仿宋_GB2312" w:cs="仿宋_GB2312"/>
          <w:kern w:val="2"/>
          <w:sz w:val="32"/>
          <w:szCs w:val="32"/>
          <w:lang w:val="en-US" w:eastAsia="zh-CN" w:bidi="ar-SA"/>
        </w:rPr>
        <w:t>完成</w:t>
      </w:r>
      <w:r>
        <w:rPr>
          <w:rFonts w:hint="eastAsia" w:ascii="仿宋_GB2312" w:hAnsi="仿宋_GB2312" w:eastAsia="仿宋_GB2312" w:cs="仿宋_GB2312"/>
          <w:kern w:val="2"/>
          <w:sz w:val="32"/>
          <w:szCs w:val="32"/>
          <w:lang w:val="en-US" w:eastAsia="zh-CN" w:bidi="ar-SA"/>
        </w:rPr>
        <w:t>季度性</w:t>
      </w:r>
      <w:r>
        <w:rPr>
          <w:rFonts w:hint="default" w:ascii="仿宋_GB2312" w:hAnsi="仿宋_GB2312" w:eastAsia="仿宋_GB2312" w:cs="仿宋_GB2312"/>
          <w:kern w:val="2"/>
          <w:sz w:val="32"/>
          <w:szCs w:val="32"/>
          <w:lang w:val="en-US" w:eastAsia="zh-CN" w:bidi="ar-SA"/>
        </w:rPr>
        <w:t>防返贫致贫季度摸排工作，新识别监测对象</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户</w:t>
      </w:r>
      <w:r>
        <w:rPr>
          <w:rFonts w:hint="eastAsia" w:ascii="仿宋_GB2312" w:hAnsi="仿宋_GB2312" w:eastAsia="仿宋_GB2312" w:cs="仿宋_GB2312"/>
          <w:kern w:val="2"/>
          <w:sz w:val="32"/>
          <w:szCs w:val="32"/>
          <w:lang w:val="en-US" w:eastAsia="zh-CN" w:bidi="ar-SA"/>
        </w:rPr>
        <w:t>11</w:t>
      </w:r>
      <w:r>
        <w:rPr>
          <w:rFonts w:hint="default" w:ascii="仿宋_GB2312" w:hAnsi="仿宋_GB2312" w:eastAsia="仿宋_GB2312" w:cs="仿宋_GB2312"/>
          <w:kern w:val="2"/>
          <w:sz w:val="32"/>
          <w:szCs w:val="32"/>
          <w:lang w:val="en-US" w:eastAsia="zh-CN" w:bidi="ar-SA"/>
        </w:rPr>
        <w:t>人，脱贫户、监测对象自然减少</w:t>
      </w:r>
      <w:r>
        <w:rPr>
          <w:rFonts w:hint="eastAsia" w:ascii="仿宋_GB2312" w:hAnsi="仿宋_GB2312" w:eastAsia="仿宋_GB2312" w:cs="仿宋_GB2312"/>
          <w:kern w:val="2"/>
          <w:sz w:val="32"/>
          <w:szCs w:val="32"/>
          <w:lang w:val="en-US" w:eastAsia="zh-CN" w:bidi="ar-SA"/>
        </w:rPr>
        <w:t>125</w:t>
      </w:r>
      <w:r>
        <w:rPr>
          <w:rFonts w:hint="default" w:ascii="仿宋_GB2312" w:hAnsi="仿宋_GB2312" w:eastAsia="仿宋_GB2312" w:cs="仿宋_GB2312"/>
          <w:kern w:val="2"/>
          <w:sz w:val="32"/>
          <w:szCs w:val="32"/>
          <w:lang w:val="en-US" w:eastAsia="zh-CN" w:bidi="ar-SA"/>
        </w:rPr>
        <w:t>人，自然增加</w:t>
      </w:r>
      <w:r>
        <w:rPr>
          <w:rFonts w:hint="eastAsia" w:ascii="仿宋_GB2312" w:hAnsi="仿宋_GB2312" w:eastAsia="仿宋_GB2312" w:cs="仿宋_GB2312"/>
          <w:kern w:val="2"/>
          <w:sz w:val="32"/>
          <w:szCs w:val="32"/>
          <w:lang w:val="en-US" w:eastAsia="zh-CN" w:bidi="ar-SA"/>
        </w:rPr>
        <w:t>33</w:t>
      </w:r>
      <w:r>
        <w:rPr>
          <w:rFonts w:hint="default" w:ascii="仿宋_GB2312" w:hAnsi="仿宋_GB2312" w:eastAsia="仿宋_GB2312" w:cs="仿宋_GB2312"/>
          <w:kern w:val="2"/>
          <w:sz w:val="32"/>
          <w:szCs w:val="32"/>
          <w:lang w:val="en-US" w:eastAsia="zh-CN" w:bidi="ar-SA"/>
        </w:rPr>
        <w:t>人，成员转移</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户</w:t>
      </w: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人。统筹落实教育、医疗、就业等各项扶持政策，聘用</w:t>
      </w:r>
      <w:r>
        <w:rPr>
          <w:rFonts w:hint="eastAsia" w:ascii="仿宋_GB2312" w:hAnsi="仿宋_GB2312" w:eastAsia="仿宋_GB2312" w:cs="仿宋_GB2312"/>
          <w:kern w:val="2"/>
          <w:sz w:val="32"/>
          <w:szCs w:val="32"/>
          <w:lang w:val="en-US" w:eastAsia="zh-CN" w:bidi="ar-SA"/>
        </w:rPr>
        <w:t>公益性岗位</w:t>
      </w:r>
      <w:r>
        <w:rPr>
          <w:rFonts w:hint="default" w:ascii="仿宋_GB2312" w:hAnsi="仿宋_GB2312" w:eastAsia="仿宋_GB2312" w:cs="仿宋_GB2312"/>
          <w:kern w:val="2"/>
          <w:sz w:val="32"/>
          <w:szCs w:val="32"/>
          <w:lang w:val="en-US" w:eastAsia="zh-CN" w:bidi="ar-SA"/>
        </w:rPr>
        <w:t>98人，发放补贴</w:t>
      </w:r>
      <w:r>
        <w:rPr>
          <w:rFonts w:hint="eastAsia" w:ascii="仿宋_GB2312" w:hAnsi="仿宋_GB2312" w:eastAsia="仿宋_GB2312" w:cs="仿宋_GB2312"/>
          <w:kern w:val="2"/>
          <w:sz w:val="32"/>
          <w:szCs w:val="32"/>
          <w:lang w:val="en-US" w:eastAsia="zh-CN" w:bidi="ar-SA"/>
        </w:rPr>
        <w:t>64.39</w:t>
      </w:r>
      <w:r>
        <w:rPr>
          <w:rFonts w:hint="default" w:ascii="仿宋_GB2312" w:hAnsi="仿宋_GB2312" w:eastAsia="仿宋_GB2312" w:cs="仿宋_GB2312"/>
          <w:kern w:val="2"/>
          <w:sz w:val="32"/>
          <w:szCs w:val="32"/>
          <w:lang w:val="en-US" w:eastAsia="zh-CN" w:bidi="ar-SA"/>
        </w:rPr>
        <w:t>万元；聘用护林员、护草员</w:t>
      </w:r>
      <w:r>
        <w:rPr>
          <w:rFonts w:hint="eastAsia" w:ascii="仿宋_GB2312" w:hAnsi="仿宋_GB2312" w:eastAsia="仿宋_GB2312" w:cs="仿宋_GB2312"/>
          <w:kern w:val="2"/>
          <w:sz w:val="32"/>
          <w:szCs w:val="32"/>
          <w:lang w:val="en-US" w:eastAsia="zh-CN" w:bidi="ar-SA"/>
        </w:rPr>
        <w:t>38</w:t>
      </w:r>
      <w:r>
        <w:rPr>
          <w:rFonts w:hint="default" w:ascii="仿宋_GB2312" w:hAnsi="仿宋_GB2312" w:eastAsia="仿宋_GB2312" w:cs="仿宋_GB2312"/>
          <w:kern w:val="2"/>
          <w:sz w:val="32"/>
          <w:szCs w:val="32"/>
          <w:lang w:val="en-US" w:eastAsia="zh-CN" w:bidi="ar-SA"/>
        </w:rPr>
        <w:t>人；为</w:t>
      </w:r>
      <w:r>
        <w:rPr>
          <w:rFonts w:hint="eastAsia" w:ascii="仿宋_GB2312" w:hAnsi="仿宋_GB2312" w:eastAsia="仿宋_GB2312" w:cs="仿宋_GB2312"/>
          <w:kern w:val="2"/>
          <w:sz w:val="32"/>
          <w:szCs w:val="32"/>
          <w:lang w:val="en-US" w:eastAsia="zh-CN" w:bidi="ar-SA"/>
        </w:rPr>
        <w:t>380</w:t>
      </w:r>
      <w:r>
        <w:rPr>
          <w:rFonts w:hint="default" w:ascii="仿宋_GB2312" w:hAnsi="仿宋_GB2312" w:eastAsia="仿宋_GB2312" w:cs="仿宋_GB2312"/>
          <w:kern w:val="2"/>
          <w:sz w:val="32"/>
          <w:szCs w:val="32"/>
          <w:lang w:val="en-US" w:eastAsia="zh-CN" w:bidi="ar-SA"/>
        </w:rPr>
        <w:t>人申请稳岗就业补贴</w:t>
      </w:r>
      <w:r>
        <w:rPr>
          <w:rFonts w:hint="eastAsia" w:ascii="仿宋_GB2312" w:hAnsi="仿宋_GB2312" w:eastAsia="仿宋_GB2312" w:cs="仿宋_GB2312"/>
          <w:kern w:val="2"/>
          <w:sz w:val="32"/>
          <w:szCs w:val="32"/>
          <w:lang w:val="en-US" w:eastAsia="zh-CN" w:bidi="ar-SA"/>
        </w:rPr>
        <w:t>90.35</w:t>
      </w:r>
      <w:r>
        <w:rPr>
          <w:rFonts w:hint="default" w:ascii="仿宋_GB2312" w:hAnsi="仿宋_GB2312" w:eastAsia="仿宋_GB2312" w:cs="仿宋_GB2312"/>
          <w:kern w:val="2"/>
          <w:sz w:val="32"/>
          <w:szCs w:val="32"/>
          <w:lang w:val="en-US" w:eastAsia="zh-CN" w:bidi="ar-SA"/>
        </w:rPr>
        <w:t>万元，为</w:t>
      </w:r>
      <w:r>
        <w:rPr>
          <w:rFonts w:hint="eastAsia" w:ascii="仿宋_GB2312" w:hAnsi="仿宋_GB2312" w:eastAsia="仿宋_GB2312" w:cs="仿宋_GB2312"/>
          <w:kern w:val="2"/>
          <w:sz w:val="32"/>
          <w:szCs w:val="32"/>
          <w:lang w:val="en-US" w:eastAsia="zh-CN" w:bidi="ar-SA"/>
        </w:rPr>
        <w:t>200</w:t>
      </w:r>
      <w:r>
        <w:rPr>
          <w:rFonts w:hint="default" w:ascii="仿宋_GB2312" w:hAnsi="仿宋_GB2312" w:eastAsia="仿宋_GB2312" w:cs="仿宋_GB2312"/>
          <w:kern w:val="2"/>
          <w:sz w:val="32"/>
          <w:szCs w:val="32"/>
          <w:lang w:val="en-US" w:eastAsia="zh-CN" w:bidi="ar-SA"/>
        </w:rPr>
        <w:t>户农牧户协调落实小额贷款</w:t>
      </w:r>
      <w:r>
        <w:rPr>
          <w:rFonts w:hint="eastAsia" w:ascii="仿宋_GB2312" w:hAnsi="仿宋_GB2312" w:eastAsia="仿宋_GB2312" w:cs="仿宋_GB2312"/>
          <w:kern w:val="2"/>
          <w:sz w:val="32"/>
          <w:szCs w:val="32"/>
          <w:lang w:val="en-US" w:eastAsia="zh-CN" w:bidi="ar-SA"/>
        </w:rPr>
        <w:t>972.5</w:t>
      </w:r>
      <w:r>
        <w:rPr>
          <w:rFonts w:hint="default" w:ascii="仿宋_GB2312" w:hAnsi="仿宋_GB2312" w:eastAsia="仿宋_GB2312" w:cs="仿宋_GB2312"/>
          <w:kern w:val="2"/>
          <w:sz w:val="32"/>
          <w:szCs w:val="32"/>
          <w:lang w:val="en-US" w:eastAsia="zh-CN" w:bidi="ar-SA"/>
        </w:rPr>
        <w:t>万元，为</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户监测户申请产业帮扶资金</w:t>
      </w:r>
      <w:r>
        <w:rPr>
          <w:rFonts w:hint="eastAsia" w:ascii="仿宋_GB2312" w:hAnsi="仿宋_GB2312" w:eastAsia="仿宋_GB2312" w:cs="仿宋_GB2312"/>
          <w:kern w:val="2"/>
          <w:sz w:val="32"/>
          <w:szCs w:val="32"/>
          <w:lang w:val="en-US" w:eastAsia="zh-CN" w:bidi="ar-SA"/>
        </w:rPr>
        <w:t>4.5</w:t>
      </w:r>
      <w:r>
        <w:rPr>
          <w:rFonts w:hint="default" w:ascii="仿宋_GB2312" w:hAnsi="仿宋_GB2312" w:eastAsia="仿宋_GB2312" w:cs="仿宋_GB2312"/>
          <w:kern w:val="2"/>
          <w:sz w:val="32"/>
          <w:szCs w:val="32"/>
          <w:lang w:val="en-US" w:eastAsia="zh-CN" w:bidi="ar-SA"/>
        </w:rPr>
        <w:t>万元。</w:t>
      </w:r>
      <w:r>
        <w:rPr>
          <w:rFonts w:hint="eastAsia" w:ascii="仿宋_GB2312" w:hAnsi="仿宋_GB2312" w:eastAsia="仿宋_GB2312" w:cs="仿宋_GB2312"/>
          <w:b/>
          <w:bCs/>
          <w:sz w:val="32"/>
          <w:szCs w:val="32"/>
          <w:lang w:val="en-US" w:eastAsia="zh-CN"/>
        </w:rPr>
        <w:t>二是抓实产业项目。</w:t>
      </w:r>
      <w:r>
        <w:rPr>
          <w:rFonts w:hint="eastAsia" w:ascii="仿宋_GB2312" w:hAnsi="仿宋_GB2312" w:eastAsia="仿宋_GB2312" w:cs="仿宋_GB2312"/>
          <w:kern w:val="2"/>
          <w:sz w:val="32"/>
          <w:szCs w:val="32"/>
          <w:lang w:val="en-US" w:eastAsia="zh-CN" w:bidi="ar-SA"/>
        </w:rPr>
        <w:t>加强经营性资产管理，对往年产业帮扶项目开展“回头看”工作；申请少数民族发展任务资金86万元，在阿都勿苏嘎查新建养殖小区；投入京蒙帮扶资金50万元，在南塔村实施暖棚建设项目；积极筹划2024年度项目申报工作。</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（四）坚持宜居宜业，镇村面貌持续改善。</w:t>
      </w:r>
      <w:r>
        <w:rPr>
          <w:rFonts w:hint="eastAsia" w:ascii="仿宋_GB2312" w:hAnsi="仿宋_GB2312" w:eastAsia="仿宋_GB2312" w:cs="仿宋_GB2312"/>
          <w:b/>
          <w:bCs/>
          <w:sz w:val="32"/>
          <w:szCs w:val="32"/>
          <w:lang w:val="en-US" w:eastAsia="zh-CN"/>
        </w:rPr>
        <w:t>一是基础设施不断完善。</w:t>
      </w:r>
      <w:r>
        <w:rPr>
          <w:rFonts w:hint="eastAsia" w:ascii="仿宋_GB2312" w:hAnsi="仿宋_GB2312" w:eastAsia="仿宋_GB2312" w:cs="仿宋_GB2312"/>
          <w:sz w:val="32"/>
          <w:szCs w:val="32"/>
          <w:lang w:val="en-US" w:eastAsia="zh-CN"/>
        </w:rPr>
        <w:t>投入乡村振兴衔接资金420万元，实施嘎查甸子村道路硬化项目；协调美丽乡村建设资金97万元，实施东明村路灯、排污项目；争取财政资金20万元，在东明村建成养老服务中心；完成上年度5个“一事一议”项目建设，进一步提升村屯民生基础。</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人居环境</w:t>
      </w:r>
      <w:r>
        <w:rPr>
          <w:rFonts w:hint="eastAsia" w:ascii="仿宋_GB2312" w:hAnsi="仿宋_GB2312" w:eastAsia="仿宋_GB2312" w:cs="仿宋_GB2312"/>
          <w:b/>
          <w:bCs/>
          <w:sz w:val="32"/>
          <w:szCs w:val="32"/>
          <w:lang w:val="en-US" w:eastAsia="zh-CN"/>
        </w:rPr>
        <w:t>持续改善。</w:t>
      </w:r>
      <w:r>
        <w:rPr>
          <w:rFonts w:hint="eastAsia" w:ascii="仿宋_GB2312" w:hAnsi="仿宋_GB2312" w:eastAsia="仿宋_GB2312" w:cs="仿宋_GB2312"/>
          <w:sz w:val="32"/>
          <w:szCs w:val="32"/>
          <w:lang w:val="en-US" w:eastAsia="zh-CN"/>
        </w:rPr>
        <w:t>持续扶持东明羊市健康发展，完成东明镇集贸市场提标改造项目，进一步提升市场流通功能。全面打击</w:t>
      </w:r>
      <w:r>
        <w:rPr>
          <w:rFonts w:hint="default" w:ascii="仿宋_GB2312" w:hAnsi="仿宋_GB2312" w:eastAsia="仿宋_GB2312" w:cs="仿宋_GB2312"/>
          <w:sz w:val="32"/>
          <w:szCs w:val="32"/>
          <w:lang w:val="en-US" w:eastAsia="zh-CN"/>
        </w:rPr>
        <w:t>以路代市、占道经营</w:t>
      </w:r>
      <w:r>
        <w:rPr>
          <w:rFonts w:hint="eastAsia" w:ascii="仿宋_GB2312" w:hAnsi="仿宋_GB2312" w:eastAsia="仿宋_GB2312" w:cs="仿宋_GB2312"/>
          <w:sz w:val="32"/>
          <w:szCs w:val="32"/>
          <w:lang w:val="en-US" w:eastAsia="zh-CN"/>
        </w:rPr>
        <w:t>行为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集中力量开展道路清理行动20余次。大力</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人居环境整治提升行动，重点对国道沿线、</w:t>
      </w:r>
      <w:r>
        <w:rPr>
          <w:rFonts w:hint="default"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val="en-US" w:eastAsia="zh-CN"/>
        </w:rPr>
        <w:t>主干</w:t>
      </w:r>
      <w:r>
        <w:rPr>
          <w:rFonts w:hint="default" w:ascii="仿宋_GB2312" w:hAnsi="仿宋_GB2312" w:eastAsia="仿宋_GB2312" w:cs="仿宋_GB2312"/>
          <w:sz w:val="32"/>
          <w:szCs w:val="32"/>
          <w:lang w:val="en-US" w:eastAsia="zh-CN"/>
        </w:rPr>
        <w:t>道、河道、渠道</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清理</w:t>
      </w:r>
      <w:r>
        <w:rPr>
          <w:rFonts w:hint="eastAsia" w:ascii="仿宋_GB2312" w:hAnsi="仿宋_GB2312" w:eastAsia="仿宋_GB2312" w:cs="仿宋_GB2312"/>
          <w:sz w:val="32"/>
          <w:szCs w:val="32"/>
          <w:lang w:val="en-US" w:eastAsia="zh-CN"/>
        </w:rPr>
        <w:t>，镇区垃圾中转站顺利投入使用，垃圾收集转运体系得到完善。</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b/>
          <w:bCs/>
          <w:sz w:val="32"/>
          <w:szCs w:val="32"/>
          <w:lang w:val="en-US" w:eastAsia="zh-CN"/>
        </w:rPr>
        <w:t>营商环境更为优化。</w:t>
      </w:r>
      <w:r>
        <w:rPr>
          <w:rFonts w:hint="eastAsia" w:ascii="仿宋_GB2312" w:hAnsi="仿宋_GB2312" w:eastAsia="仿宋_GB2312" w:cs="仿宋_GB2312"/>
          <w:sz w:val="32"/>
          <w:szCs w:val="32"/>
          <w:lang w:val="en-US" w:eastAsia="zh-CN"/>
        </w:rPr>
        <w:t>加强党群服务中心建设，完成北奈林、东明等4个村级党群服务中心示范点创建工作。不断深化“放管服”改革工作，精简办事流程，配齐代办员68人，</w:t>
      </w:r>
      <w:r>
        <w:rPr>
          <w:rFonts w:hint="default" w:ascii="仿宋_GB2312" w:hAnsi="仿宋_GB2312" w:eastAsia="仿宋_GB2312" w:cs="仿宋_GB2312"/>
          <w:sz w:val="32"/>
          <w:szCs w:val="32"/>
          <w:lang w:val="en-US" w:eastAsia="zh-CN"/>
        </w:rPr>
        <w:t>年内累计服务群众</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00余次，“就近办”办件量</w:t>
      </w:r>
      <w:r>
        <w:rPr>
          <w:rFonts w:hint="eastAsia" w:ascii="仿宋_GB2312" w:hAnsi="仿宋_GB2312" w:eastAsia="仿宋_GB2312" w:cs="仿宋_GB2312"/>
          <w:sz w:val="32"/>
          <w:szCs w:val="32"/>
          <w:lang w:val="en-US" w:eastAsia="zh-CN"/>
        </w:rPr>
        <w:t>3691</w:t>
      </w:r>
      <w:r>
        <w:rPr>
          <w:rFonts w:hint="default"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四是乡风文明持续提升。</w:t>
      </w:r>
      <w:r>
        <w:rPr>
          <w:rFonts w:hint="eastAsia" w:ascii="仿宋_GB2312" w:hAnsi="仿宋_GB2312" w:eastAsia="仿宋_GB2312" w:cs="仿宋_GB2312"/>
          <w:sz w:val="32"/>
          <w:szCs w:val="32"/>
          <w:lang w:val="en-US" w:eastAsia="zh-CN"/>
        </w:rPr>
        <w:t>深入</w:t>
      </w:r>
      <w:r>
        <w:rPr>
          <w:rFonts w:hint="default" w:ascii="仿宋_GB2312" w:hAnsi="仿宋_GB2312" w:eastAsia="仿宋_GB2312" w:cs="仿宋_GB2312"/>
          <w:sz w:val="32"/>
          <w:szCs w:val="32"/>
          <w:lang w:val="en-US" w:eastAsia="zh-CN"/>
        </w:rPr>
        <w:t>开展群众性精神文明创建活动</w:t>
      </w:r>
      <w:r>
        <w:rPr>
          <w:rFonts w:hint="eastAsia" w:ascii="仿宋_GB2312" w:hAnsi="仿宋_GB2312" w:eastAsia="仿宋_GB2312" w:cs="仿宋_GB2312"/>
          <w:sz w:val="32"/>
          <w:szCs w:val="32"/>
          <w:lang w:val="en-US" w:eastAsia="zh-CN"/>
        </w:rPr>
        <w:t>，组建各类志愿服务队204支，发展志愿者1900余人，开展志愿服务活动800余次，持续</w:t>
      </w:r>
      <w:r>
        <w:rPr>
          <w:rFonts w:hint="default" w:ascii="仿宋_GB2312" w:hAnsi="仿宋_GB2312" w:eastAsia="仿宋_GB2312" w:cs="仿宋_GB2312"/>
          <w:sz w:val="32"/>
          <w:szCs w:val="32"/>
          <w:lang w:val="en-US" w:eastAsia="zh-CN"/>
        </w:rPr>
        <w:t>推进新时代文明实践所（站）建设</w:t>
      </w:r>
      <w:r>
        <w:rPr>
          <w:rFonts w:hint="eastAsia" w:ascii="仿宋_GB2312" w:hAnsi="仿宋_GB2312" w:eastAsia="仿宋_GB2312" w:cs="仿宋_GB2312"/>
          <w:sz w:val="32"/>
          <w:szCs w:val="32"/>
          <w:lang w:val="en-US" w:eastAsia="zh-CN"/>
        </w:rPr>
        <w:t>。顺利举办“文化助振兴·经济促发展”东明镇第四届广场文化周系列文化演出活动，单日最高人流量超过3万余人次，为全镇文化事业和市场经济加速发展全面赋能。</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（五）坚持改善民生，群众福祉日益增进。</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b/>
          <w:bCs/>
          <w:sz w:val="32"/>
          <w:szCs w:val="32"/>
          <w:lang w:val="en-US" w:eastAsia="zh-CN"/>
        </w:rPr>
        <w:t>社会保障扩面提质</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全镇养老保险缴费</w:t>
      </w:r>
      <w:r>
        <w:rPr>
          <w:rFonts w:hint="eastAsia" w:ascii="仿宋_GB2312" w:hAnsi="仿宋_GB2312" w:eastAsia="仿宋_GB2312" w:cs="仿宋_GB2312"/>
          <w:sz w:val="32"/>
          <w:szCs w:val="32"/>
          <w:lang w:val="en-US" w:eastAsia="zh-CN"/>
        </w:rPr>
        <w:t>6742</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缴纳养老保险金</w:t>
      </w:r>
      <w:r>
        <w:rPr>
          <w:rFonts w:hint="eastAsia" w:ascii="仿宋_GB2312" w:hAnsi="仿宋_GB2312" w:eastAsia="仿宋_GB2312" w:cs="仿宋_GB2312"/>
          <w:sz w:val="32"/>
          <w:szCs w:val="32"/>
          <w:lang w:val="en-US" w:eastAsia="zh-CN"/>
        </w:rPr>
        <w:t>252.9</w:t>
      </w:r>
      <w:r>
        <w:rPr>
          <w:rFonts w:hint="default" w:ascii="仿宋_GB2312" w:hAnsi="仿宋_GB2312" w:eastAsia="仿宋_GB2312" w:cs="仿宋_GB2312"/>
          <w:sz w:val="32"/>
          <w:szCs w:val="32"/>
          <w:lang w:val="en-US" w:eastAsia="zh-CN"/>
        </w:rPr>
        <w:t>万元；享受城乡居民养老保险待遇</w:t>
      </w:r>
      <w:r>
        <w:rPr>
          <w:rFonts w:hint="eastAsia" w:ascii="仿宋_GB2312" w:hAnsi="仿宋_GB2312" w:eastAsia="仿宋_GB2312" w:cs="仿宋_GB2312"/>
          <w:sz w:val="32"/>
          <w:szCs w:val="32"/>
          <w:lang w:val="en-US" w:eastAsia="zh-CN"/>
        </w:rPr>
        <w:t>7802</w:t>
      </w:r>
      <w:r>
        <w:rPr>
          <w:rFonts w:hint="default" w:ascii="仿宋_GB2312" w:hAnsi="仿宋_GB2312" w:eastAsia="仿宋_GB2312" w:cs="仿宋_GB2312"/>
          <w:sz w:val="32"/>
          <w:szCs w:val="32"/>
          <w:lang w:val="en-US" w:eastAsia="zh-CN"/>
        </w:rPr>
        <w:t>人，发放养老金</w:t>
      </w:r>
      <w:r>
        <w:rPr>
          <w:rFonts w:hint="eastAsia" w:ascii="仿宋_GB2312" w:hAnsi="仿宋_GB2312" w:eastAsia="仿宋_GB2312" w:cs="仿宋_GB2312"/>
          <w:sz w:val="32"/>
          <w:szCs w:val="32"/>
          <w:lang w:val="en-US" w:eastAsia="zh-CN"/>
        </w:rPr>
        <w:t>1180.32</w:t>
      </w:r>
      <w:r>
        <w:rPr>
          <w:rFonts w:hint="default" w:ascii="仿宋_GB2312" w:hAnsi="仿宋_GB2312" w:eastAsia="仿宋_GB2312" w:cs="仿宋_GB2312"/>
          <w:sz w:val="32"/>
          <w:szCs w:val="32"/>
          <w:lang w:val="en-US" w:eastAsia="zh-CN"/>
        </w:rPr>
        <w:t>万元；城乡居民医疗保险参保</w:t>
      </w:r>
      <w:r>
        <w:rPr>
          <w:rFonts w:hint="eastAsia" w:ascii="仿宋_GB2312" w:hAnsi="仿宋_GB2312" w:eastAsia="仿宋_GB2312" w:cs="仿宋_GB2312"/>
          <w:sz w:val="32"/>
          <w:szCs w:val="32"/>
          <w:lang w:val="en-US" w:eastAsia="zh-CN"/>
        </w:rPr>
        <w:t>3.65万</w:t>
      </w:r>
      <w:r>
        <w:rPr>
          <w:rFonts w:hint="default" w:ascii="仿宋_GB2312" w:hAnsi="仿宋_GB2312" w:eastAsia="仿宋_GB2312" w:cs="仿宋_GB2312"/>
          <w:sz w:val="32"/>
          <w:szCs w:val="32"/>
          <w:lang w:val="en-US" w:eastAsia="zh-CN"/>
        </w:rPr>
        <w:t>人，缴纳保费</w:t>
      </w:r>
      <w:r>
        <w:rPr>
          <w:rFonts w:hint="eastAsia" w:ascii="仿宋_GB2312" w:hAnsi="仿宋_GB2312" w:eastAsia="仿宋_GB2312" w:cs="仿宋_GB2312"/>
          <w:sz w:val="32"/>
          <w:szCs w:val="32"/>
          <w:lang w:val="en-US" w:eastAsia="zh-CN"/>
        </w:rPr>
        <w:t>1341.53</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享受低保政策</w:t>
      </w:r>
      <w:r>
        <w:rPr>
          <w:rFonts w:hint="eastAsia" w:ascii="仿宋_GB2312" w:hAnsi="仿宋_GB2312" w:eastAsia="仿宋_GB2312" w:cs="仿宋_GB2312"/>
          <w:sz w:val="32"/>
          <w:szCs w:val="32"/>
          <w:lang w:val="en-US" w:eastAsia="zh-CN"/>
        </w:rPr>
        <w:t>2556</w:t>
      </w:r>
      <w:r>
        <w:rPr>
          <w:rFonts w:hint="default" w:ascii="仿宋_GB2312" w:hAnsi="仿宋_GB2312" w:eastAsia="仿宋_GB2312" w:cs="仿宋_GB2312"/>
          <w:sz w:val="32"/>
          <w:szCs w:val="32"/>
          <w:lang w:val="en-US" w:eastAsia="zh-CN"/>
        </w:rPr>
        <w:t>户</w:t>
      </w:r>
      <w:r>
        <w:rPr>
          <w:rFonts w:hint="eastAsia" w:ascii="仿宋_GB2312" w:hAnsi="仿宋_GB2312" w:eastAsia="仿宋_GB2312" w:cs="仿宋_GB2312"/>
          <w:sz w:val="32"/>
          <w:szCs w:val="32"/>
          <w:lang w:val="en-US" w:eastAsia="zh-CN"/>
        </w:rPr>
        <w:t>4365</w:t>
      </w:r>
      <w:r>
        <w:rPr>
          <w:rFonts w:hint="default" w:ascii="仿宋_GB2312" w:hAnsi="仿宋_GB2312" w:eastAsia="仿宋_GB2312" w:cs="仿宋_GB2312"/>
          <w:sz w:val="32"/>
          <w:szCs w:val="32"/>
          <w:lang w:val="en-US" w:eastAsia="zh-CN"/>
        </w:rPr>
        <w:t>人，发放最低生活保障金</w:t>
      </w:r>
      <w:r>
        <w:rPr>
          <w:rFonts w:hint="eastAsia" w:ascii="仿宋_GB2312" w:hAnsi="仿宋_GB2312" w:eastAsia="仿宋_GB2312" w:cs="仿宋_GB2312"/>
          <w:sz w:val="32"/>
          <w:szCs w:val="32"/>
          <w:lang w:val="en-US" w:eastAsia="zh-CN"/>
        </w:rPr>
        <w:t>1492.62</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b/>
          <w:bCs/>
          <w:sz w:val="32"/>
          <w:szCs w:val="32"/>
          <w:lang w:val="en-US" w:eastAsia="zh-CN"/>
        </w:rPr>
        <w:t>突出抓好</w:t>
      </w:r>
      <w:r>
        <w:rPr>
          <w:rFonts w:hint="eastAsia" w:ascii="仿宋_GB2312" w:hAnsi="仿宋_GB2312" w:eastAsia="仿宋_GB2312" w:cs="仿宋_GB2312"/>
          <w:b/>
          <w:bCs/>
          <w:sz w:val="32"/>
          <w:szCs w:val="32"/>
          <w:lang w:val="en-US" w:eastAsia="zh-CN"/>
        </w:rPr>
        <w:t>救助帮扶。</w:t>
      </w:r>
      <w:r>
        <w:rPr>
          <w:rFonts w:hint="eastAsia" w:ascii="仿宋_GB2312" w:hAnsi="仿宋_GB2312" w:eastAsia="仿宋_GB2312" w:cs="仿宋_GB2312"/>
          <w:sz w:val="32"/>
          <w:szCs w:val="32"/>
          <w:lang w:val="en-US" w:eastAsia="zh-CN"/>
        </w:rPr>
        <w:t>全镇享受特困帮扶政策191户198人，</w:t>
      </w:r>
      <w:r>
        <w:rPr>
          <w:rFonts w:hint="eastAsia" w:ascii="仿宋_GB2312" w:hAnsi="仿宋_GB2312" w:eastAsia="仿宋_GB2312" w:cs="仿宋_GB2312"/>
          <w:sz w:val="32"/>
          <w:szCs w:val="32"/>
          <w:lang w:val="en-US" w:eastAsia="zh-CN"/>
        </w:rPr>
        <w:t>发放特困供养资金218万元；</w:t>
      </w:r>
      <w:r>
        <w:rPr>
          <w:rFonts w:hint="default" w:ascii="仿宋_GB2312" w:hAnsi="仿宋_GB2312" w:eastAsia="仿宋_GB2312" w:cs="仿宋_GB2312"/>
          <w:sz w:val="32"/>
          <w:szCs w:val="32"/>
          <w:lang w:val="en-US" w:eastAsia="zh-CN"/>
        </w:rPr>
        <w:t>享受残疾人生活补</w:t>
      </w:r>
      <w:r>
        <w:rPr>
          <w:rFonts w:hint="default" w:ascii="仿宋_GB2312" w:hAnsi="仿宋_GB2312" w:eastAsia="仿宋_GB2312" w:cs="仿宋_GB2312"/>
          <w:sz w:val="32"/>
          <w:szCs w:val="32"/>
          <w:lang w:val="en-US" w:eastAsia="zh-CN"/>
        </w:rPr>
        <w:t>贴</w:t>
      </w:r>
      <w:r>
        <w:rPr>
          <w:rFonts w:hint="eastAsia" w:ascii="仿宋_GB2312" w:hAnsi="仿宋_GB2312" w:eastAsia="仿宋_GB2312" w:cs="仿宋_GB2312"/>
          <w:sz w:val="32"/>
          <w:szCs w:val="32"/>
          <w:lang w:val="en-US" w:eastAsia="zh-CN"/>
        </w:rPr>
        <w:t>796</w:t>
      </w:r>
      <w:r>
        <w:rPr>
          <w:rFonts w:hint="default" w:ascii="仿宋_GB2312" w:hAnsi="仿宋_GB2312" w:eastAsia="仿宋_GB2312" w:cs="仿宋_GB2312"/>
          <w:sz w:val="32"/>
          <w:szCs w:val="32"/>
          <w:lang w:val="en-US" w:eastAsia="zh-CN"/>
        </w:rPr>
        <w:t>人，发放生活补贴</w:t>
      </w:r>
      <w:r>
        <w:rPr>
          <w:rFonts w:hint="eastAsia" w:ascii="仿宋_GB2312" w:hAnsi="仿宋_GB2312" w:eastAsia="仿宋_GB2312" w:cs="仿宋_GB2312"/>
          <w:sz w:val="32"/>
          <w:szCs w:val="32"/>
          <w:lang w:val="en-US" w:eastAsia="zh-CN"/>
        </w:rPr>
        <w:t>88.68</w:t>
      </w:r>
      <w:r>
        <w:rPr>
          <w:rFonts w:hint="default" w:ascii="仿宋_GB2312" w:hAnsi="仿宋_GB2312" w:eastAsia="仿宋_GB2312" w:cs="仿宋_GB2312"/>
          <w:sz w:val="32"/>
          <w:szCs w:val="32"/>
          <w:lang w:val="en-US" w:eastAsia="zh-CN"/>
        </w:rPr>
        <w:t>万元；享受残疾人护理补贴</w:t>
      </w:r>
      <w:r>
        <w:rPr>
          <w:rFonts w:hint="eastAsia" w:ascii="仿宋_GB2312" w:hAnsi="仿宋_GB2312" w:eastAsia="仿宋_GB2312" w:cs="仿宋_GB2312"/>
          <w:sz w:val="32"/>
          <w:szCs w:val="32"/>
          <w:lang w:val="en-US" w:eastAsia="zh-CN"/>
        </w:rPr>
        <w:t>575</w:t>
      </w:r>
      <w:r>
        <w:rPr>
          <w:rFonts w:hint="default" w:ascii="仿宋_GB2312" w:hAnsi="仿宋_GB2312" w:eastAsia="仿宋_GB2312" w:cs="仿宋_GB2312"/>
          <w:sz w:val="32"/>
          <w:szCs w:val="32"/>
          <w:lang w:val="en-US" w:eastAsia="zh-CN"/>
        </w:rPr>
        <w:t>人，发放护理费</w:t>
      </w:r>
      <w:r>
        <w:rPr>
          <w:rFonts w:hint="eastAsia" w:ascii="仿宋_GB2312" w:hAnsi="仿宋_GB2312" w:eastAsia="仿宋_GB2312" w:cs="仿宋_GB2312"/>
          <w:sz w:val="32"/>
          <w:szCs w:val="32"/>
          <w:lang w:val="en-US" w:eastAsia="zh-CN"/>
        </w:rPr>
        <w:t>用65.05</w:t>
      </w:r>
      <w:r>
        <w:rPr>
          <w:rFonts w:hint="default" w:ascii="仿宋_GB2312" w:hAnsi="仿宋_GB2312" w:eastAsia="仿宋_GB2312" w:cs="仿宋_GB2312"/>
          <w:sz w:val="32"/>
          <w:szCs w:val="32"/>
          <w:lang w:val="en-US" w:eastAsia="zh-CN"/>
        </w:rPr>
        <w:t>万元；为</w:t>
      </w:r>
      <w:r>
        <w:rPr>
          <w:rFonts w:hint="eastAsia" w:ascii="仿宋_GB2312" w:hAnsi="仿宋_GB2312" w:eastAsia="仿宋_GB2312" w:cs="仿宋_GB2312"/>
          <w:sz w:val="32"/>
          <w:szCs w:val="32"/>
          <w:lang w:val="en-US" w:eastAsia="zh-CN"/>
        </w:rPr>
        <w:t>87</w:t>
      </w:r>
      <w:r>
        <w:rPr>
          <w:rFonts w:hint="default" w:ascii="仿宋_GB2312" w:hAnsi="仿宋_GB2312" w:eastAsia="仿宋_GB2312" w:cs="仿宋_GB2312"/>
          <w:sz w:val="32"/>
          <w:szCs w:val="32"/>
          <w:lang w:val="en-US" w:eastAsia="zh-CN"/>
        </w:rPr>
        <w:t>户困难群众发放临时救助资金2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14</w:t>
      </w:r>
      <w:r>
        <w:rPr>
          <w:rFonts w:hint="default" w:ascii="仿宋_GB2312" w:hAnsi="仿宋_GB2312" w:eastAsia="仿宋_GB2312" w:cs="仿宋_GB2312"/>
          <w:sz w:val="32"/>
          <w:szCs w:val="32"/>
          <w:lang w:val="en-US" w:eastAsia="zh-CN"/>
        </w:rPr>
        <w:t>万元，为3名孤儿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7名事实无人抚养儿童发放救助金</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万元，为</w:t>
      </w:r>
      <w:r>
        <w:rPr>
          <w:rFonts w:hint="eastAsia" w:ascii="仿宋_GB2312" w:hAnsi="仿宋_GB2312" w:eastAsia="仿宋_GB2312" w:cs="仿宋_GB2312"/>
          <w:sz w:val="32"/>
          <w:szCs w:val="32"/>
          <w:lang w:val="en-US" w:eastAsia="zh-CN"/>
        </w:rPr>
        <w:t>575</w:t>
      </w:r>
      <w:r>
        <w:rPr>
          <w:rFonts w:hint="default" w:ascii="仿宋_GB2312" w:hAnsi="仿宋_GB2312" w:eastAsia="仿宋_GB2312" w:cs="仿宋_GB2312"/>
          <w:sz w:val="32"/>
          <w:szCs w:val="32"/>
          <w:lang w:val="en-US" w:eastAsia="zh-CN"/>
        </w:rPr>
        <w:t>名高龄人员发放高龄津贴</w:t>
      </w:r>
      <w:r>
        <w:rPr>
          <w:rFonts w:hint="eastAsia" w:ascii="仿宋_GB2312" w:hAnsi="仿宋_GB2312" w:eastAsia="仿宋_GB2312" w:cs="仿宋_GB2312"/>
          <w:sz w:val="32"/>
          <w:szCs w:val="32"/>
          <w:lang w:val="en-US" w:eastAsia="zh-CN"/>
        </w:rPr>
        <w:t>65.38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为各类优抚对象、退役士兵等发放各项补助资金</w:t>
      </w:r>
      <w:r>
        <w:rPr>
          <w:rFonts w:hint="eastAsia" w:ascii="仿宋_GB2312" w:hAnsi="仿宋_GB2312" w:eastAsia="仿宋_GB2312" w:cs="仿宋_GB2312"/>
          <w:sz w:val="32"/>
          <w:szCs w:val="32"/>
          <w:lang w:val="en-US" w:eastAsia="zh-CN"/>
        </w:rPr>
        <w:t>318.12</w:t>
      </w:r>
      <w:r>
        <w:rPr>
          <w:rFonts w:hint="default" w:ascii="仿宋_GB2312" w:hAnsi="仿宋_GB2312" w:eastAsia="仿宋_GB2312" w:cs="仿宋_GB2312"/>
          <w:sz w:val="32"/>
          <w:szCs w:val="32"/>
          <w:lang w:val="en-US" w:eastAsia="zh-CN"/>
        </w:rPr>
        <w:t>万元，登记退伍军人</w:t>
      </w:r>
      <w:r>
        <w:rPr>
          <w:rFonts w:hint="eastAsia" w:ascii="仿宋_GB2312" w:hAnsi="仿宋_GB2312" w:eastAsia="仿宋_GB2312" w:cs="仿宋_GB2312"/>
          <w:sz w:val="32"/>
          <w:szCs w:val="32"/>
          <w:lang w:val="en-US" w:eastAsia="zh-CN"/>
        </w:rPr>
        <w:t>615</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全面落实特扶、奖扶政策</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3600名</w:t>
      </w:r>
      <w:r>
        <w:rPr>
          <w:rFonts w:hint="default" w:ascii="仿宋_GB2312" w:hAnsi="仿宋_GB2312" w:eastAsia="仿宋_GB2312" w:cs="仿宋_GB2312"/>
          <w:sz w:val="32"/>
          <w:szCs w:val="32"/>
          <w:lang w:val="en-US" w:eastAsia="zh-CN"/>
        </w:rPr>
        <w:t>农村适龄妇女免费进行“两癌”筛查服务工作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目标人群覆盖率达</w:t>
      </w:r>
      <w:r>
        <w:rPr>
          <w:rFonts w:hint="eastAsia" w:ascii="仿宋_GB2312" w:hAnsi="仿宋_GB2312" w:eastAsia="仿宋_GB2312" w:cs="仿宋_GB2312"/>
          <w:sz w:val="32"/>
          <w:szCs w:val="32"/>
          <w:lang w:val="en-US" w:eastAsia="zh-CN"/>
        </w:rPr>
        <w:t>96.94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三是劳务输出稳步见效。</w:t>
      </w:r>
      <w:r>
        <w:rPr>
          <w:rFonts w:hint="eastAsia" w:ascii="仿宋_GB2312" w:hAnsi="仿宋_GB2312" w:eastAsia="仿宋_GB2312" w:cs="仿宋_GB2312"/>
          <w:sz w:val="32"/>
          <w:szCs w:val="32"/>
          <w:lang w:val="en-US" w:eastAsia="zh-CN"/>
        </w:rPr>
        <w:t>加大劳务输出带头人队伍建设，通过村级能人引领、亲友互帮、劳务经纪人带动等方式，吸引农村劳动力外出就业，扩大就业规模。与奈曼工业园区管理委员会建立对接，通过嘎查村微信联络群，及时转发企业用工需求；组织开展春风行动暨就业援助月专场招聘活动，为农村劳动力搭建就业服务平台。全镇累计输出劳动力8400人，务工增收2.74亿元以上。</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kern w:val="2"/>
          <w:sz w:val="32"/>
          <w:szCs w:val="32"/>
          <w:lang w:val="en-US" w:eastAsia="zh-CN" w:bidi="ar-SA"/>
        </w:rPr>
        <w:t>（六）坚持共建共享，社会治理卓有成效。</w:t>
      </w:r>
      <w:r>
        <w:rPr>
          <w:rFonts w:hint="eastAsia" w:ascii="仿宋_GB2312" w:hAnsi="仿宋_GB2312" w:eastAsia="仿宋_GB2312" w:cs="仿宋_GB2312"/>
          <w:b/>
          <w:bCs/>
          <w:color w:val="auto"/>
          <w:kern w:val="2"/>
          <w:sz w:val="32"/>
          <w:szCs w:val="32"/>
          <w:highlight w:val="none"/>
          <w:lang w:val="en-US" w:eastAsia="zh-CN" w:bidi="ar-SA"/>
        </w:rPr>
        <w:t>一是深化党风廉政教育。</w:t>
      </w:r>
      <w:r>
        <w:rPr>
          <w:rFonts w:hint="eastAsia" w:ascii="仿宋_GB2312" w:hAnsi="仿宋_GB2312" w:eastAsia="仿宋_GB2312" w:cs="仿宋_GB2312"/>
          <w:sz w:val="32"/>
          <w:szCs w:val="32"/>
          <w:lang w:val="en-US" w:eastAsia="zh-CN"/>
        </w:rPr>
        <w:t>加强廉政建设，全面从严治党，锲而不舍落实中央八项规定精神，持续深化纠治“四风”。加强干部教育管理工作，开展警示教育6次，受教育人数达950余人次；开展监督干部担当作为专项谈话130余人次，签订廉洁自律承诺书34份。</w:t>
      </w:r>
      <w:r>
        <w:rPr>
          <w:rFonts w:hint="eastAsia" w:ascii="仿宋_GB2312" w:hAnsi="仿宋_GB2312" w:eastAsia="仿宋_GB2312" w:cs="仿宋_GB2312"/>
          <w:b/>
          <w:bCs/>
          <w:color w:val="auto"/>
          <w:kern w:val="2"/>
          <w:sz w:val="32"/>
          <w:szCs w:val="32"/>
          <w:highlight w:val="none"/>
          <w:lang w:val="en-US" w:eastAsia="zh-CN" w:bidi="ar-SA"/>
        </w:rPr>
        <w:t>二是强化政风行风监督。</w:t>
      </w:r>
      <w:r>
        <w:rPr>
          <w:rFonts w:hint="eastAsia" w:ascii="仿宋_GB2312" w:hAnsi="仿宋_GB2312" w:eastAsia="仿宋_GB2312" w:cs="仿宋_GB2312"/>
          <w:sz w:val="32"/>
          <w:szCs w:val="32"/>
          <w:lang w:val="en-US" w:eastAsia="zh-CN"/>
        </w:rPr>
        <w:t>坚持做好党务、政务和村务公开，</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在镇村设立监督举报信箱34处，畅通群众监督举报途径。年内，镇纪委共受理问题线索9件，其中上级交办信访举报件8件、自收件1件，立案审查3人，党纪政务处分3人。</w:t>
      </w:r>
      <w:r>
        <w:rPr>
          <w:rFonts w:hint="eastAsia" w:ascii="仿宋_GB2312" w:hAnsi="仿宋_GB2312" w:eastAsia="仿宋_GB2312" w:cs="仿宋_GB2312"/>
          <w:b/>
          <w:bCs/>
          <w:color w:val="auto"/>
          <w:kern w:val="2"/>
          <w:sz w:val="32"/>
          <w:szCs w:val="32"/>
          <w:highlight w:val="none"/>
          <w:lang w:val="en-US" w:eastAsia="zh-CN" w:bidi="ar-SA"/>
        </w:rPr>
        <w:t>三是</w:t>
      </w:r>
      <w:r>
        <w:rPr>
          <w:rFonts w:hint="eastAsia" w:ascii="仿宋_GB2312" w:hAnsi="仿宋_GB2312" w:eastAsia="仿宋_GB2312" w:cs="仿宋_GB2312"/>
          <w:b/>
          <w:bCs/>
          <w:sz w:val="32"/>
          <w:szCs w:val="32"/>
          <w:lang w:val="en-US" w:eastAsia="zh-CN"/>
        </w:rPr>
        <w:t>平安建设稳步向好。</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秉持“有信必复、有访必接、有函必办”的原则，严格落实领导接访制度、健全会商研判机制，强化部门协调联动，不断提升矛盾纠纷化解能力。年初以来，累计办理上级交办信访案件11件</w:t>
      </w:r>
      <w:r>
        <w:rPr>
          <w:rFonts w:hint="eastAsia" w:ascii="楷体_GB2312" w:hAnsi="楷体_GB2312" w:eastAsia="楷体_GB2312" w:cs="楷体_GB2312"/>
          <w:b/>
          <w:bCs/>
          <w:i w:val="0"/>
          <w:caps w:val="0"/>
          <w:color w:val="000000"/>
          <w:spacing w:val="-4"/>
          <w:kern w:val="0"/>
          <w:sz w:val="28"/>
          <w:szCs w:val="28"/>
          <w:u w:val="none"/>
          <w:shd w:val="clear" w:color="auto" w:fill="FFFFFF"/>
          <w:lang w:val="en-US" w:eastAsia="zh-CN" w:bidi="ar-SA"/>
        </w:rPr>
        <w:t>（其中重复件6件）</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，现已全部办结；办理群众来信来访21件31人，现已协调处理17件，导入诉讼程序3件，正在处理1件；累计受理“12345”热线工单227件</w:t>
      </w:r>
      <w:r>
        <w:rPr>
          <w:rFonts w:hint="eastAsia" w:ascii="楷体_GB2312" w:hAnsi="楷体_GB2312" w:eastAsia="楷体_GB2312" w:cs="楷体_GB2312"/>
          <w:b/>
          <w:bCs/>
          <w:i w:val="0"/>
          <w:caps w:val="0"/>
          <w:color w:val="000000"/>
          <w:spacing w:val="-4"/>
          <w:kern w:val="0"/>
          <w:sz w:val="28"/>
          <w:szCs w:val="28"/>
          <w:u w:val="none"/>
          <w:shd w:val="clear" w:color="auto" w:fill="FFFFFF"/>
          <w:lang w:val="en-US" w:eastAsia="zh-CN" w:bidi="ar-SA"/>
        </w:rPr>
        <w:t>（</w:t>
      </w:r>
      <w:r>
        <w:rPr>
          <w:rFonts w:hint="eastAsia" w:ascii="楷体_GB2312" w:hAnsi="楷体_GB2312" w:eastAsia="楷体_GB2312" w:cs="楷体_GB2312"/>
          <w:b/>
          <w:bCs/>
          <w:i w:val="0"/>
          <w:caps w:val="0"/>
          <w:color w:val="000000"/>
          <w:spacing w:val="-4"/>
          <w:kern w:val="0"/>
          <w:sz w:val="28"/>
          <w:szCs w:val="28"/>
          <w:u w:val="none"/>
          <w:shd w:val="clear" w:color="auto" w:fill="FFFFFF"/>
          <w:lang w:val="en-US" w:eastAsia="zh-CN" w:bidi="ar-SA"/>
        </w:rPr>
        <w:t>其中重复件75件）</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，现已办结226件，办结率99.6%；群众满意率95%以上。</w:t>
      </w:r>
      <w:r>
        <w:rPr>
          <w:rFonts w:hint="eastAsia" w:ascii="仿宋_GB2312" w:hAnsi="仿宋_GB2312" w:eastAsia="仿宋_GB2312" w:cs="仿宋_GB2312"/>
          <w:b/>
          <w:bCs/>
          <w:i w:val="0"/>
          <w:caps w:val="0"/>
          <w:color w:val="000000"/>
          <w:spacing w:val="-4"/>
          <w:kern w:val="0"/>
          <w:sz w:val="32"/>
          <w:szCs w:val="32"/>
          <w:u w:val="none"/>
          <w:shd w:val="clear" w:color="auto" w:fill="FFFFFF"/>
          <w:lang w:val="en-US" w:eastAsia="zh-CN" w:bidi="ar-SA"/>
        </w:rPr>
        <w:t>四是安全生产常抓不懈。</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深入开展安全生产隐患排查整治行动，强化道路交通、食品药品、消防、住房等领域安全监管，</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累计开展</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宣传活动4次、</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消防演练</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30余</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次、</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联合</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执法检查</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10</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余次，发现问题隐患215个，现已全部整改完成</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开展自建房安全专项整治，全镇共计排查自建房</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12106栋，存在安全隐患12户，整改销号6户；</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深入开展反电诈宣传活动</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，推广下载安装“反诈APP”3.38万人次，覆盖率达71.8%</w:t>
      </w:r>
      <w:r>
        <w:rPr>
          <w:rFonts w:hint="default" w:ascii="仿宋_GB2312" w:hAnsi="仿宋_GB2312" w:eastAsia="仿宋_GB2312" w:cs="仿宋_GB2312"/>
          <w:i w:val="0"/>
          <w:caps w:val="0"/>
          <w:color w:val="000000"/>
          <w:spacing w:val="-4"/>
          <w:kern w:val="0"/>
          <w:sz w:val="32"/>
          <w:szCs w:val="32"/>
          <w:u w:val="none"/>
          <w:shd w:val="clear" w:color="auto" w:fill="FFFFFF"/>
          <w:lang w:val="en-US" w:eastAsia="zh-CN" w:bidi="ar-SA"/>
        </w:rPr>
        <w:t>。</w:t>
      </w:r>
    </w:p>
    <w:p>
      <w:pPr>
        <w:pStyle w:val="2"/>
        <w:keepNext w:val="0"/>
        <w:keepLines w:val="0"/>
        <w:pageBreakBefore w:val="0"/>
        <w:widowControl w:val="0"/>
        <w:kinsoku/>
        <w:wordWrap/>
        <w:overflowPunct/>
        <w:topLinePunct w:val="0"/>
        <w:autoSpaceDE/>
        <w:autoSpaceDN/>
        <w:bidi w:val="0"/>
        <w:snapToGrid/>
        <w:spacing w:before="0" w:after="0" w:line="560" w:lineRule="exact"/>
        <w:ind w:left="0" w:leftChars="0" w:firstLine="640" w:firstLineChars="200"/>
        <w:jc w:val="both"/>
        <w:textAlignment w:val="auto"/>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二、主要问题和不足</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24" w:firstLineChars="200"/>
        <w:jc w:val="both"/>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总结成绩的同时，我们也清醒地认识到，我镇经济社会高质量发展仍面临一些问题和挑战，主要有：</w:t>
      </w:r>
      <w:r>
        <w:rPr>
          <w:rFonts w:hint="eastAsia" w:ascii="仿宋_GB2312" w:hAnsi="仿宋_GB2312" w:eastAsia="仿宋_GB2312" w:cs="仿宋_GB2312"/>
          <w:b/>
          <w:bCs/>
          <w:i w:val="0"/>
          <w:caps w:val="0"/>
          <w:color w:val="000000"/>
          <w:spacing w:val="-4"/>
          <w:kern w:val="0"/>
          <w:sz w:val="32"/>
          <w:szCs w:val="32"/>
          <w:u w:val="none"/>
          <w:shd w:val="clear" w:color="auto" w:fill="FFFFFF"/>
          <w:lang w:val="en-US" w:eastAsia="zh-CN" w:bidi="ar-SA"/>
        </w:rPr>
        <w:t>一是</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现</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有产业转型升级步伐不快，产业项目体量较小</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w:t>
      </w:r>
      <w:r>
        <w:rPr>
          <w:rFonts w:hint="eastAsia" w:ascii="仿宋_GB2312" w:hAnsi="仿宋_GB2312" w:eastAsia="仿宋_GB2312" w:cs="仿宋_GB2312"/>
          <w:b/>
          <w:bCs/>
          <w:i w:val="0"/>
          <w:caps w:val="0"/>
          <w:color w:val="000000"/>
          <w:spacing w:val="-4"/>
          <w:kern w:val="0"/>
          <w:sz w:val="32"/>
          <w:szCs w:val="32"/>
          <w:u w:val="none"/>
          <w:shd w:val="clear" w:color="auto" w:fill="FFFFFF"/>
          <w:lang w:val="en-US" w:eastAsia="zh-CN" w:bidi="ar-SA"/>
        </w:rPr>
        <w:t>二是</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乡村振兴水平不高，镇村基础设施建设和公共服务供给存在短板，群众主动参与乡村建设、支持集体发展能动性不足；</w:t>
      </w:r>
      <w:r>
        <w:rPr>
          <w:rFonts w:hint="eastAsia" w:ascii="仿宋_GB2312" w:hAnsi="仿宋_GB2312" w:eastAsia="仿宋_GB2312" w:cs="仿宋_GB2312"/>
          <w:b/>
          <w:bCs/>
          <w:i w:val="0"/>
          <w:caps w:val="0"/>
          <w:color w:val="000000"/>
          <w:spacing w:val="-4"/>
          <w:kern w:val="0"/>
          <w:sz w:val="32"/>
          <w:szCs w:val="32"/>
          <w:u w:val="none"/>
          <w:shd w:val="clear" w:color="auto" w:fill="FFFFFF"/>
          <w:lang w:val="en-US" w:eastAsia="zh-CN" w:bidi="ar-SA"/>
        </w:rPr>
        <w:t>三是</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一些党员干部思想不够解放，斗争精神、担当意识有待增强，化解矛盾、解决问题的主动性不强，工作缺乏激情，甘于当“躺平式”干部。</w:t>
      </w:r>
    </w:p>
    <w:p>
      <w:pPr>
        <w:pStyle w:val="2"/>
        <w:keepNext w:val="0"/>
        <w:keepLines w:val="0"/>
        <w:pageBreakBefore w:val="0"/>
        <w:widowControl w:val="0"/>
        <w:kinsoku/>
        <w:wordWrap/>
        <w:overflowPunct/>
        <w:topLinePunct w:val="0"/>
        <w:autoSpaceDE/>
        <w:autoSpaceDN/>
        <w:bidi w:val="0"/>
        <w:snapToGrid/>
        <w:spacing w:before="0" w:after="0" w:line="560" w:lineRule="exact"/>
        <w:ind w:left="0" w:leftChars="0" w:firstLine="640" w:firstLineChars="200"/>
        <w:jc w:val="both"/>
        <w:textAlignment w:val="auto"/>
        <w:rPr>
          <w:rFonts w:hint="default" w:ascii="Times New Roman" w:hAnsi="Times New Roman" w:eastAsia="方正仿宋简体" w:cs="Times New Roman"/>
          <w:i w:val="0"/>
          <w:caps w:val="0"/>
          <w:color w:val="000000"/>
          <w:spacing w:val="-4"/>
          <w:kern w:val="0"/>
          <w:sz w:val="32"/>
          <w:szCs w:val="32"/>
          <w:u w:val="none"/>
          <w:shd w:val="clear" w:color="auto" w:fill="FFFFFF"/>
          <w:lang w:val="en-US" w:eastAsia="zh-CN" w:bidi="ar-SA"/>
        </w:rPr>
      </w:pPr>
      <w:r>
        <w:rPr>
          <w:rFonts w:hint="eastAsia" w:ascii="方正黑体简体" w:hAnsi="方正黑体简体" w:eastAsia="方正黑体简体" w:cs="方正黑体简体"/>
          <w:b w:val="0"/>
          <w:bCs w:val="0"/>
          <w:sz w:val="32"/>
          <w:szCs w:val="32"/>
          <w:lang w:val="en-US" w:eastAsia="zh-CN"/>
        </w:rPr>
        <w:t>三、</w:t>
      </w:r>
      <w:r>
        <w:rPr>
          <w:rFonts w:hint="eastAsia" w:ascii="方正黑体简体" w:hAnsi="方正黑体简体" w:eastAsia="方正黑体简体" w:cs="方正黑体简体"/>
          <w:b w:val="0"/>
          <w:bCs w:val="0"/>
          <w:sz w:val="32"/>
          <w:szCs w:val="32"/>
          <w:highlight w:val="none"/>
          <w:lang w:val="en-US" w:eastAsia="zh-CN"/>
        </w:rPr>
        <w:t>2024年工作安排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接下来，我镇将认真贯彻落实旗委、旗政府的部署要求，紧盯各项目标任务，持续精准发力，稳步推进各项工作提质增效。重点做好以下工作：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（一）强化政治建设，赋能基层党建“新动力”。</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以学习宣传贯彻习近平新时代中国特色社会主义思想和党的二十大精神为主线，加强镇村干部理论学习，巩固拓展主题教育成果，强化干部思想建设。不断增强宣传思想文化引领力，守牢意识形态主阵地，上行下效带动党员群众以学促干。持续建强基层组织，严格党内组织生活制度，推动各党组织全面进步、全面过硬。</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（二）坚持项目至上，实现经济增长“新突破”。</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坚持党委书记带头抓、分管领导亲自抓重点项目建设，实行挂图作战和一线工作法，确保项目建设有序推进。科学谋划新项目，多渠道筹集资金推动乡村建设；围绕精品农业、生态养殖等领域，持续开展招商引资。充分发挥资源优势，培育各类特色产业齐头并进，运用大数据实现产销无缝对接，着力推动产业经济结构调整和升级，壮大村集体经济收益。</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（三）突出环境整治，聚力乡村振兴“新提升”。</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紧紧围绕乡村振兴战略，深入推进宜居宜业和美乡村建设，认真开展防止返贫动态监测帮扶集中排查工作，精准识别监测对象，精细落实各类帮扶措施。加强林业绿化资源保护和水环境治理，持续深入推进河长制、林长制工作落实，切实做到守土有责、守土尽责。加强人居环境管护，动员群众广泛参与村屯环境整治活动，做好垃圾常产常清，建立嘎查村清洁行动长效机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（四）聚焦群众需求，共创幸福美好“新生活”。</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统筹抓好就业、养老、医疗、教育等重大民生事项，兜牢民生底线，关爱社会困难群体，重点关注五保户、低保户、残疾人等特殊群体，积极推进养老保险、医疗保险征缴工作，不断提升参保率。以镇村文明创建工作为抓手，持续开展多形式、多样化文化活动，引领群众思想，共创文明新风。健全党员积分制，抓实党员进网入格行动，全力加强服务供给。</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kern w:val="0"/>
          <w:sz w:val="32"/>
          <w:szCs w:val="32"/>
          <w:lang w:val="en-US" w:eastAsia="zh-CN" w:bidi="ar-SA"/>
        </w:rPr>
        <w:t>（五）优化社会治理，谱写和谐稳定“新篇章”。</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加强信访维稳，畅通信访渠道，完善接访处访工作流程，认真解决群众合法合理诉求，强化信访问题源头治理，妥善化解信访积案和难点问题。守牢安全防线</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，定期组织相关部门联合开展安全生产检查，对辖区内商户、居民开展宣传培训，增强安全生产意识；全面落实安全生产责任制，深化消防安全、道路交通、危房改造等领域隐患排查整治。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（六）加强作风建设，树立政府自身“新形象”。</w:t>
      </w:r>
      <w:r>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t>严守政治纪律和政治规矩，坚决做到令行禁止、政令畅通。坚持科学民主依法决策，强化执法监督、政务公开等工作，强化人民群众基本权利和法治保障。严格落实党风廉政建设，加大“庸懒散拖”整治力度，动真碰硬整顿干部作风，坚决纠治群众身边的不正之风，不断营造风清气正的政治生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caps w:val="0"/>
          <w:color w:val="000000"/>
          <w:spacing w:val="-4"/>
          <w:kern w:val="0"/>
          <w:sz w:val="32"/>
          <w:szCs w:val="32"/>
          <w:u w:val="none"/>
          <w:shd w:val="clear" w:color="auto" w:fill="FFFFFF"/>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31" w:firstLineChars="1606"/>
        <w:jc w:val="both"/>
        <w:textAlignment w:val="auto"/>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中共东明镇委员会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031" w:firstLineChars="1606"/>
        <w:jc w:val="both"/>
        <w:textAlignment w:val="auto"/>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pPr>
      <w:r>
        <w:rPr>
          <w:rFonts w:hint="eastAsia" w:ascii="楷体_GB2312" w:hAnsi="楷体_GB2312" w:eastAsia="楷体_GB2312" w:cs="楷体_GB2312"/>
          <w:b/>
          <w:bCs/>
          <w:i w:val="0"/>
          <w:caps w:val="0"/>
          <w:color w:val="000000"/>
          <w:spacing w:val="-4"/>
          <w:kern w:val="0"/>
          <w:sz w:val="32"/>
          <w:szCs w:val="32"/>
          <w:u w:val="none"/>
          <w:shd w:val="clear" w:color="auto" w:fill="FFFFFF"/>
          <w:lang w:val="en-US" w:eastAsia="zh-CN" w:bidi="ar-SA"/>
        </w:rPr>
        <w:t>2023年11月13日</w:t>
      </w:r>
    </w:p>
    <w:sectPr>
      <w:footerReference r:id="rId3" w:type="default"/>
      <w:pgSz w:w="11906" w:h="16838"/>
      <w:pgMar w:top="2211" w:right="1417"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3D5DC08-A7A1-4A87-8B4F-44109756F6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05AADD3A-56C8-4ED1-9AA5-4144CE5080DE}"/>
  </w:font>
  <w:font w:name="楷体_GB2312">
    <w:panose1 w:val="02010609030101010101"/>
    <w:charset w:val="86"/>
    <w:family w:val="auto"/>
    <w:pitch w:val="default"/>
    <w:sig w:usb0="00000001" w:usb1="080E0000" w:usb2="00000000" w:usb3="00000000" w:csb0="00040000" w:csb1="00000000"/>
    <w:embedRegular r:id="rId3" w:fontKey="{64D0E30D-157C-4534-927C-10B94FB68A68}"/>
  </w:font>
  <w:font w:name="方正黑体简体">
    <w:panose1 w:val="02000000000000000000"/>
    <w:charset w:val="86"/>
    <w:family w:val="auto"/>
    <w:pitch w:val="default"/>
    <w:sig w:usb0="A00002BF" w:usb1="184F6CFA" w:usb2="00000012" w:usb3="00000000" w:csb0="00040001" w:csb1="00000000"/>
    <w:embedRegular r:id="rId4" w:fontKey="{85C67115-BB9B-4586-A3D6-C812D51148C3}"/>
  </w:font>
  <w:font w:name="方正仿宋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安景臣毛笔行书">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ZTBlY2Q4NDczNjk4ZjAzOWQ5MDRhYThmYmIxOGUifQ=="/>
  </w:docVars>
  <w:rsids>
    <w:rsidRoot w:val="10F6682D"/>
    <w:rsid w:val="025F0B06"/>
    <w:rsid w:val="05B9677F"/>
    <w:rsid w:val="0C74663C"/>
    <w:rsid w:val="0CE916F8"/>
    <w:rsid w:val="0D904269"/>
    <w:rsid w:val="0F2C06D4"/>
    <w:rsid w:val="10F6682D"/>
    <w:rsid w:val="158C6741"/>
    <w:rsid w:val="19B27315"/>
    <w:rsid w:val="2BD96984"/>
    <w:rsid w:val="3C1063F2"/>
    <w:rsid w:val="469D0D70"/>
    <w:rsid w:val="47A65E5C"/>
    <w:rsid w:val="48E663A3"/>
    <w:rsid w:val="4D186EB4"/>
    <w:rsid w:val="58557FBD"/>
    <w:rsid w:val="5AA47FD9"/>
    <w:rsid w:val="5B0453E0"/>
    <w:rsid w:val="61372D1A"/>
    <w:rsid w:val="6F1654F2"/>
    <w:rsid w:val="73DA525E"/>
    <w:rsid w:val="748F53FE"/>
    <w:rsid w:val="79ED6E4F"/>
    <w:rsid w:val="7C662EE9"/>
    <w:rsid w:val="7D80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ody Text Indent"/>
    <w:basedOn w:val="1"/>
    <w:next w:val="4"/>
    <w:unhideWhenUsed/>
    <w:qFormat/>
    <w:uiPriority w:val="99"/>
    <w:pPr>
      <w:spacing w:after="120"/>
      <w:ind w:left="420" w:leftChars="200"/>
    </w:pPr>
  </w:style>
  <w:style w:type="paragraph" w:styleId="4">
    <w:name w:val="toc 4"/>
    <w:basedOn w:val="1"/>
    <w:next w:val="1"/>
    <w:qFormat/>
    <w:uiPriority w:val="0"/>
    <w:pPr>
      <w:ind w:left="630"/>
      <w:jc w:val="left"/>
    </w:pPr>
    <w:rPr>
      <w:rFonts w:ascii="Calibri" w:hAnsi="Calibri"/>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 w:type="paragraph" w:styleId="8">
    <w:name w:val="Body Text First Indent 2"/>
    <w:basedOn w:val="3"/>
    <w:next w:val="1"/>
    <w:qFormat/>
    <w:uiPriority w:val="0"/>
    <w:pPr>
      <w:spacing w:after="0"/>
      <w:ind w:firstLine="210" w:firstLineChars="200"/>
    </w:pPr>
    <w:rPr>
      <w:sz w:val="28"/>
      <w:szCs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4883</Words>
  <Characters>5155</Characters>
  <Lines>0</Lines>
  <Paragraphs>0</Paragraphs>
  <TotalTime>160</TotalTime>
  <ScaleCrop>false</ScaleCrop>
  <LinksUpToDate>false</LinksUpToDate>
  <CharactersWithSpaces>5156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2023-11-13T01:33:00Z</dcterms:created>
  <dc:creator>Jhlikeeeee</dc:creator>
  <cp:lastModifiedBy>Jhlikeeeee</cp:lastModifiedBy>
  <cp:lastPrinted>2023-11-14T08:52:30Z</cp:lastPrinted>
  <dcterms:modified xsi:type="dcterms:W3CDTF">2023-11-14T09:14:24Z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6220613D190D41C1B46AD89F7DCAFCE3_11</vt:lpwstr>
  </property>
</Properties>
</file>