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napToGrid/>
        <w:spacing w:line="360" w:lineRule="auto"/>
        <w:ind w:left="0"/>
        <w:jc w:val="center"/>
        <w:textAlignment w:val="auto"/>
        <w:rPr>
          <w:rFonts w:ascii="黑体" w:hAnsi="黑体" w:eastAsia="黑体"/>
          <w:sz w:val="96"/>
        </w:rPr>
      </w:pPr>
      <w:r>
        <w:rPr>
          <w:rFonts w:hint="eastAsia" w:ascii="黑体" w:hAnsi="黑体" w:eastAsia="黑体"/>
          <w:sz w:val="96"/>
        </w:rPr>
        <w:t>卫生健康信息</w:t>
      </w:r>
    </w:p>
    <w:p>
      <w:pPr>
        <w:pStyle w:val="6"/>
        <w:snapToGrid/>
        <w:spacing w:line="360" w:lineRule="auto"/>
        <w:ind w:left="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6"/>
        <w:snapToGrid/>
        <w:spacing w:line="360" w:lineRule="auto"/>
        <w:ind w:left="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125</w:t>
      </w:r>
      <w:r>
        <w:rPr>
          <w:rFonts w:hint="eastAsia" w:ascii="仿宋_GB2312" w:hAnsi="仿宋_GB2312" w:eastAsia="仿宋_GB2312" w:cs="仿宋_GB2312"/>
          <w:sz w:val="32"/>
          <w:szCs w:val="32"/>
        </w:rPr>
        <w:t>期）</w:t>
      </w:r>
    </w:p>
    <w:p>
      <w:pPr>
        <w:pStyle w:val="6"/>
        <w:snapToGrid/>
        <w:spacing w:line="360" w:lineRule="auto"/>
        <w:ind w:left="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u w:val="single"/>
        </w:rPr>
        <w:t xml:space="preserve">奈曼旗卫健系统党委 </w:t>
      </w:r>
      <w:r>
        <w:rPr>
          <w:rFonts w:hint="eastAsia" w:ascii="仿宋_GB2312" w:hAnsi="Calibri" w:eastAsia="仿宋_GB2312" w:cs="Times New Roman"/>
          <w:sz w:val="32"/>
          <w:u w:val="single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u w:val="single"/>
        </w:rPr>
        <w:t>奈曼旗卫健委</w:t>
      </w:r>
      <w:r>
        <w:rPr>
          <w:rFonts w:hint="eastAsia" w:ascii="仿宋_GB2312" w:hAnsi="Calibri" w:eastAsia="仿宋_GB2312" w:cs="Times New Roman"/>
          <w:sz w:val="32"/>
          <w:u w:val="single"/>
          <w:lang w:val="en-US" w:eastAsia="zh-CN"/>
        </w:rPr>
        <w:t xml:space="preserve">   </w:t>
      </w:r>
      <w:r>
        <w:rPr>
          <w:rFonts w:hint="eastAsia" w:ascii="仿宋_GB2312" w:hAnsi="Calibri" w:eastAsia="仿宋_GB2312" w:cs="Times New Roman"/>
          <w:sz w:val="32"/>
          <w:u w:val="single"/>
        </w:rPr>
        <w:t>20</w:t>
      </w:r>
      <w:r>
        <w:rPr>
          <w:rFonts w:hint="eastAsia" w:ascii="仿宋_GB2312" w:hAnsi="Calibri" w:eastAsia="仿宋_GB2312" w:cs="Times New Roman"/>
          <w:sz w:val="32"/>
          <w:u w:val="single"/>
          <w:lang w:val="en-US" w:eastAsia="zh-CN"/>
        </w:rPr>
        <w:t>23</w:t>
      </w:r>
      <w:r>
        <w:rPr>
          <w:rFonts w:hint="eastAsia" w:ascii="仿宋_GB2312" w:hAnsi="Calibri" w:eastAsia="仿宋_GB2312" w:cs="Times New Roman"/>
          <w:sz w:val="32"/>
          <w:u w:val="single"/>
        </w:rPr>
        <w:t>年</w:t>
      </w:r>
      <w:r>
        <w:rPr>
          <w:rFonts w:hint="eastAsia" w:ascii="仿宋_GB2312" w:hAnsi="Calibri" w:eastAsia="仿宋_GB2312" w:cs="Times New Roman"/>
          <w:sz w:val="32"/>
          <w:u w:val="single"/>
          <w:lang w:val="en-US" w:eastAsia="zh-CN"/>
        </w:rPr>
        <w:t>10月12</w:t>
      </w:r>
      <w:r>
        <w:rPr>
          <w:rFonts w:hint="eastAsia" w:ascii="仿宋_GB2312" w:hAnsi="Calibri" w:eastAsia="仿宋_GB2312" w:cs="Times New Roman"/>
          <w:sz w:val="32"/>
          <w:u w:val="singl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奈曼旗迎接国家卫生县城自治区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盟市互检工作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自治区爱卫办对国家卫生旗县的复审安排，2023年10月10日上午，包头市卫健委副主任、爱卫办主任云冠星一行代表自治区爱卫办，到奈曼旗开展国家卫生县城盟市互检工作。旗委常委、旗人民政府副旗长张红兵，卫健委、综合执法局、生态环境局、市场监督管理局主要领导陪同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16575" cy="3054350"/>
            <wp:effectExtent l="0" t="0" r="3175" b="12700"/>
            <wp:docPr id="3" name="图片 3" descr="51ef30d833b0bcb5c3c6787fdb1f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1ef30d833b0bcb5c3c6787fdb1f7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6575" cy="305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云冠星副主任一行分别从爱国卫生组织管理及病媒生物预防控制、疾病预防与医疗卫生服务、健康教育和食品饮用水安全、生态环境及市容环境卫生、重点场所卫生五个方面，深入奈曼旗主城区机关企事业单位、餐饮行业、重点场所、中小学校、公园绿地等重要点位开展了现场评估工作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16575" cy="3283585"/>
            <wp:effectExtent l="0" t="0" r="3175" b="12065"/>
            <wp:docPr id="4" name="图片 4" descr="7842347f8509ab450fa459743d503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842347f8509ab450fa459743d5030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6575" cy="328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组高度认可了我旗开展的各项工作，同时提出了宝贵意见：要通过国家卫生县城复审工作提高对爱国卫生工作的理解和认识，利用各种形式调动广大人民群众的参与度，建立健全巩固国家卫生县城工作常态化管理工作机制，把巩固国家卫生县城创建成果作为日常工作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奈曼旗人民政府旗长包连山表示，感谢检查组一行对奈曼旗国家卫生县城复审工作提出的宝贵意见，认领发现的不足之处，并现场表态，奈曼旗政府将持续提高认识，扛起责任，积极整改，进一步增强辖区居民的卫生健康意识，提升居民群众的生活环境水平，持续巩固创建国家卫生县城工作成果。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供稿：卫健委齐梦妮</w:t>
      </w:r>
    </w:p>
    <w:p>
      <w:pPr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审核：卫健委刘耀军</w:t>
      </w:r>
    </w:p>
    <w:p>
      <w:pPr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终审：卫健委孟繁彦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sectPr>
      <w:pgSz w:w="11906" w:h="16838"/>
      <w:pgMar w:top="2098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YjUwMDdmZjNlYTZlZjMzYTg5YThmMDRiYmUxMDkifQ=="/>
  </w:docVars>
  <w:rsids>
    <w:rsidRoot w:val="00000000"/>
    <w:rsid w:val="091D53B9"/>
    <w:rsid w:val="0AA417AC"/>
    <w:rsid w:val="0FED2311"/>
    <w:rsid w:val="24AA25CD"/>
    <w:rsid w:val="5BE72038"/>
    <w:rsid w:val="66941046"/>
    <w:rsid w:val="784A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0"/>
    <w:qFormat/>
    <w:uiPriority w:val="0"/>
    <w:pPr>
      <w:widowControl/>
      <w:snapToGrid w:val="0"/>
      <w:spacing w:line="365" w:lineRule="atLeast"/>
      <w:ind w:left="1"/>
      <w:jc w:val="both"/>
      <w:textAlignment w:val="bottom"/>
    </w:pPr>
    <w:rPr>
      <w:rFonts w:ascii="Calibri" w:hAnsi="Calibri" w:eastAsia="宋体" w:cs="Times New Roman"/>
      <w:kern w:val="0"/>
      <w:sz w:val="20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2023-10-07T00:31:00Z</dcterms:created>
  <dc:creator>Administrator</dc:creator>
  <cp:lastModifiedBy>齊夢妮</cp:lastModifiedBy>
  <dcterms:modified xsi:type="dcterms:W3CDTF">2023-10-12T02:22:22Z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233A036930EB4026B8D3D76BF6E4838D_13</vt:lpwstr>
  </property>
</Properties>
</file>