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  <w:lang w:eastAsia="zh-CN"/>
        </w:rPr>
        <w:t>奈曼旗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文化市场综合执法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/>
          <w:spacing w:val="0"/>
          <w:sz w:val="36"/>
          <w:szCs w:val="36"/>
          <w:u w:val="none"/>
          <w:shd w:val="clear" w:fill="FFFFFF"/>
        </w:rPr>
        <w:t>重大行政执法决定法制审核规范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第一条 为规范重大行政执法决定法制审核程序，促进严格规范公正文明执法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保护公民、法人和其他组织的合法权益，根据国家有关规定制定本规范。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第二条 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进行重大行政执法决定的法制审核适用本办法。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第三条 重大行政执法决定法制审核属于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的内部工作机制。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　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作出重大行政执法决定应当经过集体讨论。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重大行政执法决定法制审核应当在作出行政执法决定前进行。未经法制审核，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不得作出重大行政执法决定。主体、事实、依据、程序存在合法性问题的，应当在纠正或者改正后作出重大行政执法决定。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　　第四条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是推动落实本单位重大行政执法决定法制审核制度的第一责任人，并对以本单位名义作出的行政执法决定负责。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因奈曼旗文化和旅游局没有相应的人员取得国家法律执业资格，因此在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法制机构或者承担法制职责的机构（以下简称法制机构）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没有建立的情况下，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负责本单位重大行政执法决定的法制审核工作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由文化和旅游局的法律顾问负责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第五条 下列行政执法决定属于重大行政执法决定：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（一）责令停产停业的行政处罚决定；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）案情复杂或者罚款数额较大且经过听证程序作出的行政处罚决定；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）向公安机关移送涉嫌犯罪案件或者向监察机关移送涉嫌职务违法、职务犯罪案件的决定；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）认为属于重大的其他行政处罚决定或行政强制决定。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　　第六条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奈曼旗文化和旅游局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应当按照本规范第五条的规定，制定本单位重大行政执法决定事项目录，报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司法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备案。因法律变更、机构职能调整等原因需要对目录进行调整的，应当及时调整并重新备案。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第七条 具体承担案件办理的机构（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奈曼旗文化市场综合行政执法局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）应当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按照办理程序，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将下列材料提交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法律顾问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审核，并对提交材料的完整性、真实性、合法性负责：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（一）卷宗材料；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（二）办理建议及理由、依据；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（三）其他需要提交的证据、证明材料。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第八条 重大行政执法决定法制审核以书面审核为主，重点审核以下内容：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（一）材料是否完整、文书是否完备、制作是否规范；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（二）执法主体和执法权限是否合法；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（三）执法人员是否具备执法资格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（四）执法对象是否认定准确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（五）事实是否清楚，证据是否充分、确凿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（六）执法程序是否合法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（七）法律法规规章是否适用准确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（八）办理意见或者裁量建议是否明确、适当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（九）其他应当审核的内容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　　第九条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法律顾问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应当在提交审核之日起5个工作日内，逐项对照本规范第八条规定的内容提出明确、具体的书面审核意见。</w:t>
      </w:r>
    </w:p>
    <w:p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　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 xml:space="preserve">第十条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奈曼旗文化市场综合行政执法局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应当对法制机构审核中提出的合法性、合理性意见进行研究并提出是否采纳的意见；存在异议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的，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可以与法制机构协商沟通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经沟通仍不能达成一致意见的，报请行政执法机关负责人集体讨论决定。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br w:type="textWrapping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　　第十一条 本办法自202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年1月1日起施行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YjAxYjVjNTc2YTAwMTZmNzI0ZDVmNDQzZGJiMDAifQ=="/>
  </w:docVars>
  <w:rsids>
    <w:rsidRoot w:val="00000000"/>
    <w:rsid w:val="03463F81"/>
    <w:rsid w:val="460A6936"/>
    <w:rsid w:val="5951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2023-12-19T03:47:00Z</dcterms:created>
  <dc:creator>Administrator</dc:creator>
  <cp:lastModifiedBy>王美子</cp:lastModifiedBy>
  <dcterms:modified xsi:type="dcterms:W3CDTF">2023-12-20T00:49:05Z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8DD85940C57D43F38C47097193DAB7FE_12</vt:lpwstr>
  </property>
</Properties>
</file>