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pStyle w:val="5"/>
        <w:rPr>
          <w:rFonts w:hint="default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关于报送《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奈曼旗药材研究发展中心2024年工作计划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》的报告</w:t>
      </w:r>
    </w:p>
    <w:p>
      <w:pPr>
        <w:widowControl/>
        <w:spacing w:line="560" w:lineRule="exact"/>
        <w:jc w:val="left"/>
        <w:rPr>
          <w:rFonts w:ascii="仿宋_GB2312" w:hAnsi="Sylfaen" w:eastAsia="仿宋_GB2312" w:cs="仿宋_GB2312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Sylfaen" w:eastAsia="仿宋_GB2312" w:cs="仿宋_GB2312"/>
          <w:sz w:val="32"/>
          <w:szCs w:val="32"/>
          <w:lang w:bidi="ar"/>
        </w:rPr>
      </w:pPr>
      <w:r>
        <w:rPr>
          <w:rFonts w:hint="eastAsia" w:ascii="仿宋_GB2312" w:hAnsi="Sylfaen" w:eastAsia="仿宋_GB2312" w:cs="仿宋_GB2312"/>
          <w:sz w:val="32"/>
          <w:szCs w:val="32"/>
          <w:lang w:val="en-US" w:eastAsia="zh-CN" w:bidi="ar"/>
        </w:rPr>
        <w:t>中共</w:t>
      </w:r>
      <w:r>
        <w:rPr>
          <w:rFonts w:hint="eastAsia" w:ascii="仿宋_GB2312" w:hAnsi="Sylfaen" w:eastAsia="仿宋_GB2312" w:cs="仿宋_GB2312"/>
          <w:sz w:val="32"/>
          <w:szCs w:val="32"/>
          <w:lang w:bidi="ar"/>
        </w:rPr>
        <w:t>奈曼旗</w:t>
      </w:r>
      <w:r>
        <w:rPr>
          <w:rFonts w:hint="eastAsia" w:ascii="仿宋_GB2312" w:hAnsi="Sylfaen" w:eastAsia="仿宋_GB2312" w:cs="仿宋_GB2312"/>
          <w:sz w:val="32"/>
          <w:szCs w:val="32"/>
          <w:lang w:val="en-US" w:eastAsia="zh-CN" w:bidi="ar"/>
        </w:rPr>
        <w:t>委员会</w:t>
      </w:r>
      <w:r>
        <w:rPr>
          <w:rFonts w:hint="eastAsia" w:ascii="仿宋_GB2312" w:hAnsi="Sylfaen" w:eastAsia="仿宋_GB2312" w:cs="仿宋_GB2312"/>
          <w:sz w:val="32"/>
          <w:szCs w:val="32"/>
          <w:lang w:bidi="ar"/>
        </w:rPr>
        <w:t>办公室：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</w:rPr>
        <w:t>现将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《奈曼旗药材研究发展中心2024年工作计划》随文呈报，请阅示。</w:t>
      </w:r>
    </w:p>
    <w:p>
      <w:pPr>
        <w:spacing w:line="560" w:lineRule="exact"/>
        <w:ind w:firstLine="4800" w:firstLineChars="1500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奈曼旗药材研究与发展中心</w:t>
      </w:r>
    </w:p>
    <w:p>
      <w:pPr>
        <w:spacing w:line="560" w:lineRule="exact"/>
        <w:ind w:firstLine="4800" w:firstLineChars="15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2023年1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3日</w:t>
      </w: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w w:val="95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w w:val="95"/>
          <w:sz w:val="44"/>
          <w:szCs w:val="44"/>
        </w:rPr>
        <w:t>奈曼旗药材研究发展中心2024年工作</w:t>
      </w:r>
    </w:p>
    <w:p>
      <w:pPr>
        <w:pStyle w:val="5"/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w w:val="95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w w:val="95"/>
          <w:sz w:val="44"/>
          <w:szCs w:val="44"/>
        </w:rPr>
        <w:t>计划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按照旗委政府工作部署，结合我中心工作实际，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工作计划如下：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2024年，中心将在旗委政府的坚强领导下，履行好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</w:rPr>
        <w:t>部门职责，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以占布拉道尔吉文化品牌为主线，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推进“1234”产业总体发展思路。（即：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推广“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一套标准化种植体系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创树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两个品牌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”：道地药材品牌和蒙医药文化品牌；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打造全市药材产业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090000" w:fill="FFFFFF"/>
          <w:lang w:val="en-US" w:eastAsia="zh-CN"/>
        </w:rPr>
        <w:t>“三个核心区”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090000" w:fill="FFFFFF"/>
          <w:lang w:val="en-US" w:eastAsia="zh-CN"/>
        </w:rPr>
        <w:t>：药材种植核心区、药材交易核心区、文化交流核心区；实现药材产业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090000" w:fill="FFFFFF"/>
          <w:lang w:val="en-US" w:eastAsia="zh-CN"/>
        </w:rPr>
        <w:t>“四化”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090000" w:fill="FFFFFF"/>
          <w:lang w:val="en-US" w:eastAsia="zh-CN"/>
        </w:rPr>
        <w:t>：标准化、品牌化、规模化、现代化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根据药材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产业“1234”总体发展规划</w:t>
      </w:r>
      <w:r>
        <w:rPr>
          <w:rFonts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以“一产稳、二产强、三产有突破”为年度目标，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</w:rPr>
        <w:t>全力推进高标准示范基地建设，</w:t>
      </w:r>
      <w:r>
        <w:rPr>
          <w:rFonts w:hint="eastAsia" w:ascii="仿宋" w:hAnsi="仿宋" w:eastAsia="仿宋" w:cs="仿宋"/>
          <w:sz w:val="32"/>
          <w:szCs w:val="32"/>
        </w:rPr>
        <w:t>发挥好中（蒙）药材示范基地引领作用，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将药材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种植面积稳定在20万亩以上；积极开展招商引资工作，引进药材城运营主体，推动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蒙沂药业、蒙济堂药业投产运营；加强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占布拉道尔吉文化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品牌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持续推动药材花海旅游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为奈曼旗药材产业发展和乡村振兴工作发挥积极作用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工作重点及措施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（一）药材种植工作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sz w:val="32"/>
          <w:szCs w:val="32"/>
        </w:rPr>
        <w:t>推进全旗药材种植工作。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根据药材产业发展总体规划的要求，持续推广“一套标准化种植体系”，大力推进五个道地药材的规模化种植，稳步增长药材种植面积，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及时掌握</w:t>
      </w:r>
      <w:r>
        <w:rPr>
          <w:rFonts w:hint="eastAsia" w:ascii="仿宋" w:hAnsi="仿宋" w:eastAsia="仿宋" w:cs="仿宋"/>
          <w:sz w:val="32"/>
          <w:szCs w:val="32"/>
        </w:rPr>
        <w:t>全旗药材种植户春耕备种情况，确保2024年度总面积稳定在20万亩以上。</w:t>
      </w:r>
    </w:p>
    <w:p>
      <w:pPr>
        <w:pStyle w:val="5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2.进一步推动高标准示范基地建设。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z w:val="32"/>
          <w:szCs w:val="32"/>
        </w:rPr>
        <w:t>开展道地药材种质资源选育工作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围绕道地药材优势品种，以现有两栋道地药材种质资源选育棚室为基础，对2023年度采集的野生药材种子进行分区直播繁育，根据各基源品种生长参数、有效物质含量、病虫害抗性等关键指标要素，培育出一批适宜奈曼气候土壤条件、具有奈曼特色的道地药材优良品种品系，打造奈曼旗道地药材种质资源圃。预计经过3-5年选育扩繁和示范推广，逐步将我旗主推药材品种置换为优良道地药材品种，为道地药材溯源体系建设和道地品牌建设奠定坚实种质资源基础。</w:t>
      </w:r>
    </w:p>
    <w:p>
      <w:pPr>
        <w:pStyle w:val="5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z w:val="32"/>
          <w:szCs w:val="32"/>
        </w:rPr>
        <w:t>打造智慧药材溯源体系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以两处智慧药材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</w:t>
      </w:r>
      <w:r>
        <w:rPr>
          <w:rFonts w:ascii="仿宋" w:hAnsi="仿宋" w:eastAsia="仿宋" w:cs="仿宋"/>
          <w:sz w:val="32"/>
          <w:szCs w:val="32"/>
        </w:rPr>
        <w:t>监测站和50个药材大数据服务平台物联网设备监测点为基础，建设智慧药材大数据分析平台，通过遥感、物联网等技术对药材种植进行智能监测和信息数据采集，并利用药材大数据服务平台系统对道地药材标准化种植、种子种苗繁育等经营管理活动进行备案分析，逐步实现道地药材溯源打码认证，提高奈曼区域道地药材品牌知名度，努力为奈曼旗药材产业溯源体系建设和“三无一全”品牌基地认证奠定坚实基础。</w:t>
      </w:r>
    </w:p>
    <w:p>
      <w:pPr>
        <w:pStyle w:val="5"/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z w:val="32"/>
          <w:szCs w:val="32"/>
        </w:rPr>
        <w:t>加强药材品牌建设。</w:t>
      </w:r>
      <w:r>
        <w:rPr>
          <w:rFonts w:ascii="仿宋" w:hAnsi="仿宋" w:eastAsia="仿宋" w:cs="仿宋"/>
          <w:sz w:val="32"/>
          <w:szCs w:val="32"/>
        </w:rPr>
        <w:t>持续推进四个国家地理标志证明商标认证工作，加强五个道地药材品种（奈曼甘草、奈曼黄芪、奈曼桔梗、奈曼防风、奈曼苦参）宣传推介力度，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进一步明确区域道地药材品种、质量及等级标准，协调相关部门，集中开展优良种质培育，打造区域品牌，</w:t>
      </w:r>
      <w:r>
        <w:rPr>
          <w:rFonts w:ascii="仿宋" w:hAnsi="仿宋" w:eastAsia="仿宋" w:cs="仿宋"/>
          <w:sz w:val="32"/>
          <w:szCs w:val="32"/>
        </w:rPr>
        <w:t>提高品牌知名度。</w:t>
      </w:r>
    </w:p>
    <w:p>
      <w:pPr>
        <w:pStyle w:val="5"/>
        <w:spacing w:line="360" w:lineRule="auto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z w:val="32"/>
          <w:szCs w:val="32"/>
        </w:rPr>
        <w:t>强化药材科技支撑。</w:t>
      </w:r>
      <w:r>
        <w:rPr>
          <w:rFonts w:ascii="仿宋" w:hAnsi="仿宋" w:eastAsia="仿宋" w:cs="仿宋"/>
          <w:sz w:val="32"/>
          <w:szCs w:val="32"/>
        </w:rPr>
        <w:t>继续以药材产业院士专家工作站为引领，推动国家中药材产业技术体系奈曼旗综合试验站、现代中药资源动态监测信息和技术服务中心奈曼站、内蒙古民族大学博士服务站“四站合一”平台建设工作，加强与各高校和科研院所的合作，不断提高标准化种植技术水平，加快科研成果转化应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2024年，积极推进“博士后科研站点”落户奈曼。</w:t>
      </w:r>
    </w:p>
    <w:p>
      <w:pPr>
        <w:pStyle w:val="5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ascii="仿宋" w:hAnsi="仿宋" w:eastAsia="仿宋" w:cs="仿宋"/>
          <w:b/>
          <w:bCs/>
          <w:sz w:val="32"/>
          <w:szCs w:val="32"/>
        </w:rPr>
        <w:t>开展药材技术培训。</w:t>
      </w:r>
      <w:r>
        <w:rPr>
          <w:rFonts w:ascii="仿宋" w:hAnsi="仿宋" w:eastAsia="仿宋" w:cs="仿宋"/>
          <w:sz w:val="32"/>
          <w:szCs w:val="32"/>
        </w:rPr>
        <w:t>培训将以线上和线下相结合的方式进行，以五个主推道地药材品种标准化种植技术为主要培训内容，加快全旗药材标准化种植技术推广应用步伐。</w:t>
      </w:r>
    </w:p>
    <w:p>
      <w:pPr>
        <w:pStyle w:val="5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ascii="仿宋" w:hAnsi="仿宋" w:eastAsia="仿宋" w:cs="仿宋"/>
          <w:b/>
          <w:bCs/>
          <w:sz w:val="32"/>
          <w:szCs w:val="32"/>
        </w:rPr>
        <w:t>及时发布药材种植气象服务专报。</w:t>
      </w:r>
      <w:r>
        <w:rPr>
          <w:rFonts w:ascii="仿宋" w:hAnsi="仿宋" w:eastAsia="仿宋" w:cs="仿宋"/>
          <w:sz w:val="32"/>
          <w:szCs w:val="32"/>
        </w:rPr>
        <w:t>加强与奈曼旗气象局的对接，结合全年各节气气候、实时天气情况和各类药材生长习性，及时编辑发布药材气象专报，为广大种植户提供短期天气变化预报和预警服务，科普药材技术，指导全旗药材种植，助力药材种植业健康发展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开展药材测产工作。</w:t>
      </w:r>
      <w:r>
        <w:rPr>
          <w:rFonts w:hint="eastAsia" w:ascii="仿宋" w:hAnsi="仿宋" w:eastAsia="仿宋" w:cs="仿宋"/>
          <w:sz w:val="32"/>
          <w:szCs w:val="32"/>
        </w:rPr>
        <w:t>结合种植户春耕备种情况，积极落实年度药材测产地块，记录各测产地块耕作管理技术要素，分析各测产地块的测产数据，将种植技术进行复制和推广，为全旗种植户提供可靠的种植技术支撑。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（二）重点项目建设工作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根据奈曼旗药材产业发展总体规划，发挥招商引资等方面的优势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积极引进内蒙古药材城运营主体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吸引区内外医药企业入驻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强化“保姆式”服务，对生产加工企业加大扶持力度，推进蒙沂药业、蒙济堂药业等重点药材企业投产运营，促进一二三产有效衔接。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医药文化研究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召开第五届蒙医药产业发展高峰论坛。依托国家自然科学基金委员会，邀请全国知名专家学者，以全旗药材产业发展为主题</w:t>
      </w:r>
      <w:r>
        <w:rPr>
          <w:rFonts w:hint="eastAsia" w:ascii="仿宋" w:hAnsi="仿宋" w:eastAsia="仿宋" w:cs="仿宋"/>
          <w:bCs/>
          <w:sz w:val="32"/>
          <w:szCs w:val="32"/>
        </w:rPr>
        <w:t>，10月下旬，在内蒙古药材城会展中心举办第五届蒙医药产业发展高峰论坛。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根据“康养游一体、食药健同源”理念，推动一二三产融合发展。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加强与青岛农业大学合作交流，推动大健康产业项目建设，开展治未病、治慢病、药膳、温泉浴等一系列配套项目，全面拉动中蒙药在医康养方面的独特优势。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加强与文旅局的合作，持续推动药材基地旅游，同时把中蒙医药文化品牌发展融入到我旗现有的、知名度高的旅游项目中，以扩大知名度和影响力。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与国内有关医药企业、知名医药学家或研究机构交流合作，不断创新和改良民族药膳。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ascii="仿宋" w:hAnsi="仿宋" w:eastAsia="仿宋" w:cs="仿宋"/>
          <w:sz w:val="32"/>
          <w:szCs w:val="32"/>
        </w:rPr>
        <w:t>以奈曼旗医药博物馆为宣传载体，宣传“占布拉道尔吉”品牌，同时利用电视、广播、微信公众号、政务服务网站等平台进行广泛传播，增加宣传频次，从而提高品牌影响力。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加强药材产业政策扶持力度。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市委、旗委关于扶持中（蒙）医药产业的相关政策要求，加强药材种植、初深加工、文化发掘、科技研发等方面政策扶持力度，高度重视药材产业在农民增收致富、乡村产业振兴、农业提质增效等方面所展现的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sz w:val="32"/>
          <w:szCs w:val="32"/>
        </w:rPr>
        <w:t>开展全旗药材普查工作。</w:t>
      </w:r>
      <w:r>
        <w:rPr>
          <w:rFonts w:hint="eastAsia" w:ascii="仿宋" w:hAnsi="仿宋" w:eastAsia="仿宋" w:cs="仿宋"/>
          <w:bCs/>
          <w:sz w:val="32"/>
          <w:szCs w:val="32"/>
        </w:rPr>
        <w:t>组织相关专业技术人员，开展全旗药材普查工作，制定全旗药材普查手册，绘制全旗药材分布图谱，为全旗产业发展制定政策提供依据。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（六）招商引资工作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提升中心招商小分队工作力度，积极对接区内外药材产业相关企业，力争年内引进2家药材种植企业、2家药材加工销售企业入驻。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2024年，中心将坚决贯彻旗委政府的工作部署，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090000" w:fill="FFFFFF"/>
          <w:lang w:val="en-US" w:eastAsia="zh-CN"/>
        </w:rPr>
        <w:t>努力提高中心工作水平，发挥工作职能，保质保量的完成年度工作目标，努力为奈曼旗药材产业发展作出积极贡献。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奈曼旗药材研究发展中心</w:t>
      </w:r>
    </w:p>
    <w:p>
      <w:pPr>
        <w:spacing w:line="360" w:lineRule="auto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6D709"/>
    <w:multiLevelType w:val="singleLevel"/>
    <w:tmpl w:val="D3B6D7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8BAF3E"/>
    <w:multiLevelType w:val="singleLevel"/>
    <w:tmpl w:val="408BAF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WFjNzM2OTUyNTQ3MDczYjYxYTRiOTZlNGQ1ZDYifQ=="/>
  </w:docVars>
  <w:rsids>
    <w:rsidRoot w:val="591E0DA1"/>
    <w:rsid w:val="00255D1E"/>
    <w:rsid w:val="00284FE3"/>
    <w:rsid w:val="00330CBE"/>
    <w:rsid w:val="004925A9"/>
    <w:rsid w:val="00627527"/>
    <w:rsid w:val="00723ED1"/>
    <w:rsid w:val="00796AF4"/>
    <w:rsid w:val="007D4D40"/>
    <w:rsid w:val="007E3486"/>
    <w:rsid w:val="008B3091"/>
    <w:rsid w:val="00A01846"/>
    <w:rsid w:val="00B2770F"/>
    <w:rsid w:val="00E72027"/>
    <w:rsid w:val="00F8154D"/>
    <w:rsid w:val="033E069D"/>
    <w:rsid w:val="041800E1"/>
    <w:rsid w:val="057A16AB"/>
    <w:rsid w:val="06FE3E2D"/>
    <w:rsid w:val="0BD72834"/>
    <w:rsid w:val="0BF84CAF"/>
    <w:rsid w:val="11B21732"/>
    <w:rsid w:val="1F4F2A76"/>
    <w:rsid w:val="23266015"/>
    <w:rsid w:val="26C24513"/>
    <w:rsid w:val="2ADF35E6"/>
    <w:rsid w:val="2B162573"/>
    <w:rsid w:val="393F108F"/>
    <w:rsid w:val="419A5BA6"/>
    <w:rsid w:val="4A7C66F9"/>
    <w:rsid w:val="4EC450C3"/>
    <w:rsid w:val="55182F7F"/>
    <w:rsid w:val="591E0DA1"/>
    <w:rsid w:val="59E04FA3"/>
    <w:rsid w:val="5E172FFF"/>
    <w:rsid w:val="5E191067"/>
    <w:rsid w:val="6B8C685F"/>
    <w:rsid w:val="71534826"/>
    <w:rsid w:val="72902ACA"/>
    <w:rsid w:val="76775EE6"/>
    <w:rsid w:val="78B84D8A"/>
    <w:rsid w:val="7AE86ECE"/>
    <w:rsid w:val="7BD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  <w:rPr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Courier New"/>
      <w:color w:val="000000"/>
      <w:kern w:val="0"/>
      <w:szCs w:val="21"/>
    </w:rPr>
  </w:style>
  <w:style w:type="paragraph" w:styleId="6">
    <w:name w:val="Normal (Web)"/>
    <w:basedOn w:val="1"/>
    <w:qFormat/>
    <w:uiPriority w:val="0"/>
    <w:rPr>
      <w:rFonts w:ascii="Calibri" w:hAnsi="Calibri"/>
      <w:sz w:val="24"/>
    </w:rPr>
  </w:style>
  <w:style w:type="paragraph" w:styleId="7">
    <w:name w:val="Body Text First Indent 2"/>
    <w:basedOn w:val="2"/>
    <w:unhideWhenUsed/>
    <w:qFormat/>
    <w:uiPriority w:val="99"/>
    <w:pPr>
      <w:ind w:left="420" w:firstLine="420" w:firstLineChars="200"/>
    </w:pPr>
    <w:rPr>
      <w:szCs w:val="24"/>
    </w:rPr>
  </w:style>
  <w:style w:type="character" w:customStyle="1" w:styleId="10">
    <w:name w:val="HTML 预设格式 字符"/>
    <w:basedOn w:val="9"/>
    <w:link w:val="5"/>
    <w:qFormat/>
    <w:uiPriority w:val="0"/>
    <w:rPr>
      <w:rFonts w:ascii="宋体" w:hAnsi="宋体" w:cs="Courier New"/>
      <w:color w:val="000000"/>
      <w:sz w:val="21"/>
      <w:szCs w:val="21"/>
    </w:rPr>
  </w:style>
  <w:style w:type="character" w:customStyle="1" w:styleId="11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</Words>
  <Characters>1867</Characters>
  <Lines>15</Lines>
  <Paragraphs>4</Paragraphs>
  <TotalTime>9</TotalTime>
  <ScaleCrop>false</ScaleCrop>
  <LinksUpToDate>false</LinksUpToDate>
  <CharactersWithSpaces>2190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2023-05-31T01:09:00Z</dcterms:created>
  <dc:creator>Administrator</dc:creator>
  <cp:lastModifiedBy>Administrator</cp:lastModifiedBy>
  <cp:lastPrinted>2023-11-14T07:52:45Z</cp:lastPrinted>
  <dcterms:modified xsi:type="dcterms:W3CDTF">2023-11-14T07:56:50Z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DBAEF2B11AC14F6E96C31AD3BE92271C_13</vt:lpwstr>
  </property>
</Properties>
</file>