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奈市监发〔2023〕86号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关于印发《奈曼旗市场监督管理局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公平竞争审查情况反映受理回应机制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各相关股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室、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公平竞争审查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受理回应机制》予以印发，请各部门结合实际，遵照执行。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160" w:firstLineChars="13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5386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公平竞争审查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情况反映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受理回应机制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为进一步推进公平竞争审查制度落实，切实发挥社会监督作用，根据《中华人民共和国反垄断法》《国务院关于在市场体系建设中建立公平竞争审查制度的意见》《关于印发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公平竞争审查制度实施细则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国市监反垄规〔2021〕2号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等法律法规和规章规定，按照“谁起草、谁负责”和“公正、高效”的原则制定本机制，依法保障经营者、消费者合法权益，保障经营者公平参与市场竞争。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、受理范围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单位或个人认为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奈曼旗市场监督管理局</w:t>
      </w:r>
      <w:r>
        <w:rPr>
          <w:rFonts w:hint="eastAsia" w:ascii="仿宋" w:hAnsi="仿宋" w:eastAsia="仿宋" w:cs="仿宋"/>
          <w:sz w:val="32"/>
          <w:szCs w:val="32"/>
        </w:rPr>
        <w:t>制定的涉及市场主体经济活动的规章、规范性文件及其他政策措施，涉嫌违反《中华人民共和国反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垄</w:t>
      </w:r>
      <w:r>
        <w:rPr>
          <w:rFonts w:hint="eastAsia" w:ascii="仿宋" w:hAnsi="仿宋" w:eastAsia="仿宋" w:cs="仿宋"/>
          <w:sz w:val="32"/>
          <w:szCs w:val="32"/>
        </w:rPr>
        <w:t>断法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公平竞争审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制度实施细则》规定的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均可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奈曼旗市场监督管理局</w:t>
      </w:r>
      <w:r>
        <w:rPr>
          <w:rFonts w:hint="eastAsia" w:ascii="仿宋" w:hAnsi="仿宋" w:eastAsia="仿宋" w:cs="仿宋"/>
          <w:sz w:val="32"/>
          <w:szCs w:val="32"/>
        </w:rPr>
        <w:t>进行情况反映。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接收渠道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）电话：12345、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0475-4210118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scjgdhh@163.com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来信来访地址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奈曼旗大镇诺恩吉雅大街奈曼旗市场监督管理局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若投诉渠道发生变化，将动态更新并及时公布。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受理和回应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1.按照“谁起草、谁受理”的原则，由政策措施的起草机构受理相关投诉。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及时调查、核实，并按照《公平竞争审查制度实施细则》相关规定进行处理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在问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题</w:t>
      </w:r>
      <w:r>
        <w:rPr>
          <w:rFonts w:hint="eastAsia" w:ascii="仿宋" w:hAnsi="仿宋" w:eastAsia="仿宋" w:cs="仿宋"/>
          <w:sz w:val="32"/>
          <w:szCs w:val="32"/>
        </w:rPr>
        <w:t>处理完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3个工作日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实名投诉举报人反馈处理结果，并依据法律法规规定向社会公开相关处理决定。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四、保密规定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部门不得将举报人个人信息、举报办理情况等泄露给被举报人或者与办理举报工作无关的人员。受理部门工作人员滥用职权、玩忽职守、徇私舞弊或者泄露核查过程中知悉的国家秘密和商业秘密的，依照有关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AD6561-5D74-49E8-9C89-D2C4CED7F9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ACDC1A-AE56-4CB8-A85A-48257D904C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644220-1592-421E-8AD3-D723D49C02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C55CAAD-E0AD-4F22-910E-736DB13B92F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zI2YzJjOTgzZGEwMjEyZjZhMGMzN2RlNzEwOTcifQ=="/>
  </w:docVars>
  <w:rsids>
    <w:rsidRoot w:val="6A4142B5"/>
    <w:rsid w:val="061F21C8"/>
    <w:rsid w:val="37BF5D88"/>
    <w:rsid w:val="41BB7D66"/>
    <w:rsid w:val="494C69B9"/>
    <w:rsid w:val="60D94F12"/>
    <w:rsid w:val="6A4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790</Characters>
  <Lines>0</Lines>
  <Paragraphs>0</Paragraphs>
  <TotalTime>3</TotalTime>
  <ScaleCrop>false</ScaleCrop>
  <LinksUpToDate>false</LinksUpToDate>
  <CharactersWithSpaces>790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2023-11-29T03:29:00Z</dcterms:created>
  <dc:creator>办公室</dc:creator>
  <cp:lastModifiedBy>admin1</cp:lastModifiedBy>
  <cp:lastPrinted>2023-12-07T06:49:00Z</cp:lastPrinted>
  <dcterms:modified xsi:type="dcterms:W3CDTF">2023-12-12T08:45:25Z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826F8AB4E0144E9BAB0BD775F977B1BB_13</vt:lpwstr>
  </property>
</Properties>
</file>