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工作总结：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</w:t>
      </w:r>
      <w:r>
        <w:rPr>
          <w:rFonts w:hint="eastAsia"/>
          <w:lang w:val="en-US" w:eastAsia="zh-CN"/>
        </w:rPr>
        <w:t> 筹备第16届诺恩吉雅文化节；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cs="仿宋_GB2312"/>
          <w:sz w:val="32"/>
          <w:szCs w:val="32"/>
          <w:lang w:val="en-US" w:eastAsia="zh-CN"/>
        </w:rPr>
        <w:t>端午节主题活动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“我们的节日 端午”</w:t>
      </w:r>
      <w:r>
        <w:rPr>
          <w:rFonts w:hint="eastAsia" w:cs="仿宋_GB2312"/>
          <w:sz w:val="32"/>
          <w:szCs w:val="32"/>
          <w:lang w:val="en-US" w:eastAsia="zh-CN"/>
        </w:rPr>
        <w:t>；开展文旅项目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资金结项工作；组织端午节文物遗址安全巡查和景区安全生产检查；申报第七批市级非遗传承人；组织文旅企业参加自治区文化产业博览交易会；</w:t>
      </w:r>
      <w:r>
        <w:rPr>
          <w:rFonts w:hint="eastAsia" w:cs="仿宋_GB2312"/>
          <w:sz w:val="32"/>
          <w:szCs w:val="32"/>
          <w:lang w:val="en-US" w:eastAsia="zh-CN"/>
        </w:rPr>
        <w:t>参展自治区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“展时代形象 讲中国故事”美术作品展；参加2023年全区博物馆讲解和社会教育工作培训班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eastAsia"/>
          <w:lang w:val="en-US" w:eastAsia="zh-CN"/>
        </w:rPr>
        <w:t>文化馆举办未成年人思想道德建设主题活动1次，开展群众性文艺辅导1次；美术馆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开展版画非遗进校园，</w:t>
      </w:r>
      <w:r>
        <w:rPr>
          <w:rFonts w:hint="eastAsia" w:cs="仿宋_GB2312"/>
          <w:sz w:val="32"/>
          <w:szCs w:val="32"/>
          <w:lang w:val="en-US" w:eastAsia="zh-CN"/>
        </w:rPr>
        <w:t>组织学生参观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美术馆</w:t>
      </w:r>
      <w:r>
        <w:rPr>
          <w:rFonts w:hint="eastAsia" w:cs="仿宋_GB2312"/>
          <w:sz w:val="32"/>
          <w:szCs w:val="32"/>
          <w:lang w:val="en-US" w:eastAsia="zh-CN"/>
        </w:rPr>
        <w:t>；参加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旗文联</w:t>
      </w:r>
      <w:r>
        <w:rPr>
          <w:rFonts w:hint="eastAsia" w:cs="仿宋_GB2312"/>
          <w:sz w:val="32"/>
          <w:szCs w:val="32"/>
          <w:lang w:val="en-US" w:eastAsia="zh-CN"/>
        </w:rPr>
        <w:t>组织端午节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主题活动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eastAsia"/>
          <w:lang w:val="en-US" w:eastAsia="zh-CN"/>
        </w:rPr>
        <w:t>图书馆举办线下《端午节》绘本讲读、廉洁古诗词诵读、端午茶会，线上端午集粽活动、端午图书展等端午主题活动；</w:t>
      </w:r>
      <w:r>
        <w:rPr>
          <w:rFonts w:hint="eastAsia" w:cs="仿宋_GB2312"/>
          <w:sz w:val="32"/>
          <w:szCs w:val="32"/>
          <w:lang w:val="en-US" w:eastAsia="zh-CN"/>
        </w:rPr>
        <w:t>乌兰牧骑前往</w:t>
      </w:r>
      <w:r>
        <w:rPr>
          <w:rFonts w:hint="eastAsia"/>
          <w:lang w:val="en-US" w:eastAsia="zh-CN"/>
        </w:rPr>
        <w:t>苏尼特右旗参加全区“乌兰牧骑月”启动仪式；赴基层开展主题演出1场，文艺辅导服务3场；文化执法局对全旗文化娱乐场所日常执法检查30家次。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工作计划：</w:t>
      </w: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配合好巡察整改工作；配合好奈曼旗党务公开工作考核；组织文旅系统学习宣传贯彻党的二十大精神；</w:t>
      </w:r>
      <w:r>
        <w:rPr>
          <w:rFonts w:hint="eastAsia"/>
          <w:lang w:val="en-US" w:eastAsia="zh-CN"/>
        </w:rPr>
        <w:t>筹备第16届诺恩吉雅文化节；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筹备奈曼旗第25届版画展；继续开展文物遗址安全巡查；申报通辽市第七批非遗传承人；开展文明城市创建相关工作；</w:t>
      </w:r>
      <w:r>
        <w:rPr>
          <w:rFonts w:hint="eastAsia" w:cs="仿宋_GB2312"/>
          <w:sz w:val="32"/>
          <w:szCs w:val="32"/>
          <w:lang w:val="en-US" w:eastAsia="zh-CN"/>
        </w:rPr>
        <w:t>乌兰牧骑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准备全旗“七一”文艺活动节目</w:t>
      </w:r>
      <w:r>
        <w:rPr>
          <w:rFonts w:hint="eastAsia" w:cs="仿宋_GB2312"/>
          <w:sz w:val="32"/>
          <w:szCs w:val="32"/>
          <w:lang w:val="en-US" w:eastAsia="zh-CN"/>
        </w:rPr>
        <w:t>；创作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音乐快板舞《廉洁颂》</w:t>
      </w:r>
      <w:r>
        <w:rPr>
          <w:rFonts w:hint="eastAsia" w:cs="仿宋_GB2312"/>
          <w:sz w:val="32"/>
          <w:szCs w:val="32"/>
          <w:lang w:val="en-US" w:eastAsia="zh-CN"/>
        </w:rPr>
        <w:t>；乌兰牧骑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新址附属工程开始评审、招标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default"/>
          <w:lang w:val="en-US" w:eastAsia="zh-CN"/>
        </w:rPr>
        <w:t>文化执法局对全旗文化娱乐场所日常执法检查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352293"/>
    <w:rsid w:val="023B6B28"/>
    <w:rsid w:val="0F44635B"/>
    <w:rsid w:val="330C1603"/>
    <w:rsid w:val="3EC51715"/>
    <w:rsid w:val="68D93E6E"/>
    <w:rsid w:val="7F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467</Characters>
  <Lines>0</Lines>
  <Paragraphs>0</Paragraphs>
  <TotalTime>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2023-06-26T01:24:15Z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8EA8179C7DAA42D480E29147FDF9706E_12</vt:lpwstr>
  </property>
</Properties>
</file>