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Autospacing="0" w:afterAutospacing="0" w:line="360" w:lineRule="auto"/>
        <w:jc w:val="center"/>
        <w:textAlignment w:val="auto"/>
        <w:rPr>
          <w:rFonts w:ascii="方正小标宋简体" w:hAnsi="方正小标宋简体" w:eastAsia="方正小标宋简体" w:cs="方正小标宋简体"/>
          <w:sz w:val="84"/>
          <w:szCs w:val="84"/>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hint="default" w:ascii="宋体" w:hAnsi="宋体" w:cs="宋体"/>
          <w:b/>
          <w:bCs/>
          <w:color w:val="000000"/>
          <w:sz w:val="48"/>
          <w:szCs w:val="48"/>
          <w:u w:val="none"/>
          <w:lang w:val="en-US" w:eastAsia="zh-CN"/>
        </w:rPr>
      </w:pPr>
      <w:r>
        <w:rPr>
          <w:rFonts w:hint="eastAsia" w:ascii="宋体" w:hAnsi="宋体" w:cs="宋体"/>
          <w:b/>
          <w:bCs/>
          <w:color w:val="000000"/>
          <w:sz w:val="48"/>
          <w:szCs w:val="48"/>
          <w:u w:val="none"/>
        </w:rPr>
        <w:t xml:space="preserve"> </w:t>
      </w:r>
      <w:bookmarkStart w:id="0" w:name="PO_title1"/>
      <w:permStart w:id="0" w:edGrp="everyone"/>
      <w:r>
        <w:rPr>
          <w:rFonts w:hint="eastAsia" w:ascii="宋体" w:hAnsi="宋体" w:cs="宋体"/>
          <w:b/>
          <w:bCs/>
          <w:color w:val="000000"/>
          <w:sz w:val="48"/>
          <w:szCs w:val="48"/>
          <w:u w:val="none"/>
          <w:lang w:val="en-US" w:eastAsia="zh-CN"/>
        </w:rPr>
        <w:t>中共奈曼旗委员会机构编制委员会办公室</w:t>
      </w:r>
      <w:permEnd w:id="0"/>
    </w:p>
    <w:bookmarkEnd w:id="0"/>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48"/>
          <w:szCs w:val="48"/>
          <w:u w:val="none"/>
        </w:rPr>
      </w:pPr>
      <w:r>
        <w:rPr>
          <w:rFonts w:hint="eastAsia" w:ascii="宋体" w:hAnsi="宋体" w:cs="宋体"/>
          <w:b/>
          <w:bCs/>
          <w:color w:val="000000"/>
          <w:sz w:val="48"/>
          <w:szCs w:val="48"/>
          <w:u w:val="none"/>
        </w:rPr>
        <w:t>2022年度部门决算公开报告</w:t>
      </w: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r>
        <w:rPr>
          <w:rFonts w:hint="eastAsia" w:ascii="楷体_GB2312" w:eastAsia="楷体_GB2312"/>
          <w:sz w:val="32"/>
          <w:szCs w:val="32"/>
          <w:u w:val="none"/>
        </w:rPr>
        <w:t>2023年</w:t>
      </w:r>
      <w:permStart w:id="1" w:edGrp="everyone"/>
      <w:bookmarkStart w:id="1" w:name="PO_part1A1"/>
      <w:r>
        <w:rPr>
          <w:rFonts w:hint="eastAsia" w:ascii="楷体_GB2312" w:eastAsia="楷体_GB2312"/>
          <w:sz w:val="32"/>
          <w:szCs w:val="32"/>
          <w:u w:val="none"/>
          <w:lang w:val="en-US" w:eastAsia="zh-CN"/>
        </w:rPr>
        <w:t>11</w:t>
      </w:r>
      <w:permEnd w:id="1"/>
      <w:r>
        <w:rPr>
          <w:rFonts w:hint="eastAsia" w:ascii="楷体_GB2312" w:eastAsia="楷体_GB2312"/>
          <w:sz w:val="11"/>
          <w:szCs w:val="11"/>
          <w:u w:val="none"/>
        </w:rPr>
        <w:t xml:space="preserve"> </w:t>
      </w:r>
      <w:bookmarkEnd w:id="1"/>
      <w:r>
        <w:rPr>
          <w:rFonts w:hint="eastAsia" w:ascii="楷体_GB2312" w:eastAsia="楷体_GB2312"/>
          <w:sz w:val="32"/>
          <w:szCs w:val="32"/>
          <w:u w:val="none"/>
        </w:rPr>
        <w:t>月</w:t>
      </w:r>
      <w:bookmarkStart w:id="2" w:name="PO_part1A2"/>
      <w:permStart w:id="2" w:edGrp="everyone"/>
      <w:r>
        <w:rPr>
          <w:rFonts w:hint="eastAsia" w:ascii="楷体_GB2312" w:eastAsia="楷体_GB2312"/>
          <w:sz w:val="32"/>
          <w:szCs w:val="32"/>
          <w:u w:val="none"/>
          <w:lang w:val="en-US" w:eastAsia="zh-CN"/>
        </w:rPr>
        <w:t>10</w:t>
      </w:r>
      <w:permEnd w:id="2"/>
      <w:r>
        <w:rPr>
          <w:rFonts w:hint="eastAsia" w:ascii="楷体_GB2312" w:eastAsia="楷体_GB2312"/>
          <w:sz w:val="11"/>
          <w:szCs w:val="11"/>
          <w:u w:val="none"/>
        </w:rPr>
        <w:t xml:space="preserve"> </w:t>
      </w:r>
      <w:bookmarkEnd w:id="2"/>
      <w:r>
        <w:rPr>
          <w:rFonts w:hint="eastAsia" w:ascii="楷体_GB2312" w:eastAsia="楷体_GB2312"/>
          <w:sz w:val="32"/>
          <w:szCs w:val="32"/>
          <w:u w:val="none"/>
        </w:rPr>
        <w:t>日</w:t>
      </w:r>
    </w:p>
    <w:p>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kinsoku/>
        <w:wordWrap/>
        <w:overflowPunct/>
        <w:topLinePunct w:val="0"/>
        <w:bidi w:val="0"/>
        <w:spacing w:beforeAutospacing="0" w:afterAutospacing="0" w:line="360" w:lineRule="auto"/>
        <w:jc w:val="center"/>
        <w:textAlignment w:val="auto"/>
        <w:rPr>
          <w:rFonts w:ascii="黑体" w:hAnsi="黑体" w:eastAsia="黑体" w:cs="方正小标宋简体"/>
          <w:sz w:val="44"/>
          <w:szCs w:val="44"/>
          <w:u w:val="none"/>
        </w:rPr>
      </w:pPr>
      <w:r>
        <w:rPr>
          <w:rFonts w:hint="eastAsia" w:ascii="黑体" w:hAnsi="黑体" w:eastAsia="黑体" w:cs="方正小标宋简体"/>
          <w:sz w:val="44"/>
          <w:szCs w:val="44"/>
          <w:u w:val="none"/>
        </w:rPr>
        <w:t>目  录</w:t>
      </w:r>
    </w:p>
    <w:p>
      <w:pPr>
        <w:keepNext w:val="0"/>
        <w:keepLines w:val="0"/>
        <w:pageBreakBefore w:val="0"/>
        <w:kinsoku/>
        <w:wordWrap/>
        <w:overflowPunct/>
        <w:topLinePunct w:val="0"/>
        <w:bidi w:val="0"/>
        <w:spacing w:beforeAutospacing="0" w:afterAutospacing="0" w:line="360" w:lineRule="auto"/>
        <w:ind w:firstLine="643" w:firstLineChars="200"/>
        <w:textAlignment w:val="auto"/>
        <w:rPr>
          <w:rFonts w:ascii="黑体" w:hAnsi="黑体" w:eastAsia="黑体" w:cs="黑体"/>
          <w:b/>
          <w:sz w:val="32"/>
          <w:szCs w:val="32"/>
          <w:u w:val="none"/>
        </w:rPr>
      </w:pPr>
      <w:r>
        <w:rPr>
          <w:rFonts w:hint="eastAsia" w:ascii="黑体" w:hAnsi="黑体" w:eastAsia="黑体" w:cs="黑体"/>
          <w:b/>
          <w:sz w:val="32"/>
          <w:szCs w:val="32"/>
          <w:u w:val="none"/>
        </w:rPr>
        <w:t>第一部分：部门概况</w:t>
      </w:r>
    </w:p>
    <w:p>
      <w:pPr>
        <w:keepNext w:val="0"/>
        <w:keepLines w:val="0"/>
        <w:pageBreakBefore w:val="0"/>
        <w:numPr>
          <w:ilvl w:val="0"/>
          <w:numId w:val="1"/>
        </w:numPr>
        <w:kinsoku/>
        <w:wordWrap/>
        <w:overflowPunct/>
        <w:topLinePunct w:val="0"/>
        <w:bidi w:val="0"/>
        <w:spacing w:beforeAutospacing="0" w:afterAutospacing="0" w:line="360" w:lineRule="auto"/>
        <w:ind w:firstLine="640" w:firstLineChars="200"/>
        <w:textAlignment w:val="auto"/>
        <w:rPr>
          <w:rFonts w:ascii="黑体" w:hAnsi="黑体" w:eastAsia="黑体" w:cs="黑体"/>
          <w:sz w:val="32"/>
          <w:szCs w:val="32"/>
          <w:u w:val="none"/>
        </w:rPr>
      </w:pPr>
      <w:r>
        <w:rPr>
          <w:rFonts w:hint="eastAsia" w:ascii="黑体" w:hAnsi="黑体" w:eastAsia="黑体" w:cs="黑体"/>
          <w:sz w:val="32"/>
          <w:szCs w:val="32"/>
          <w:u w:val="none"/>
        </w:rPr>
        <w:t>部门主要职能、职责</w:t>
      </w:r>
    </w:p>
    <w:p>
      <w:pPr>
        <w:keepNext w:val="0"/>
        <w:keepLines w:val="0"/>
        <w:pageBreakBefore w:val="0"/>
        <w:numPr>
          <w:ilvl w:val="0"/>
          <w:numId w:val="1"/>
        </w:numPr>
        <w:kinsoku/>
        <w:wordWrap/>
        <w:overflowPunct/>
        <w:topLinePunct w:val="0"/>
        <w:bidi w:val="0"/>
        <w:spacing w:beforeAutospacing="0" w:afterAutospacing="0" w:line="360" w:lineRule="auto"/>
        <w:ind w:firstLine="640" w:firstLineChars="200"/>
        <w:textAlignment w:val="auto"/>
        <w:rPr>
          <w:rFonts w:ascii="黑体" w:hAnsi="黑体" w:eastAsia="黑体" w:cs="黑体"/>
          <w:sz w:val="32"/>
          <w:szCs w:val="32"/>
          <w:u w:val="none"/>
        </w:rPr>
      </w:pPr>
      <w:r>
        <w:rPr>
          <w:rFonts w:hint="eastAsia" w:ascii="黑体" w:hAnsi="黑体" w:eastAsia="黑体" w:cs="黑体"/>
          <w:sz w:val="32"/>
          <w:szCs w:val="32"/>
          <w:u w:val="none"/>
          <w:lang w:val="en-US" w:eastAsia="zh-CN"/>
        </w:rPr>
        <w:t>部门</w:t>
      </w:r>
      <w:r>
        <w:rPr>
          <w:rFonts w:hint="eastAsia" w:ascii="黑体" w:hAnsi="黑体" w:eastAsia="黑体" w:cs="黑体"/>
          <w:sz w:val="32"/>
          <w:szCs w:val="32"/>
          <w:u w:val="none"/>
        </w:rPr>
        <w:t>机构设置</w:t>
      </w:r>
      <w:r>
        <w:rPr>
          <w:rFonts w:hint="eastAsia" w:ascii="黑体" w:hAnsi="黑体" w:eastAsia="黑体" w:cs="黑体"/>
          <w:sz w:val="32"/>
          <w:szCs w:val="32"/>
          <w:u w:val="none"/>
          <w:lang w:val="en-US" w:eastAsia="zh-CN"/>
        </w:rPr>
        <w:t>及决算单位构成情况</w:t>
      </w:r>
    </w:p>
    <w:p>
      <w:pPr>
        <w:keepNext w:val="0"/>
        <w:keepLines w:val="0"/>
        <w:pageBreakBefore w:val="0"/>
        <w:numPr>
          <w:ilvl w:val="0"/>
          <w:numId w:val="1"/>
        </w:numPr>
        <w:kinsoku/>
        <w:wordWrap/>
        <w:overflowPunct/>
        <w:topLinePunct w:val="0"/>
        <w:bidi w:val="0"/>
        <w:spacing w:beforeAutospacing="0" w:afterAutospacing="0" w:line="360" w:lineRule="auto"/>
        <w:ind w:firstLine="640" w:firstLineChars="200"/>
        <w:textAlignment w:val="auto"/>
        <w:rPr>
          <w:rFonts w:ascii="黑体" w:hAnsi="黑体" w:eastAsia="黑体" w:cs="黑体"/>
          <w:sz w:val="32"/>
          <w:szCs w:val="32"/>
          <w:u w:val="none"/>
        </w:rPr>
      </w:pPr>
      <w:r>
        <w:rPr>
          <w:rFonts w:hint="eastAsia" w:ascii="黑体" w:hAnsi="黑体" w:eastAsia="黑体"/>
          <w:color w:val="000000"/>
          <w:sz w:val="32"/>
          <w:szCs w:val="32"/>
          <w:u w:val="none"/>
        </w:rPr>
        <w:t>2022年度</w:t>
      </w:r>
      <w:r>
        <w:rPr>
          <w:rFonts w:hint="eastAsia" w:ascii="黑体" w:hAnsi="黑体" w:eastAsia="黑体"/>
          <w:color w:val="000000"/>
          <w:sz w:val="32"/>
          <w:szCs w:val="32"/>
          <w:u w:val="none"/>
          <w:lang w:val="en-US" w:eastAsia="zh-CN"/>
        </w:rPr>
        <w:t>部门</w:t>
      </w:r>
      <w:r>
        <w:rPr>
          <w:rFonts w:hint="eastAsia" w:ascii="黑体" w:hAnsi="黑体" w:eastAsia="黑体"/>
          <w:color w:val="000000"/>
          <w:sz w:val="32"/>
          <w:szCs w:val="32"/>
          <w:u w:val="none"/>
        </w:rPr>
        <w:t>主要工作完成情况</w:t>
      </w:r>
    </w:p>
    <w:p>
      <w:pPr>
        <w:keepNext w:val="0"/>
        <w:keepLines w:val="0"/>
        <w:pageBreakBefore w:val="0"/>
        <w:kinsoku/>
        <w:wordWrap/>
        <w:overflowPunct/>
        <w:topLinePunct w:val="0"/>
        <w:bidi w:val="0"/>
        <w:spacing w:beforeAutospacing="0" w:afterAutospacing="0" w:line="360" w:lineRule="auto"/>
        <w:ind w:right="-420" w:rightChars="-200" w:firstLine="643" w:firstLineChars="200"/>
        <w:textAlignment w:val="auto"/>
        <w:rPr>
          <w:rFonts w:ascii="黑体" w:hAnsi="黑体" w:eastAsia="黑体" w:cs="黑体"/>
          <w:b/>
          <w:sz w:val="32"/>
          <w:szCs w:val="32"/>
          <w:u w:val="none"/>
        </w:rPr>
      </w:pPr>
      <w:r>
        <w:rPr>
          <w:rFonts w:hint="eastAsia" w:ascii="黑体" w:hAnsi="黑体" w:eastAsia="黑体" w:cs="黑体"/>
          <w:b/>
          <w:sz w:val="32"/>
          <w:szCs w:val="32"/>
          <w:u w:val="none"/>
        </w:rPr>
        <w:t>第二部分：2</w:t>
      </w:r>
      <w:r>
        <w:rPr>
          <w:rFonts w:ascii="黑体" w:hAnsi="黑体" w:eastAsia="黑体" w:cs="黑体"/>
          <w:b/>
          <w:sz w:val="32"/>
          <w:szCs w:val="32"/>
          <w:u w:val="none"/>
        </w:rPr>
        <w:t>02</w:t>
      </w:r>
      <w:r>
        <w:rPr>
          <w:rFonts w:hint="eastAsia" w:ascii="黑体" w:hAnsi="黑体" w:eastAsia="黑体" w:cs="黑体"/>
          <w:b/>
          <w:sz w:val="32"/>
          <w:szCs w:val="32"/>
          <w:u w:val="none"/>
        </w:rPr>
        <w:t>2</w:t>
      </w:r>
      <w:r>
        <w:rPr>
          <w:rFonts w:ascii="黑体" w:hAnsi="黑体" w:eastAsia="黑体" w:cs="黑体"/>
          <w:b/>
          <w:sz w:val="11"/>
          <w:szCs w:val="11"/>
          <w:u w:val="none"/>
        </w:rPr>
        <w:t xml:space="preserve"> </w:t>
      </w:r>
      <w:r>
        <w:rPr>
          <w:rFonts w:hint="eastAsia" w:ascii="黑体" w:hAnsi="黑体" w:eastAsia="黑体" w:cs="黑体"/>
          <w:b/>
          <w:sz w:val="32"/>
          <w:szCs w:val="32"/>
          <w:u w:val="none"/>
        </w:rPr>
        <w:t>年度部门决算情况说明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hint="eastAsia" w:ascii="黑体" w:hAnsi="黑体" w:eastAsia="黑体" w:cs="仿宋_GB2312"/>
          <w:sz w:val="32"/>
          <w:szCs w:val="32"/>
          <w:u w:val="none"/>
        </w:rPr>
      </w:pPr>
      <w:r>
        <w:rPr>
          <w:rFonts w:hint="eastAsia" w:ascii="黑体" w:hAnsi="黑体" w:eastAsia="黑体" w:cs="仿宋_GB2312"/>
          <w:sz w:val="32"/>
          <w:szCs w:val="32"/>
          <w:u w:val="none"/>
        </w:rPr>
        <w:t>收</w:t>
      </w:r>
      <w:r>
        <w:rPr>
          <w:rFonts w:hint="eastAsia" w:ascii="黑体" w:hAnsi="黑体" w:eastAsia="黑体" w:cs="仿宋_GB2312"/>
          <w:sz w:val="32"/>
          <w:szCs w:val="32"/>
          <w:u w:val="none"/>
          <w:lang w:val="en-US" w:eastAsia="zh-CN"/>
        </w:rPr>
        <w:t>入</w:t>
      </w:r>
      <w:r>
        <w:rPr>
          <w:rFonts w:hint="eastAsia" w:ascii="黑体" w:hAnsi="黑体" w:eastAsia="黑体" w:cs="仿宋_GB2312"/>
          <w:sz w:val="32"/>
          <w:szCs w:val="32"/>
          <w:u w:val="none"/>
        </w:rPr>
        <w:t>支</w:t>
      </w:r>
      <w:r>
        <w:rPr>
          <w:rFonts w:hint="eastAsia" w:ascii="黑体" w:hAnsi="黑体" w:eastAsia="黑体" w:cs="仿宋_GB2312"/>
          <w:sz w:val="32"/>
          <w:szCs w:val="32"/>
          <w:u w:val="none"/>
          <w:lang w:val="en-US" w:eastAsia="zh-CN"/>
        </w:rPr>
        <w:t>出决算</w:t>
      </w:r>
      <w:r>
        <w:rPr>
          <w:rFonts w:hint="eastAsia" w:ascii="黑体" w:hAnsi="黑体" w:eastAsia="黑体" w:cs="仿宋_GB2312"/>
          <w:sz w:val="32"/>
          <w:szCs w:val="32"/>
          <w:u w:val="none"/>
        </w:rPr>
        <w:t>总体</w:t>
      </w:r>
      <w:r>
        <w:rPr>
          <w:rFonts w:hint="eastAsia" w:ascii="黑体" w:hAnsi="黑体" w:eastAsia="黑体" w:cs="仿宋_GB2312"/>
          <w:sz w:val="32"/>
          <w:szCs w:val="32"/>
          <w:u w:val="none"/>
          <w:lang w:val="en-US" w:eastAsia="zh-CN"/>
        </w:rPr>
        <w:t>情况</w:t>
      </w:r>
      <w:r>
        <w:rPr>
          <w:rFonts w:hint="eastAsia" w:ascii="黑体" w:hAnsi="黑体" w:eastAsia="黑体" w:cs="仿宋_GB2312"/>
          <w:sz w:val="32"/>
          <w:szCs w:val="32"/>
          <w:u w:val="none"/>
        </w:rPr>
        <w:t>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ascii="黑体" w:hAnsi="黑体" w:eastAsia="黑体" w:cs="仿宋_GB2312"/>
          <w:sz w:val="32"/>
          <w:szCs w:val="32"/>
          <w:u w:val="none"/>
        </w:rPr>
      </w:pPr>
      <w:r>
        <w:rPr>
          <w:rFonts w:hint="eastAsia" w:ascii="黑体" w:hAnsi="黑体" w:eastAsia="黑体" w:cs="仿宋_GB2312"/>
          <w:sz w:val="32"/>
          <w:szCs w:val="32"/>
          <w:u w:val="none"/>
        </w:rPr>
        <w:t>收入决算情况说明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ascii="黑体" w:hAnsi="黑体" w:eastAsia="黑体" w:cs="仿宋_GB2312"/>
          <w:sz w:val="32"/>
          <w:szCs w:val="32"/>
          <w:u w:val="none"/>
        </w:rPr>
      </w:pPr>
      <w:r>
        <w:rPr>
          <w:rFonts w:hint="eastAsia" w:ascii="黑体" w:hAnsi="黑体" w:eastAsia="黑体" w:cs="仿宋_GB2312"/>
          <w:sz w:val="32"/>
          <w:szCs w:val="32"/>
          <w:u w:val="none"/>
        </w:rPr>
        <w:t>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ascii="黑体" w:hAnsi="黑体" w:eastAsia="黑体" w:cs="仿宋_GB2312"/>
          <w:sz w:val="32"/>
          <w:szCs w:val="32"/>
          <w:u w:val="none"/>
        </w:rPr>
      </w:pPr>
      <w:r>
        <w:rPr>
          <w:rFonts w:hint="eastAsia" w:ascii="黑体" w:hAnsi="黑体" w:eastAsia="黑体" w:cs="仿宋_GB2312"/>
          <w:sz w:val="32"/>
          <w:szCs w:val="32"/>
          <w:u w:val="none"/>
        </w:rPr>
        <w:t>财政拨款收</w:t>
      </w:r>
      <w:r>
        <w:rPr>
          <w:rFonts w:hint="eastAsia" w:ascii="黑体" w:hAnsi="黑体" w:eastAsia="黑体" w:cs="仿宋_GB2312"/>
          <w:sz w:val="32"/>
          <w:szCs w:val="32"/>
          <w:u w:val="none"/>
          <w:lang w:val="en-US" w:eastAsia="zh-CN"/>
        </w:rPr>
        <w:t>入</w:t>
      </w:r>
      <w:r>
        <w:rPr>
          <w:rFonts w:hint="eastAsia" w:ascii="黑体" w:hAnsi="黑体" w:eastAsia="黑体" w:cs="仿宋_GB2312"/>
          <w:sz w:val="32"/>
          <w:szCs w:val="32"/>
          <w:u w:val="none"/>
        </w:rPr>
        <w:t>支</w:t>
      </w:r>
      <w:r>
        <w:rPr>
          <w:rFonts w:hint="eastAsia" w:ascii="黑体" w:hAnsi="黑体" w:eastAsia="黑体" w:cs="仿宋_GB2312"/>
          <w:sz w:val="32"/>
          <w:szCs w:val="32"/>
          <w:u w:val="none"/>
          <w:lang w:val="en-US" w:eastAsia="zh-CN"/>
        </w:rPr>
        <w:t>出</w:t>
      </w:r>
      <w:r>
        <w:rPr>
          <w:rFonts w:hint="eastAsia" w:ascii="黑体" w:hAnsi="黑体" w:eastAsia="黑体" w:cs="仿宋_GB2312"/>
          <w:sz w:val="32"/>
          <w:szCs w:val="32"/>
          <w:u w:val="none"/>
        </w:rPr>
        <w:t>决算总体情况说明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ascii="黑体" w:hAnsi="黑体" w:eastAsia="黑体" w:cs="仿宋_GB2312"/>
          <w:sz w:val="32"/>
          <w:szCs w:val="32"/>
          <w:u w:val="none"/>
        </w:rPr>
      </w:pPr>
      <w:r>
        <w:rPr>
          <w:rFonts w:hint="eastAsia" w:ascii="黑体" w:hAnsi="黑体" w:eastAsia="黑体" w:cs="仿宋_GB2312"/>
          <w:sz w:val="32"/>
          <w:szCs w:val="32"/>
          <w:u w:val="none"/>
        </w:rPr>
        <w:t>一般公共预算支出决算情况说明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ascii="黑体" w:hAnsi="黑体" w:eastAsia="黑体" w:cs="仿宋_GB2312"/>
          <w:sz w:val="32"/>
          <w:szCs w:val="32"/>
          <w:u w:val="none"/>
        </w:rPr>
      </w:pPr>
      <w:r>
        <w:rPr>
          <w:rFonts w:hint="eastAsia" w:ascii="黑体" w:hAnsi="黑体" w:eastAsia="黑体" w:cs="仿宋_GB2312"/>
          <w:sz w:val="32"/>
          <w:szCs w:val="32"/>
          <w:u w:val="none"/>
        </w:rPr>
        <w:t>一般公共预算基本支出决算情况说明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ascii="黑体" w:hAnsi="黑体" w:eastAsia="黑体" w:cs="仿宋_GB2312"/>
          <w:sz w:val="32"/>
          <w:szCs w:val="32"/>
          <w:u w:val="none"/>
        </w:rPr>
      </w:pPr>
      <w:r>
        <w:rPr>
          <w:rFonts w:hint="eastAsia" w:ascii="黑体" w:hAnsi="黑体" w:eastAsia="黑体" w:cs="仿宋_GB2312"/>
          <w:sz w:val="32"/>
          <w:szCs w:val="32"/>
          <w:u w:val="none"/>
        </w:rPr>
        <w:t>一般公共预算</w:t>
      </w:r>
      <w:r>
        <w:rPr>
          <w:rFonts w:hint="eastAsia" w:ascii="黑体" w:hAnsi="黑体" w:eastAsia="黑体" w:cs="仿宋_GB2312"/>
          <w:sz w:val="32"/>
          <w:szCs w:val="32"/>
          <w:u w:val="none"/>
          <w:lang w:val="en-US" w:eastAsia="zh-CN"/>
        </w:rPr>
        <w:t>项目</w:t>
      </w:r>
      <w:r>
        <w:rPr>
          <w:rFonts w:hint="eastAsia" w:ascii="黑体" w:hAnsi="黑体" w:eastAsia="黑体" w:cs="仿宋_GB2312"/>
          <w:sz w:val="32"/>
          <w:szCs w:val="32"/>
          <w:u w:val="none"/>
        </w:rPr>
        <w:t>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ascii="黑体" w:hAnsi="黑体" w:eastAsia="黑体" w:cs="仿宋_GB2312"/>
          <w:sz w:val="32"/>
          <w:szCs w:val="32"/>
          <w:u w:val="none"/>
        </w:rPr>
      </w:pPr>
      <w:r>
        <w:rPr>
          <w:rFonts w:hint="eastAsia" w:ascii="黑体" w:hAnsi="黑体" w:eastAsia="黑体" w:cs="仿宋_GB2312"/>
          <w:sz w:val="32"/>
          <w:szCs w:val="32"/>
          <w:u w:val="none"/>
        </w:rPr>
        <w:t>财政拨款“三公”经费支出决算情况说明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hint="eastAsia" w:ascii="黑体" w:hAnsi="黑体" w:eastAsia="黑体" w:cs="仿宋_GB2312"/>
          <w:sz w:val="32"/>
          <w:szCs w:val="32"/>
          <w:u w:val="none"/>
        </w:rPr>
      </w:pPr>
      <w:r>
        <w:rPr>
          <w:rFonts w:hint="default" w:ascii="黑体" w:hAnsi="黑体" w:eastAsia="黑体" w:cs="仿宋_GB2312"/>
          <w:sz w:val="32"/>
          <w:szCs w:val="32"/>
          <w:u w:val="none"/>
        </w:rPr>
        <w:t>政府性基金预算财政拨款支出决算情况说明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hint="eastAsia" w:ascii="黑体" w:hAnsi="黑体" w:eastAsia="黑体" w:cs="仿宋_GB2312"/>
          <w:sz w:val="32"/>
          <w:szCs w:val="32"/>
          <w:u w:val="none"/>
        </w:rPr>
      </w:pPr>
      <w:r>
        <w:rPr>
          <w:rFonts w:hint="default" w:ascii="黑体" w:hAnsi="黑体" w:eastAsia="黑体" w:cs="仿宋_GB2312"/>
          <w:sz w:val="32"/>
          <w:szCs w:val="32"/>
          <w:u w:val="none"/>
        </w:rPr>
        <w:t>国有资本经营预算财政拨款支出决算情况说明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hint="default" w:ascii="黑体" w:hAnsi="黑体" w:eastAsia="黑体" w:cs="仿宋_GB2312"/>
          <w:sz w:val="32"/>
          <w:szCs w:val="32"/>
          <w:u w:val="none"/>
        </w:rPr>
      </w:pPr>
      <w:r>
        <w:rPr>
          <w:rFonts w:hint="default" w:ascii="黑体" w:hAnsi="黑体" w:eastAsia="黑体" w:cs="仿宋_GB2312"/>
          <w:sz w:val="32"/>
          <w:szCs w:val="32"/>
          <w:u w:val="none"/>
        </w:rPr>
        <w:t>项目支出决算情况说明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hint="eastAsia" w:ascii="黑体" w:hAnsi="黑体" w:eastAsia="黑体" w:cs="仿宋_GB2312"/>
          <w:sz w:val="32"/>
          <w:szCs w:val="32"/>
          <w:u w:val="none"/>
        </w:rPr>
      </w:pPr>
      <w:r>
        <w:rPr>
          <w:rFonts w:hint="default" w:ascii="黑体" w:hAnsi="黑体" w:eastAsia="黑体" w:cs="仿宋_GB2312"/>
          <w:sz w:val="32"/>
          <w:szCs w:val="32"/>
          <w:u w:val="none"/>
        </w:rPr>
        <w:t>机构运行经费支出决算情况说明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hint="eastAsia" w:ascii="黑体" w:hAnsi="黑体" w:eastAsia="黑体" w:cs="仿宋_GB2312"/>
          <w:sz w:val="32"/>
          <w:szCs w:val="32"/>
          <w:u w:val="none"/>
        </w:rPr>
      </w:pPr>
      <w:r>
        <w:rPr>
          <w:rFonts w:hint="default" w:ascii="黑体" w:hAnsi="黑体" w:eastAsia="黑体" w:cs="仿宋_GB2312"/>
          <w:sz w:val="32"/>
          <w:szCs w:val="32"/>
          <w:u w:val="none"/>
        </w:rPr>
        <w:t>政府采购支出决算情况说明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hint="eastAsia" w:ascii="黑体" w:hAnsi="黑体" w:eastAsia="黑体" w:cs="仿宋_GB2312"/>
          <w:sz w:val="32"/>
          <w:szCs w:val="32"/>
          <w:u w:val="none"/>
        </w:rPr>
      </w:pPr>
      <w:r>
        <w:rPr>
          <w:rFonts w:hint="default" w:ascii="黑体" w:hAnsi="黑体" w:eastAsia="黑体" w:cs="仿宋_GB2312"/>
          <w:sz w:val="32"/>
          <w:szCs w:val="32"/>
          <w:u w:val="none"/>
        </w:rPr>
        <w:t>国有资</w:t>
      </w:r>
      <w:r>
        <w:rPr>
          <w:rFonts w:hint="eastAsia" w:ascii="黑体" w:hAnsi="黑体" w:eastAsia="黑体" w:cs="仿宋_GB2312"/>
          <w:sz w:val="32"/>
          <w:szCs w:val="32"/>
          <w:u w:val="none"/>
          <w:lang w:val="en-US" w:eastAsia="zh-CN"/>
        </w:rPr>
        <w:t>产占用情况说明</w:t>
      </w:r>
    </w:p>
    <w:p>
      <w:pPr>
        <w:keepNext w:val="0"/>
        <w:keepLines w:val="0"/>
        <w:pageBreakBefore w:val="0"/>
        <w:numPr>
          <w:ilvl w:val="0"/>
          <w:numId w:val="2"/>
        </w:numPr>
        <w:kinsoku/>
        <w:wordWrap/>
        <w:overflowPunct/>
        <w:topLinePunct w:val="0"/>
        <w:bidi w:val="0"/>
        <w:spacing w:beforeAutospacing="0" w:afterAutospacing="0" w:line="360" w:lineRule="auto"/>
        <w:ind w:left="640" w:leftChars="0"/>
        <w:textAlignment w:val="auto"/>
        <w:rPr>
          <w:rFonts w:hint="eastAsia" w:ascii="黑体" w:hAnsi="黑体" w:eastAsia="黑体" w:cs="仿宋_GB2312"/>
          <w:sz w:val="32"/>
          <w:szCs w:val="32"/>
          <w:u w:val="none"/>
        </w:rPr>
      </w:pPr>
      <w:r>
        <w:rPr>
          <w:rFonts w:hint="default" w:ascii="黑体" w:hAnsi="黑体" w:eastAsia="黑体" w:cs="仿宋_GB2312"/>
          <w:sz w:val="32"/>
          <w:szCs w:val="32"/>
          <w:u w:val="none"/>
        </w:rPr>
        <w:t>预算绩效情况说明</w:t>
      </w:r>
    </w:p>
    <w:p>
      <w:pPr>
        <w:keepNext w:val="0"/>
        <w:keepLines w:val="0"/>
        <w:pageBreakBefore w:val="0"/>
        <w:kinsoku/>
        <w:wordWrap/>
        <w:overflowPunct/>
        <w:topLinePunct w:val="0"/>
        <w:bidi w:val="0"/>
        <w:spacing w:beforeAutospacing="0" w:afterAutospacing="0" w:line="360" w:lineRule="auto"/>
        <w:ind w:firstLine="643" w:firstLineChars="200"/>
        <w:textAlignment w:val="auto"/>
        <w:rPr>
          <w:rFonts w:ascii="黑体" w:hAnsi="黑体" w:eastAsia="黑体" w:cs="黑体"/>
          <w:b/>
          <w:sz w:val="32"/>
          <w:szCs w:val="32"/>
          <w:u w:val="none"/>
        </w:rPr>
      </w:pPr>
      <w:r>
        <w:rPr>
          <w:rFonts w:hint="eastAsia" w:ascii="黑体" w:hAnsi="黑体" w:eastAsia="黑体" w:cs="黑体"/>
          <w:b/>
          <w:sz w:val="32"/>
          <w:szCs w:val="32"/>
          <w:u w:val="none"/>
        </w:rPr>
        <w:t>第三部分：名词解释</w:t>
      </w:r>
    </w:p>
    <w:p>
      <w:pPr>
        <w:keepNext w:val="0"/>
        <w:keepLines w:val="0"/>
        <w:pageBreakBefore w:val="0"/>
        <w:kinsoku/>
        <w:wordWrap/>
        <w:overflowPunct/>
        <w:topLinePunct w:val="0"/>
        <w:bidi w:val="0"/>
        <w:spacing w:beforeAutospacing="0" w:afterAutospacing="0" w:line="360" w:lineRule="auto"/>
        <w:ind w:firstLine="643" w:firstLineChars="200"/>
        <w:textAlignment w:val="auto"/>
        <w:rPr>
          <w:rFonts w:ascii="黑体" w:hAnsi="黑体" w:eastAsia="黑体" w:cs="黑体"/>
          <w:b/>
          <w:sz w:val="32"/>
          <w:szCs w:val="32"/>
          <w:u w:val="none"/>
        </w:rPr>
      </w:pPr>
      <w:r>
        <w:rPr>
          <w:rFonts w:hint="eastAsia" w:ascii="黑体" w:hAnsi="黑体" w:eastAsia="黑体" w:cs="黑体"/>
          <w:b/>
          <w:sz w:val="32"/>
          <w:szCs w:val="32"/>
          <w:u w:val="none"/>
        </w:rPr>
        <w:t>第四部分：决算公开联系方式及信息反馈渠道</w:t>
      </w:r>
    </w:p>
    <w:p>
      <w:pPr>
        <w:keepNext w:val="0"/>
        <w:keepLines w:val="0"/>
        <w:pageBreakBefore w:val="0"/>
        <w:kinsoku/>
        <w:wordWrap/>
        <w:overflowPunct/>
        <w:topLinePunct w:val="0"/>
        <w:bidi w:val="0"/>
        <w:spacing w:beforeAutospacing="0" w:afterAutospacing="0" w:line="360" w:lineRule="auto"/>
        <w:ind w:right="-512" w:rightChars="-244" w:firstLine="643" w:firstLineChars="200"/>
        <w:textAlignment w:val="auto"/>
        <w:rPr>
          <w:rFonts w:ascii="仿宋_GB2312" w:hAnsi="仿宋_GB2312" w:eastAsia="仿宋_GB2312" w:cs="仿宋_GB2312"/>
          <w:b/>
          <w:sz w:val="32"/>
          <w:szCs w:val="32"/>
          <w:u w:val="none"/>
        </w:rPr>
      </w:pPr>
      <w:r>
        <w:rPr>
          <w:rFonts w:hint="eastAsia" w:ascii="黑体" w:hAnsi="黑体" w:eastAsia="黑体" w:cs="黑体"/>
          <w:b/>
          <w:sz w:val="32"/>
          <w:szCs w:val="32"/>
          <w:u w:val="none"/>
        </w:rPr>
        <w:t>第五部分：2</w:t>
      </w:r>
      <w:r>
        <w:rPr>
          <w:rFonts w:ascii="黑体" w:hAnsi="黑体" w:eastAsia="黑体" w:cs="黑体"/>
          <w:b/>
          <w:sz w:val="32"/>
          <w:szCs w:val="32"/>
          <w:u w:val="none"/>
        </w:rPr>
        <w:t>02</w:t>
      </w:r>
      <w:r>
        <w:rPr>
          <w:rFonts w:hint="eastAsia" w:ascii="黑体" w:hAnsi="黑体" w:eastAsia="黑体" w:cs="黑体"/>
          <w:b/>
          <w:sz w:val="32"/>
          <w:szCs w:val="32"/>
          <w:u w:val="none"/>
        </w:rPr>
        <w:t>2</w:t>
      </w:r>
      <w:r>
        <w:rPr>
          <w:rFonts w:ascii="黑体" w:hAnsi="黑体" w:eastAsia="黑体" w:cs="黑体"/>
          <w:b/>
          <w:sz w:val="11"/>
          <w:szCs w:val="11"/>
          <w:u w:val="none"/>
        </w:rPr>
        <w:t xml:space="preserve"> </w:t>
      </w:r>
      <w:r>
        <w:rPr>
          <w:rFonts w:hint="eastAsia" w:ascii="黑体" w:hAnsi="黑体" w:eastAsia="黑体" w:cs="黑体"/>
          <w:b/>
          <w:sz w:val="32"/>
          <w:szCs w:val="32"/>
          <w:u w:val="none"/>
        </w:rPr>
        <w:t>年度部门决算表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rPr>
        <w:t>一、收入支出决算总表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rPr>
        <w:t>二、收入决算表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rPr>
        <w:t>三、支出决算表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rPr>
        <w:t>四、财政拨款收入支出决算总表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hint="eastAsia" w:ascii="黑体" w:hAnsi="黑体" w:eastAsia="黑体" w:cs="仿宋_GB2312"/>
          <w:sz w:val="32"/>
          <w:szCs w:val="32"/>
          <w:u w:val="none"/>
        </w:rPr>
      </w:pPr>
      <w:r>
        <w:rPr>
          <w:rFonts w:hint="eastAsia" w:ascii="黑体" w:hAnsi="黑体" w:eastAsia="黑体" w:cs="仿宋_GB2312"/>
          <w:sz w:val="32"/>
          <w:szCs w:val="32"/>
          <w:u w:val="none"/>
        </w:rPr>
        <w:t>五、项目收入支出决算表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lang w:val="en-US" w:eastAsia="zh-CN"/>
        </w:rPr>
        <w:t>六、</w:t>
      </w:r>
      <w:r>
        <w:rPr>
          <w:rFonts w:hint="eastAsia" w:ascii="黑体" w:hAnsi="黑体" w:eastAsia="黑体" w:cs="仿宋_GB2312"/>
          <w:sz w:val="32"/>
          <w:szCs w:val="32"/>
          <w:u w:val="none"/>
        </w:rPr>
        <w:t>一般公共预算财政拨款支出决算表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hint="eastAsia" w:ascii="黑体" w:hAnsi="黑体" w:eastAsia="黑体" w:cs="仿宋_GB2312"/>
          <w:sz w:val="32"/>
          <w:szCs w:val="32"/>
          <w:u w:val="none"/>
        </w:rPr>
      </w:pPr>
      <w:r>
        <w:rPr>
          <w:rFonts w:hint="eastAsia" w:ascii="黑体" w:hAnsi="黑体" w:eastAsia="黑体" w:cs="仿宋_GB2312"/>
          <w:sz w:val="32"/>
          <w:szCs w:val="32"/>
          <w:u w:val="none"/>
          <w:lang w:val="en-US" w:eastAsia="zh-CN"/>
        </w:rPr>
        <w:t>七</w:t>
      </w:r>
      <w:r>
        <w:rPr>
          <w:rFonts w:hint="eastAsia" w:ascii="黑体" w:hAnsi="黑体" w:eastAsia="黑体" w:cs="仿宋_GB2312"/>
          <w:sz w:val="32"/>
          <w:szCs w:val="32"/>
          <w:u w:val="none"/>
        </w:rPr>
        <w:t>、一般公共预算财政拨款基本支出决算明细表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lang w:val="en-US" w:eastAsia="zh-CN"/>
        </w:rPr>
        <w:t>八、</w:t>
      </w:r>
      <w:r>
        <w:rPr>
          <w:rFonts w:hint="eastAsia" w:ascii="黑体" w:hAnsi="黑体" w:eastAsia="黑体" w:cs="仿宋_GB2312"/>
          <w:sz w:val="32"/>
          <w:szCs w:val="32"/>
          <w:u w:val="none"/>
        </w:rPr>
        <w:t>一般公共预算财政拨款项目支出决算明细表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lang w:val="en-US" w:eastAsia="zh-CN"/>
        </w:rPr>
        <w:t>九</w:t>
      </w:r>
      <w:r>
        <w:rPr>
          <w:rFonts w:hint="eastAsia" w:ascii="黑体" w:hAnsi="黑体" w:eastAsia="黑体" w:cs="仿宋_GB2312"/>
          <w:sz w:val="32"/>
          <w:szCs w:val="32"/>
          <w:u w:val="none"/>
        </w:rPr>
        <w:t>、政府性基金预算财政拨款收入支出决算表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hint="eastAsia" w:ascii="黑体" w:hAnsi="黑体" w:eastAsia="黑体" w:cs="仿宋_GB2312"/>
          <w:sz w:val="32"/>
          <w:szCs w:val="32"/>
          <w:u w:val="none"/>
        </w:rPr>
      </w:pPr>
      <w:r>
        <w:rPr>
          <w:rFonts w:hint="eastAsia" w:ascii="黑体" w:hAnsi="黑体" w:eastAsia="黑体" w:cs="仿宋_GB2312"/>
          <w:sz w:val="32"/>
          <w:szCs w:val="32"/>
          <w:u w:val="none"/>
        </w:rPr>
        <w:t>十、国有资本经营预算财政拨款支出决算表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lang w:val="en-US" w:eastAsia="zh-CN"/>
        </w:rPr>
        <w:t>十一、</w:t>
      </w:r>
      <w:r>
        <w:rPr>
          <w:rFonts w:hint="eastAsia" w:ascii="黑体" w:hAnsi="黑体" w:eastAsia="黑体" w:cs="仿宋_GB2312"/>
          <w:sz w:val="32"/>
          <w:szCs w:val="32"/>
          <w:u w:val="none"/>
        </w:rPr>
        <w:t>财政拨款</w:t>
      </w:r>
      <w:r>
        <w:rPr>
          <w:rFonts w:hint="default" w:ascii="黑体" w:hAnsi="黑体" w:eastAsia="黑体" w:cs="仿宋_GB2312"/>
          <w:sz w:val="32"/>
          <w:szCs w:val="32"/>
          <w:u w:val="none"/>
        </w:rPr>
        <w:t>“</w:t>
      </w:r>
      <w:r>
        <w:rPr>
          <w:rFonts w:hint="eastAsia" w:ascii="黑体" w:hAnsi="黑体" w:eastAsia="黑体" w:cs="仿宋_GB2312"/>
          <w:sz w:val="32"/>
          <w:szCs w:val="32"/>
          <w:u w:val="none"/>
        </w:rPr>
        <w:t>三公</w:t>
      </w:r>
      <w:r>
        <w:rPr>
          <w:rFonts w:hint="default" w:ascii="黑体" w:hAnsi="黑体" w:eastAsia="黑体" w:cs="仿宋_GB2312"/>
          <w:sz w:val="32"/>
          <w:szCs w:val="32"/>
          <w:u w:val="none"/>
        </w:rPr>
        <w:t>”</w:t>
      </w:r>
      <w:r>
        <w:rPr>
          <w:rFonts w:hint="eastAsia" w:ascii="黑体" w:hAnsi="黑体" w:eastAsia="黑体" w:cs="仿宋_GB2312"/>
          <w:sz w:val="32"/>
          <w:szCs w:val="32"/>
          <w:u w:val="none"/>
        </w:rPr>
        <w:t>经费支出决算表</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rPr>
        <w:t>十</w:t>
      </w:r>
      <w:r>
        <w:rPr>
          <w:rFonts w:hint="eastAsia" w:ascii="黑体" w:hAnsi="黑体" w:eastAsia="黑体" w:cs="仿宋_GB2312"/>
          <w:sz w:val="32"/>
          <w:szCs w:val="32"/>
          <w:u w:val="none"/>
          <w:lang w:val="en-US" w:eastAsia="zh-CN"/>
        </w:rPr>
        <w:t>二</w:t>
      </w:r>
      <w:r>
        <w:rPr>
          <w:rFonts w:hint="eastAsia" w:ascii="黑体" w:hAnsi="黑体" w:eastAsia="黑体" w:cs="仿宋_GB2312"/>
          <w:sz w:val="32"/>
          <w:szCs w:val="32"/>
          <w:u w:val="none"/>
        </w:rPr>
        <w:t>、机构运行经费支出、国有资产占用情况及政府采购支出信息表</w:t>
      </w:r>
      <w:permStart w:id="3" w:edGrp="everyone"/>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黑体" w:hAnsi="黑体" w:eastAsia="黑体" w:cs="仿宋_GB2312"/>
          <w:sz w:val="11"/>
          <w:szCs w:val="11"/>
          <w:u w:val="none"/>
        </w:rPr>
      </w:pPr>
      <w:r>
        <w:rPr>
          <w:rFonts w:hint="eastAsia" w:ascii="黑体" w:hAnsi="黑体" w:eastAsia="黑体" w:cs="仿宋_GB2312"/>
          <w:sz w:val="32"/>
          <w:szCs w:val="32"/>
          <w:u w:val="none"/>
        </w:rPr>
        <w:t xml:space="preserve"> </w:t>
      </w:r>
      <w:permEnd w:id="3"/>
    </w:p>
    <w:p>
      <w:pPr>
        <w:keepNext w:val="0"/>
        <w:keepLines w:val="0"/>
        <w:pageBreakBefore w:val="0"/>
        <w:kinsoku/>
        <w:wordWrap/>
        <w:overflowPunct/>
        <w:topLinePunct w:val="0"/>
        <w:bidi w:val="0"/>
        <w:spacing w:beforeAutospacing="0" w:afterAutospacing="0" w:line="360" w:lineRule="auto"/>
        <w:ind w:right="-92" w:rightChars="-44" w:firstLine="643" w:firstLineChars="200"/>
        <w:textAlignment w:val="auto"/>
        <w:rPr>
          <w:rFonts w:ascii="黑体" w:hAnsi="黑体" w:eastAsia="黑体" w:cs="黑体"/>
          <w:b/>
          <w:sz w:val="32"/>
          <w:szCs w:val="32"/>
          <w:u w:val="none"/>
        </w:rPr>
        <w:sectPr>
          <w:pgSz w:w="11906" w:h="16838"/>
          <w:pgMar w:top="1440" w:right="1486"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0"/>
        <w:rPr>
          <w:rFonts w:ascii="方正小标宋简体" w:hAnsi="方正小标宋简体" w:eastAsia="方正小标宋简体" w:cs="方正小标宋简体"/>
          <w:sz w:val="44"/>
          <w:szCs w:val="44"/>
          <w:u w:val="none"/>
        </w:rPr>
      </w:pPr>
      <w:r>
        <w:rPr>
          <w:rFonts w:hint="eastAsia" w:ascii="黑体" w:hAnsi="黑体" w:eastAsia="黑体" w:cs="方正小标宋简体"/>
          <w:sz w:val="44"/>
          <w:szCs w:val="44"/>
          <w:u w:val="none"/>
        </w:rPr>
        <w:t>第一部分：部门概况</w:t>
      </w:r>
    </w:p>
    <w:p>
      <w:pPr>
        <w:keepNext w:val="0"/>
        <w:keepLines w:val="0"/>
        <w:pageBreakBefore w:val="0"/>
        <w:kinsoku/>
        <w:wordWrap/>
        <w:overflowPunct/>
        <w:topLinePunct w:val="0"/>
        <w:bidi w:val="0"/>
        <w:spacing w:beforeAutospacing="0" w:afterAutospacing="0" w:line="360" w:lineRule="auto"/>
        <w:textAlignment w:val="auto"/>
        <w:rPr>
          <w:rFonts w:ascii="黑体" w:hAnsi="黑体" w:eastAsia="黑体" w:cs="黑体"/>
          <w:sz w:val="44"/>
          <w:szCs w:val="44"/>
          <w:u w:val="none"/>
        </w:rPr>
      </w:pP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firstLine="640" w:firstLineChars="200"/>
        <w:textAlignment w:val="auto"/>
        <w:outlineLvl w:val="1"/>
        <w:rPr>
          <w:rFonts w:ascii="黑体" w:hAnsi="黑体" w:eastAsia="黑体" w:cs="黑体"/>
          <w:sz w:val="32"/>
          <w:szCs w:val="32"/>
          <w:u w:val="none"/>
        </w:rPr>
      </w:pPr>
      <w:r>
        <w:rPr>
          <w:rFonts w:hint="eastAsia" w:ascii="黑体" w:hAnsi="黑体" w:eastAsia="黑体" w:cs="黑体"/>
          <w:sz w:val="32"/>
          <w:szCs w:val="32"/>
          <w:u w:val="none"/>
        </w:rPr>
        <w:t>部门</w:t>
      </w:r>
      <w:r>
        <w:rPr>
          <w:rFonts w:hint="eastAsia" w:ascii="黑体" w:hAnsi="黑体" w:eastAsia="黑体" w:cs="仿宋_GB2312"/>
          <w:sz w:val="32"/>
          <w:szCs w:val="32"/>
          <w:u w:val="none"/>
        </w:rPr>
        <w:t>主要职能、职责</w:t>
      </w:r>
    </w:p>
    <w:p>
      <w:pPr>
        <w:keepNext w:val="0"/>
        <w:keepLines w:val="0"/>
        <w:pageBreakBefore w:val="0"/>
        <w:kinsoku/>
        <w:wordWrap/>
        <w:overflowPunct/>
        <w:topLinePunct w:val="0"/>
        <w:autoSpaceDE/>
        <w:autoSpaceDN/>
        <w:bidi w:val="0"/>
        <w:snapToGrid w:val="0"/>
        <w:spacing w:line="560" w:lineRule="exact"/>
        <w:ind w:left="0" w:leftChars="0" w:firstLine="640" w:firstLineChars="200"/>
        <w:rPr>
          <w:rFonts w:hint="eastAsia" w:ascii="仿宋" w:hAnsi="仿宋" w:eastAsia="仿宋"/>
          <w:sz w:val="32"/>
          <w:lang w:eastAsia="zh-CN"/>
        </w:rPr>
      </w:pPr>
      <w:permStart w:id="4" w:edGrp="everyone"/>
      <w:bookmarkStart w:id="3" w:name="PO_part1A1B1Responsibilities"/>
      <w:r>
        <w:rPr>
          <w:rFonts w:hint="eastAsia" w:ascii="仿宋_GB2312" w:eastAsia="仿宋_GB2312"/>
          <w:sz w:val="32"/>
        </w:rPr>
        <w:t>中共奈曼旗委员会机构编制委员会办公室（以下简称奈曼旗委编办）是奈曼旗委机构编制委员会的办事机构，为正科级</w:t>
      </w:r>
      <w:r>
        <w:rPr>
          <w:rFonts w:hint="eastAsia" w:ascii="仿宋_GB2312" w:eastAsia="仿宋_GB2312"/>
          <w:sz w:val="32"/>
          <w:lang w:eastAsia="zh-CN"/>
        </w:rPr>
        <w:t>单位</w:t>
      </w:r>
      <w:r>
        <w:rPr>
          <w:rFonts w:hint="eastAsia" w:ascii="仿宋_GB2312" w:eastAsia="仿宋_GB2312"/>
          <w:sz w:val="32"/>
        </w:rPr>
        <w:t>，承担奈曼旗委机构编制委员会日常工作，加挂</w:t>
      </w:r>
      <w:r>
        <w:rPr>
          <w:rFonts w:hint="eastAsia" w:ascii="仿宋_GB2312" w:eastAsia="仿宋_GB2312"/>
          <w:sz w:val="32"/>
          <w:lang w:eastAsia="zh-CN"/>
        </w:rPr>
        <w:t>奈曼旗</w:t>
      </w:r>
      <w:r>
        <w:rPr>
          <w:rFonts w:hint="eastAsia" w:ascii="仿宋_GB2312" w:eastAsia="仿宋_GB2312"/>
          <w:sz w:val="32"/>
        </w:rPr>
        <w:t>事业单位登记管理局牌子，列旗委工作机关序列，归口旗委组织部管理。</w:t>
      </w:r>
      <w:r>
        <w:rPr>
          <w:rFonts w:hint="eastAsia" w:ascii="仿宋_GB2312" w:eastAsia="仿宋_GB2312"/>
          <w:sz w:val="32"/>
          <w:lang w:eastAsia="zh-CN"/>
        </w:rPr>
        <w:t>现有</w:t>
      </w:r>
      <w:r>
        <w:rPr>
          <w:rFonts w:hint="eastAsia" w:ascii="仿宋" w:hAnsi="仿宋" w:eastAsia="仿宋"/>
          <w:sz w:val="32"/>
        </w:rPr>
        <w:t>行政编制</w:t>
      </w:r>
      <w:r>
        <w:rPr>
          <w:rFonts w:hint="eastAsia" w:ascii="仿宋" w:hAnsi="仿宋" w:eastAsia="仿宋"/>
          <w:sz w:val="32"/>
          <w:lang w:val="en-US" w:eastAsia="zh-CN"/>
        </w:rPr>
        <w:t>5</w:t>
      </w:r>
      <w:r>
        <w:rPr>
          <w:rFonts w:hint="eastAsia" w:ascii="仿宋" w:hAnsi="仿宋" w:eastAsia="仿宋"/>
          <w:sz w:val="32"/>
        </w:rPr>
        <w:t>名，事业编制</w:t>
      </w:r>
      <w:r>
        <w:rPr>
          <w:rFonts w:hint="eastAsia" w:ascii="仿宋" w:hAnsi="仿宋" w:eastAsia="仿宋"/>
          <w:sz w:val="32"/>
          <w:lang w:val="en-US" w:eastAsia="zh-CN"/>
        </w:rPr>
        <w:t>9</w:t>
      </w:r>
      <w:r>
        <w:rPr>
          <w:rFonts w:hint="eastAsia" w:ascii="仿宋" w:hAnsi="仿宋" w:eastAsia="仿宋"/>
          <w:sz w:val="32"/>
        </w:rPr>
        <w:t>名</w:t>
      </w:r>
      <w:r>
        <w:rPr>
          <w:rFonts w:hint="eastAsia" w:ascii="仿宋" w:hAnsi="仿宋" w:eastAsia="仿宋"/>
          <w:sz w:val="32"/>
          <w:lang w:eastAsia="zh-CN"/>
        </w:rPr>
        <w:t>，实有行政人员</w:t>
      </w:r>
      <w:r>
        <w:rPr>
          <w:rFonts w:hint="eastAsia" w:ascii="仿宋" w:hAnsi="仿宋" w:eastAsia="仿宋"/>
          <w:sz w:val="32"/>
          <w:lang w:val="en-US" w:eastAsia="zh-CN"/>
        </w:rPr>
        <w:t>4名，事业人员8名</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left="0" w:leftChars="0" w:firstLine="636"/>
        <w:rPr>
          <w:rFonts w:hint="eastAsia" w:ascii="仿宋_GB2312" w:eastAsia="仿宋_GB2312"/>
          <w:sz w:val="32"/>
        </w:rPr>
      </w:pPr>
      <w:r>
        <w:rPr>
          <w:rFonts w:hint="eastAsia" w:ascii="仿宋_GB2312" w:eastAsia="仿宋_GB2312"/>
          <w:sz w:val="32"/>
          <w:lang w:val="en-US" w:eastAsia="zh-CN"/>
        </w:rPr>
        <w:t>1、</w:t>
      </w:r>
      <w:r>
        <w:rPr>
          <w:rFonts w:hint="eastAsia" w:ascii="仿宋_GB2312" w:eastAsia="仿宋_GB2312"/>
          <w:sz w:val="32"/>
        </w:rPr>
        <w:t>贯彻落实党中央关于党和国家机构改革及机构编制管理的方针政策和国家有关法律法规，落实旗委、旗委机构编制委员会决策部署。</w:t>
      </w:r>
    </w:p>
    <w:p>
      <w:pPr>
        <w:keepNext w:val="0"/>
        <w:keepLines w:val="0"/>
        <w:pageBreakBefore w:val="0"/>
        <w:kinsoku/>
        <w:wordWrap/>
        <w:overflowPunct/>
        <w:topLinePunct w:val="0"/>
        <w:autoSpaceDE/>
        <w:autoSpaceDN/>
        <w:bidi w:val="0"/>
        <w:spacing w:line="560" w:lineRule="exact"/>
        <w:ind w:left="0" w:leftChars="0" w:firstLine="636"/>
        <w:rPr>
          <w:rFonts w:hint="eastAsia" w:ascii="仿宋_GB2312" w:eastAsia="仿宋_GB2312"/>
          <w:sz w:val="32"/>
        </w:rPr>
      </w:pPr>
      <w:r>
        <w:rPr>
          <w:rFonts w:hint="eastAsia" w:ascii="仿宋_GB2312" w:eastAsia="仿宋_GB2312"/>
          <w:sz w:val="32"/>
          <w:lang w:val="en-US" w:eastAsia="zh-CN"/>
        </w:rPr>
        <w:t>2、</w:t>
      </w:r>
      <w:r>
        <w:rPr>
          <w:rFonts w:hint="eastAsia" w:ascii="仿宋_GB2312" w:eastAsia="仿宋_GB2312"/>
          <w:sz w:val="32"/>
        </w:rPr>
        <w:t>统筹管理机构编制工作。组织落实自治区、通辽市机构编制管理政策、制度和标准等。</w:t>
      </w:r>
    </w:p>
    <w:p>
      <w:pPr>
        <w:keepNext w:val="0"/>
        <w:keepLines w:val="0"/>
        <w:pageBreakBefore w:val="0"/>
        <w:kinsoku/>
        <w:wordWrap/>
        <w:overflowPunct/>
        <w:topLinePunct w:val="0"/>
        <w:autoSpaceDE/>
        <w:autoSpaceDN/>
        <w:bidi w:val="0"/>
        <w:spacing w:line="560" w:lineRule="exact"/>
        <w:ind w:left="0" w:leftChars="0" w:firstLine="636"/>
        <w:rPr>
          <w:rFonts w:hint="eastAsia" w:ascii="仿宋_GB2312" w:eastAsia="仿宋_GB2312"/>
          <w:sz w:val="32"/>
        </w:rPr>
      </w:pPr>
      <w:r>
        <w:rPr>
          <w:rFonts w:hint="eastAsia" w:ascii="仿宋_GB2312" w:eastAsia="仿宋_GB2312"/>
          <w:sz w:val="32"/>
          <w:lang w:val="en-US" w:eastAsia="zh-CN"/>
        </w:rPr>
        <w:t>3、</w:t>
      </w:r>
      <w:r>
        <w:rPr>
          <w:rFonts w:hint="eastAsia" w:ascii="仿宋_GB2312" w:eastAsia="仿宋_GB2312"/>
          <w:sz w:val="32"/>
        </w:rPr>
        <w:t>统筹推进奈曼旗机构改革工作，研究拟订机构改革方案。审核全旗党政群机关职能配置、内设机构、人员编制规定（简称“三定”规定）。配合推进行业管理体制改革。</w:t>
      </w:r>
    </w:p>
    <w:p>
      <w:pPr>
        <w:keepNext w:val="0"/>
        <w:keepLines w:val="0"/>
        <w:pageBreakBefore w:val="0"/>
        <w:kinsoku/>
        <w:wordWrap/>
        <w:overflowPunct/>
        <w:topLinePunct w:val="0"/>
        <w:autoSpaceDE/>
        <w:autoSpaceDN/>
        <w:bidi w:val="0"/>
        <w:spacing w:line="560" w:lineRule="exact"/>
        <w:ind w:left="0" w:leftChars="0" w:firstLine="636"/>
        <w:rPr>
          <w:rFonts w:hint="eastAsia" w:ascii="仿宋_GB2312" w:eastAsia="仿宋_GB2312"/>
          <w:sz w:val="32"/>
        </w:rPr>
      </w:pPr>
      <w:r>
        <w:rPr>
          <w:rFonts w:hint="eastAsia" w:ascii="仿宋_GB2312" w:eastAsia="仿宋_GB2312"/>
          <w:sz w:val="32"/>
          <w:lang w:val="en-US" w:eastAsia="zh-CN"/>
        </w:rPr>
        <w:t>4、</w:t>
      </w:r>
      <w:r>
        <w:rPr>
          <w:rFonts w:hint="eastAsia" w:ascii="仿宋_GB2312" w:eastAsia="仿宋_GB2312"/>
          <w:sz w:val="32"/>
        </w:rPr>
        <w:t>统筹旗党政群机关职能职责调整。协调旗各党政部门之间职责分工和旗乡（苏木镇）政府之间事权划分。</w:t>
      </w:r>
    </w:p>
    <w:p>
      <w:pPr>
        <w:keepNext w:val="0"/>
        <w:keepLines w:val="0"/>
        <w:pageBreakBefore w:val="0"/>
        <w:kinsoku/>
        <w:wordWrap/>
        <w:overflowPunct/>
        <w:topLinePunct w:val="0"/>
        <w:autoSpaceDE/>
        <w:autoSpaceDN/>
        <w:bidi w:val="0"/>
        <w:spacing w:line="560" w:lineRule="exact"/>
        <w:ind w:left="0" w:leftChars="0" w:firstLine="636"/>
        <w:rPr>
          <w:rFonts w:hint="eastAsia" w:ascii="仿宋_GB2312" w:eastAsia="仿宋_GB2312"/>
          <w:sz w:val="32"/>
        </w:rPr>
      </w:pPr>
      <w:r>
        <w:rPr>
          <w:rFonts w:hint="eastAsia" w:ascii="仿宋_GB2312" w:eastAsia="仿宋_GB2312"/>
          <w:sz w:val="32"/>
          <w:lang w:val="en-US" w:eastAsia="zh-CN"/>
        </w:rPr>
        <w:t>5、</w:t>
      </w:r>
      <w:r>
        <w:rPr>
          <w:rFonts w:hint="eastAsia" w:ascii="仿宋_GB2312" w:eastAsia="仿宋_GB2312"/>
          <w:sz w:val="32"/>
        </w:rPr>
        <w:t>负责旗直机关及事业单位日常机构编制管理事宜。按照权限，管理事业单位机构设置和编制核定等事宜。</w:t>
      </w:r>
    </w:p>
    <w:p>
      <w:pPr>
        <w:keepNext w:val="0"/>
        <w:keepLines w:val="0"/>
        <w:pageBreakBefore w:val="0"/>
        <w:kinsoku/>
        <w:wordWrap/>
        <w:overflowPunct/>
        <w:topLinePunct w:val="0"/>
        <w:autoSpaceDE/>
        <w:autoSpaceDN/>
        <w:bidi w:val="0"/>
        <w:spacing w:line="560" w:lineRule="exact"/>
        <w:ind w:left="0" w:leftChars="0" w:firstLine="636"/>
        <w:rPr>
          <w:rFonts w:hint="eastAsia" w:ascii="仿宋_GB2312" w:eastAsia="仿宋_GB2312"/>
          <w:sz w:val="32"/>
        </w:rPr>
      </w:pPr>
      <w:r>
        <w:rPr>
          <w:rFonts w:hint="eastAsia" w:ascii="仿宋_GB2312" w:eastAsia="仿宋_GB2312"/>
          <w:sz w:val="32"/>
          <w:lang w:val="en-US" w:eastAsia="zh-CN"/>
        </w:rPr>
        <w:t>6、</w:t>
      </w:r>
      <w:r>
        <w:rPr>
          <w:rFonts w:hint="eastAsia" w:ascii="仿宋_GB2312" w:eastAsia="仿宋_GB2312"/>
          <w:sz w:val="32"/>
        </w:rPr>
        <w:t>统筹推进全旗事业单位改革。研究拟订事业单位机构改革意见。</w:t>
      </w:r>
    </w:p>
    <w:p>
      <w:pPr>
        <w:keepNext w:val="0"/>
        <w:keepLines w:val="0"/>
        <w:pageBreakBefore w:val="0"/>
        <w:kinsoku/>
        <w:wordWrap/>
        <w:overflowPunct/>
        <w:topLinePunct w:val="0"/>
        <w:autoSpaceDE/>
        <w:autoSpaceDN/>
        <w:bidi w:val="0"/>
        <w:spacing w:line="560" w:lineRule="exact"/>
        <w:ind w:left="0" w:leftChars="0" w:firstLine="636"/>
        <w:rPr>
          <w:rFonts w:hint="eastAsia" w:ascii="仿宋_GB2312" w:eastAsia="仿宋_GB2312"/>
          <w:sz w:val="32"/>
        </w:rPr>
      </w:pPr>
      <w:r>
        <w:rPr>
          <w:rFonts w:hint="eastAsia" w:ascii="仿宋_GB2312" w:eastAsia="仿宋_GB2312"/>
          <w:sz w:val="32"/>
          <w:lang w:val="en-US" w:eastAsia="zh-CN"/>
        </w:rPr>
        <w:t>7、</w:t>
      </w:r>
      <w:r>
        <w:rPr>
          <w:rFonts w:hint="eastAsia" w:ascii="仿宋_GB2312" w:eastAsia="仿宋_GB2312"/>
          <w:sz w:val="32"/>
        </w:rPr>
        <w:t>按照权限，审核审批全旗事业单位机构规格、内设机构、人员编制、人员结构、机构类别等事宜。</w:t>
      </w:r>
    </w:p>
    <w:p>
      <w:pPr>
        <w:keepNext w:val="0"/>
        <w:keepLines w:val="0"/>
        <w:pageBreakBefore w:val="0"/>
        <w:kinsoku/>
        <w:wordWrap/>
        <w:overflowPunct/>
        <w:topLinePunct w:val="0"/>
        <w:autoSpaceDE/>
        <w:autoSpaceDN/>
        <w:bidi w:val="0"/>
        <w:spacing w:line="560" w:lineRule="exact"/>
        <w:ind w:left="0" w:leftChars="0" w:firstLine="636"/>
        <w:rPr>
          <w:rFonts w:hint="eastAsia" w:ascii="仿宋_GB2312" w:eastAsia="仿宋_GB2312"/>
          <w:sz w:val="32"/>
        </w:rPr>
      </w:pPr>
      <w:r>
        <w:rPr>
          <w:rFonts w:hint="eastAsia" w:ascii="仿宋_GB2312" w:eastAsia="仿宋_GB2312"/>
          <w:sz w:val="32"/>
          <w:lang w:val="en-US" w:eastAsia="zh-CN"/>
        </w:rPr>
        <w:t>8、</w:t>
      </w:r>
      <w:r>
        <w:rPr>
          <w:rFonts w:hint="eastAsia" w:ascii="仿宋_GB2312" w:eastAsia="仿宋_GB2312"/>
          <w:sz w:val="32"/>
        </w:rPr>
        <w:t>监督检查各机关事业单位贯彻执行机构编制工作的方针政策、法律法规和重要决策部署情况，依据《机构编制违纪行为适用&lt;中国共产党纪律处分条例&gt;若干问题的解释》查处机构编制违纪违法行为。</w:t>
      </w:r>
    </w:p>
    <w:p>
      <w:pPr>
        <w:keepNext w:val="0"/>
        <w:keepLines w:val="0"/>
        <w:pageBreakBefore w:val="0"/>
        <w:kinsoku/>
        <w:wordWrap/>
        <w:overflowPunct/>
        <w:topLinePunct w:val="0"/>
        <w:autoSpaceDE/>
        <w:autoSpaceDN/>
        <w:bidi w:val="0"/>
        <w:spacing w:line="560" w:lineRule="exact"/>
        <w:ind w:left="0" w:leftChars="0" w:firstLine="636"/>
        <w:rPr>
          <w:rFonts w:hint="eastAsia" w:ascii="仿宋_GB2312" w:eastAsia="仿宋_GB2312"/>
          <w:sz w:val="32"/>
        </w:rPr>
      </w:pPr>
      <w:r>
        <w:rPr>
          <w:rFonts w:hint="eastAsia" w:ascii="仿宋_GB2312" w:eastAsia="仿宋_GB2312"/>
          <w:sz w:val="32"/>
          <w:lang w:val="en-US" w:eastAsia="zh-CN"/>
        </w:rPr>
        <w:t>9、</w:t>
      </w:r>
      <w:r>
        <w:rPr>
          <w:rFonts w:hint="eastAsia" w:ascii="仿宋_GB2312" w:eastAsia="仿宋_GB2312"/>
          <w:sz w:val="32"/>
        </w:rPr>
        <w:t>统筹指导全旗事业单位登记管理工作和机构编制信息化建设工作。负责全旗党政群机关统一社会信用代码赋码发证工作和事业单位登记管理工作。负责全旗机构编制统计、实名制和网上名称管理工作。</w:t>
      </w:r>
    </w:p>
    <w:p>
      <w:pPr>
        <w:keepNext w:val="0"/>
        <w:keepLines w:val="0"/>
        <w:pageBreakBefore w:val="0"/>
        <w:kinsoku/>
        <w:wordWrap/>
        <w:overflowPunct/>
        <w:topLinePunct w:val="0"/>
        <w:autoSpaceDE/>
        <w:autoSpaceDN/>
        <w:bidi w:val="0"/>
        <w:spacing w:line="560" w:lineRule="exact"/>
        <w:ind w:left="0" w:leftChars="0" w:firstLine="621"/>
        <w:rPr>
          <w:rFonts w:hint="eastAsia" w:ascii="仿宋_GB2312" w:eastAsia="仿宋_GB2312"/>
          <w:sz w:val="32"/>
          <w:lang w:eastAsia="zh-CN"/>
        </w:rPr>
      </w:pPr>
      <w:r>
        <w:rPr>
          <w:rFonts w:hint="eastAsia" w:ascii="仿宋_GB2312" w:eastAsia="仿宋_GB2312"/>
          <w:sz w:val="32"/>
          <w:lang w:val="en-US" w:eastAsia="zh-CN"/>
        </w:rPr>
        <w:t>10、</w:t>
      </w:r>
      <w:r>
        <w:rPr>
          <w:rFonts w:hint="eastAsia" w:ascii="仿宋_GB2312" w:eastAsia="仿宋_GB2312"/>
          <w:sz w:val="32"/>
          <w:lang w:eastAsia="zh-CN"/>
        </w:rPr>
        <w:t>负责做好法律、法规、规章规定的职责范围内的安全生产监管工作。</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仿宋_GB2312" w:hAnsi="仿宋_GB2312" w:eastAsia="仿宋_GB2312" w:cs="仿宋_GB2312"/>
          <w:sz w:val="30"/>
          <w:szCs w:val="30"/>
          <w:u w:val="none"/>
        </w:rPr>
      </w:pPr>
      <w:r>
        <w:rPr>
          <w:rFonts w:hint="eastAsia" w:ascii="仿宋_GB2312" w:eastAsia="仿宋_GB2312"/>
          <w:sz w:val="32"/>
          <w:lang w:val="en-US" w:eastAsia="zh-CN"/>
        </w:rPr>
        <w:t>11、</w:t>
      </w:r>
      <w:r>
        <w:rPr>
          <w:rFonts w:hint="eastAsia" w:ascii="仿宋_GB2312" w:eastAsia="仿宋_GB2312"/>
          <w:sz w:val="32"/>
        </w:rPr>
        <w:t>完成旗委和旗委机构编制委员会交办的其他任务</w:t>
      </w:r>
      <w:r>
        <w:rPr>
          <w:rFonts w:hint="eastAsia" w:ascii="仿宋_GB2312" w:hAnsi="仿宋_GB2312" w:eastAsia="仿宋_GB2312" w:cs="仿宋_GB2312"/>
          <w:sz w:val="32"/>
          <w:szCs w:val="32"/>
          <w:u w:val="none"/>
        </w:rPr>
        <w:t>。</w:t>
      </w:r>
      <w:permEnd w:id="4"/>
      <w:r>
        <w:rPr>
          <w:rFonts w:hint="eastAsia" w:ascii="仿宋_GB2312" w:hAnsi="仿宋_GB2312" w:eastAsia="仿宋_GB2312" w:cs="仿宋_GB2312"/>
          <w:sz w:val="11"/>
          <w:szCs w:val="11"/>
          <w:u w:val="none"/>
        </w:rPr>
        <w:t xml:space="preserve"> </w:t>
      </w:r>
      <w:bookmarkEnd w:id="3"/>
      <w:r>
        <w:rPr>
          <w:rFonts w:hint="eastAsia" w:ascii="仿宋_GB2312" w:hAnsi="仿宋_GB2312" w:eastAsia="仿宋_GB2312" w:cs="仿宋_GB2312"/>
          <w:sz w:val="30"/>
          <w:szCs w:val="30"/>
          <w:u w:val="none"/>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firstLine="640" w:firstLineChars="200"/>
        <w:textAlignment w:val="auto"/>
        <w:outlineLvl w:val="1"/>
        <w:rPr>
          <w:rFonts w:hint="eastAsia" w:ascii="黑体" w:hAnsi="黑体" w:eastAsia="黑体" w:cs="黑体"/>
          <w:sz w:val="32"/>
          <w:szCs w:val="32"/>
          <w:u w:val="none"/>
        </w:rPr>
      </w:pPr>
      <w:r>
        <w:rPr>
          <w:rFonts w:hint="eastAsia" w:ascii="黑体" w:hAnsi="黑体" w:eastAsia="黑体" w:cs="黑体"/>
          <w:sz w:val="32"/>
          <w:szCs w:val="32"/>
          <w:u w:val="none"/>
        </w:rPr>
        <w:t>部门机构</w:t>
      </w:r>
      <w:r>
        <w:rPr>
          <w:rFonts w:hint="eastAsia" w:ascii="黑体" w:hAnsi="黑体" w:eastAsia="黑体" w:cs="黑体"/>
          <w:sz w:val="32"/>
          <w:szCs w:val="32"/>
          <w:u w:val="none"/>
          <w:lang w:val="en-US" w:eastAsia="zh-CN"/>
        </w:rPr>
        <w:t>设置</w:t>
      </w:r>
      <w:r>
        <w:rPr>
          <w:rFonts w:hint="eastAsia" w:ascii="黑体" w:hAnsi="黑体" w:eastAsia="黑体" w:cs="黑体"/>
          <w:sz w:val="32"/>
          <w:szCs w:val="32"/>
          <w:u w:val="none"/>
        </w:rPr>
        <w:t>及</w:t>
      </w:r>
      <w:r>
        <w:rPr>
          <w:rFonts w:hint="eastAsia" w:ascii="黑体" w:hAnsi="黑体" w:eastAsia="黑体" w:cs="黑体"/>
          <w:sz w:val="32"/>
          <w:szCs w:val="32"/>
          <w:u w:val="none"/>
          <w:lang w:val="en-US" w:eastAsia="zh-CN"/>
        </w:rPr>
        <w:t>决算单位构成</w:t>
      </w:r>
      <w:r>
        <w:rPr>
          <w:rFonts w:hint="eastAsia" w:ascii="黑体" w:hAnsi="黑体" w:eastAsia="黑体" w:cs="黑体"/>
          <w:sz w:val="32"/>
          <w:szCs w:val="32"/>
          <w:u w:val="none"/>
        </w:rPr>
        <w:t>情况</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仿宋_GB2312" w:hAnsi="仿宋_GB2312" w:eastAsia="仿宋_GB2312" w:cs="仿宋_GB2312"/>
          <w:sz w:val="30"/>
          <w:szCs w:val="30"/>
          <w:u w:val="none"/>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根据部门职责分工，本部门</w:t>
      </w:r>
      <w:bookmarkStart w:id="4" w:name="PO_part1A2Responsibilities"/>
      <w:permStart w:id="5" w:edGrp="everyone"/>
      <w:r>
        <w:rPr>
          <w:rFonts w:hint="eastAsia" w:ascii="仿宋_GB2312" w:hAnsi="仿宋_GB2312" w:eastAsia="仿宋_GB2312" w:cs="仿宋_GB2312"/>
          <w:sz w:val="32"/>
          <w:szCs w:val="32"/>
          <w:u w:val="none"/>
        </w:rPr>
        <w:t>内设机构包括</w:t>
      </w:r>
      <w:r>
        <w:rPr>
          <w:rFonts w:hint="eastAsia" w:ascii="仿宋_GB2312" w:hAnsi="仿宋_GB2312" w:eastAsia="仿宋_GB2312" w:cs="仿宋_GB2312"/>
          <w:sz w:val="32"/>
          <w:szCs w:val="32"/>
          <w:u w:val="none"/>
          <w:lang w:eastAsia="zh-CN"/>
        </w:rPr>
        <w:t>综合股、机构编制管理股、</w:t>
      </w:r>
      <w:r>
        <w:rPr>
          <w:rFonts w:hint="eastAsia" w:ascii="仿宋_GB2312" w:hAnsi="仿宋_GB2312" w:eastAsia="仿宋_GB2312" w:cs="仿宋_GB2312"/>
          <w:sz w:val="32"/>
          <w:szCs w:val="32"/>
          <w:lang w:eastAsia="zh-CN"/>
        </w:rPr>
        <w:t>事业单位登记管理股</w:t>
      </w:r>
      <w:r>
        <w:rPr>
          <w:rFonts w:hint="eastAsia" w:ascii="仿宋_GB2312" w:hAnsi="仿宋_GB2312" w:eastAsia="仿宋_GB2312" w:cs="仿宋_GB2312"/>
          <w:sz w:val="32"/>
          <w:szCs w:val="32"/>
          <w:u w:val="none"/>
        </w:rPr>
        <w:t>。本部门下属单位包括：</w:t>
      </w:r>
      <w:r>
        <w:rPr>
          <w:rFonts w:hint="eastAsia" w:ascii="仿宋_GB2312" w:hAnsi="仿宋_GB2312" w:eastAsia="仿宋_GB2312" w:cs="仿宋_GB2312"/>
          <w:sz w:val="32"/>
          <w:szCs w:val="32"/>
          <w:u w:val="none"/>
          <w:lang w:eastAsia="zh-CN"/>
        </w:rPr>
        <w:t>奈曼</w:t>
      </w:r>
      <w:r>
        <w:rPr>
          <w:rFonts w:hint="eastAsia" w:ascii="仿宋_GB2312" w:eastAsia="仿宋_GB2312"/>
          <w:color w:val="000000"/>
          <w:kern w:val="0"/>
          <w:sz w:val="32"/>
          <w:lang w:eastAsia="zh-CN"/>
        </w:rPr>
        <w:t>旗政务和公益机构域名注册中心</w:t>
      </w:r>
      <w:r>
        <w:rPr>
          <w:rFonts w:hint="eastAsia" w:ascii="仿宋_GB2312" w:hAnsi="仿宋_GB2312" w:eastAsia="仿宋_GB2312" w:cs="仿宋_GB2312"/>
          <w:sz w:val="32"/>
          <w:szCs w:val="32"/>
          <w:u w:val="none"/>
        </w:rPr>
        <w:t xml:space="preserve">。 </w:t>
      </w:r>
      <w:permEnd w:id="5"/>
      <w:r>
        <w:rPr>
          <w:rFonts w:hint="eastAsia" w:ascii="仿宋_GB2312" w:hAnsi="仿宋_GB2312" w:eastAsia="仿宋_GB2312" w:cs="仿宋_GB2312"/>
          <w:sz w:val="11"/>
          <w:szCs w:val="11"/>
          <w:u w:val="none"/>
        </w:rPr>
        <w:t xml:space="preserve"> </w:t>
      </w:r>
      <w:bookmarkEnd w:id="4"/>
      <w:r>
        <w:rPr>
          <w:rFonts w:hint="eastAsia" w:ascii="仿宋_GB2312" w:hAnsi="仿宋_GB2312" w:eastAsia="仿宋_GB2312" w:cs="仿宋_GB2312"/>
          <w:sz w:val="30"/>
          <w:szCs w:val="30"/>
          <w:u w:val="none"/>
        </w:rPr>
        <w:t xml:space="preserve">  </w:t>
      </w:r>
    </w:p>
    <w:p>
      <w:pPr>
        <w:keepNext w:val="0"/>
        <w:keepLines w:val="0"/>
        <w:pageBreakBefore w:val="0"/>
        <w:kinsoku/>
        <w:wordWrap/>
        <w:overflowPunct/>
        <w:topLinePunct w:val="0"/>
        <w:bidi w:val="0"/>
        <w:snapToGrid w:val="0"/>
        <w:spacing w:beforeAutospacing="0" w:afterAutospacing="0" w:line="360" w:lineRule="auto"/>
        <w:ind w:firstLine="64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2.从决算单位构成看，</w:t>
      </w:r>
      <w:r>
        <w:rPr>
          <w:rFonts w:hint="eastAsia" w:ascii="仿宋_GB2312" w:hAnsi="仿宋_GB2312" w:eastAsia="仿宋_GB2312" w:cs="仿宋_GB2312"/>
          <w:sz w:val="32"/>
          <w:szCs w:val="32"/>
          <w:u w:val="none"/>
        </w:rPr>
        <w:t>纳入</w:t>
      </w:r>
      <w:bookmarkStart w:id="5" w:name="PO_part1A2B2Responsibilities"/>
      <w:permStart w:id="6" w:edGrp="everyone"/>
      <w:r>
        <w:rPr>
          <w:rFonts w:hint="eastAsia" w:ascii="仿宋_GB2312" w:hAnsi="仿宋_GB2312" w:eastAsia="仿宋_GB2312" w:cs="仿宋_GB2312"/>
          <w:sz w:val="32"/>
          <w:szCs w:val="32"/>
          <w:u w:val="none"/>
          <w:lang w:val="en-US" w:eastAsia="zh-CN"/>
        </w:rPr>
        <w:t>中共奈曼旗委员会机构编制委员会办公室</w:t>
      </w:r>
      <w:permEnd w:id="6"/>
      <w:r>
        <w:rPr>
          <w:rFonts w:hint="eastAsia" w:ascii="仿宋_GB2312" w:hAnsi="仿宋_GB2312" w:eastAsia="仿宋_GB2312" w:cs="仿宋_GB2312"/>
          <w:sz w:val="11"/>
          <w:szCs w:val="11"/>
          <w:u w:val="none"/>
        </w:rPr>
        <w:t xml:space="preserve"> </w:t>
      </w:r>
      <w:bookmarkEnd w:id="5"/>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val="en-US" w:eastAsia="zh-CN"/>
        </w:rPr>
        <w:t>2022年部门汇总</w:t>
      </w:r>
      <w:r>
        <w:rPr>
          <w:rFonts w:hint="eastAsia" w:ascii="仿宋_GB2312" w:hAnsi="仿宋_GB2312" w:eastAsia="仿宋_GB2312" w:cs="仿宋_GB2312"/>
          <w:sz w:val="32"/>
          <w:szCs w:val="32"/>
          <w:u w:val="none"/>
        </w:rPr>
        <w:t>决算</w:t>
      </w:r>
      <w:r>
        <w:rPr>
          <w:rFonts w:hint="eastAsia" w:ascii="仿宋_GB2312" w:hAnsi="仿宋_GB2312" w:eastAsia="仿宋_GB2312" w:cs="仿宋_GB2312"/>
          <w:sz w:val="32"/>
          <w:szCs w:val="32"/>
          <w:u w:val="none"/>
          <w:lang w:val="en-US" w:eastAsia="zh-CN"/>
        </w:rPr>
        <w:t>编制</w:t>
      </w:r>
      <w:r>
        <w:rPr>
          <w:rFonts w:hint="eastAsia" w:ascii="仿宋_GB2312" w:hAnsi="仿宋_GB2312" w:eastAsia="仿宋_GB2312" w:cs="仿宋_GB2312"/>
          <w:sz w:val="32"/>
          <w:szCs w:val="32"/>
          <w:u w:val="none"/>
        </w:rPr>
        <w:t>范围的预算单位</w:t>
      </w:r>
      <w:r>
        <w:rPr>
          <w:rFonts w:hint="eastAsia" w:ascii="仿宋_GB2312" w:hAnsi="仿宋_GB2312" w:eastAsia="仿宋_GB2312" w:cs="仿宋_GB2312"/>
          <w:sz w:val="32"/>
          <w:szCs w:val="32"/>
          <w:u w:val="none"/>
          <w:lang w:val="en-US" w:eastAsia="zh-CN"/>
        </w:rPr>
        <w:t>共计</w:t>
      </w:r>
      <w:bookmarkStart w:id="6" w:name="PO_part1A2B2Responsibilities2"/>
      <w:permStart w:id="7" w:edGrp="everyone"/>
      <w:r>
        <w:rPr>
          <w:rFonts w:hint="eastAsia" w:ascii="仿宋_GB2312" w:hAnsi="仿宋_GB2312" w:eastAsia="仿宋_GB2312" w:cs="仿宋_GB2312"/>
          <w:sz w:val="32"/>
          <w:szCs w:val="32"/>
          <w:u w:val="none"/>
          <w:lang w:val="en-US" w:eastAsia="zh-CN"/>
        </w:rPr>
        <w:t>1</w:t>
      </w:r>
      <w:permEnd w:id="7"/>
      <w:r>
        <w:rPr>
          <w:rFonts w:hint="eastAsia" w:ascii="仿宋_GB2312" w:hAnsi="仿宋_GB2312" w:eastAsia="仿宋_GB2312" w:cs="仿宋_GB2312"/>
          <w:sz w:val="11"/>
          <w:szCs w:val="11"/>
          <w:u w:val="none"/>
        </w:rPr>
        <w:t xml:space="preserve"> </w:t>
      </w:r>
      <w:bookmarkEnd w:id="6"/>
      <w:r>
        <w:rPr>
          <w:rFonts w:hint="eastAsia" w:ascii="仿宋_GB2312" w:hAnsi="仿宋_GB2312" w:eastAsia="仿宋_GB2312" w:cs="仿宋_GB2312"/>
          <w:sz w:val="32"/>
          <w:szCs w:val="32"/>
          <w:u w:val="none"/>
        </w:rPr>
        <w:t>家，</w:t>
      </w:r>
      <w:bookmarkStart w:id="7" w:name="PO_part1A2B2Responsibilities3"/>
      <w:r>
        <w:rPr>
          <w:rFonts w:hint="eastAsia" w:ascii="仿宋_GB2312" w:hAnsi="仿宋_GB2312" w:eastAsia="仿宋_GB2312" w:cs="仿宋_GB2312"/>
          <w:sz w:val="32"/>
          <w:szCs w:val="32"/>
          <w:u w:val="none"/>
          <w:lang w:val="en-US" w:eastAsia="zh-CN"/>
        </w:rPr>
        <w:t>具体</w:t>
      </w:r>
      <w:r>
        <w:rPr>
          <w:rFonts w:hint="eastAsia" w:ascii="仿宋_GB2312" w:hAnsi="仿宋_GB2312" w:eastAsia="仿宋_GB2312" w:cs="仿宋_GB2312"/>
          <w:sz w:val="32"/>
          <w:szCs w:val="32"/>
          <w:u w:val="none"/>
        </w:rPr>
        <w:t>包括</w:t>
      </w:r>
      <w:permStart w:id="8" w:edGrp="everyone"/>
      <w:r>
        <w:rPr>
          <w:rFonts w:hint="eastAsia" w:ascii="仿宋_GB2312" w:hAnsi="仿宋_GB2312" w:eastAsia="仿宋_GB2312" w:cs="仿宋_GB2312"/>
          <w:sz w:val="32"/>
          <w:szCs w:val="32"/>
          <w:u w:val="none"/>
        </w:rPr>
        <w:t>部门本级。详细情况见表：</w:t>
      </w:r>
      <w:permEnd w:id="8"/>
      <w:r>
        <w:rPr>
          <w:rFonts w:hint="eastAsia" w:ascii="仿宋_GB2312" w:hAnsi="仿宋_GB2312" w:eastAsia="仿宋_GB2312" w:cs="仿宋_GB2312"/>
          <w:sz w:val="11"/>
          <w:szCs w:val="11"/>
          <w:u w:val="none"/>
        </w:rPr>
        <w:t xml:space="preserve"> </w:t>
      </w:r>
      <w:bookmarkEnd w:id="7"/>
      <w:r>
        <w:rPr>
          <w:rFonts w:hint="eastAsia" w:ascii="仿宋_GB2312" w:hAnsi="仿宋_GB2312" w:eastAsia="仿宋_GB2312" w:cs="仿宋_GB2312"/>
          <w:sz w:val="32"/>
          <w:szCs w:val="32"/>
          <w:u w:val="none"/>
        </w:rPr>
        <w:t xml:space="preserve">  </w:t>
      </w:r>
      <w:bookmarkStart w:id="8" w:name="PO_part1A2B2Table1"/>
    </w:p>
    <w:p>
      <w:pPr>
        <w:keepNext w:val="0"/>
        <w:keepLines w:val="0"/>
        <w:pageBreakBefore w:val="0"/>
        <w:kinsoku/>
        <w:wordWrap/>
        <w:overflowPunct/>
        <w:topLinePunct w:val="0"/>
        <w:bidi w:val="0"/>
        <w:spacing w:beforeAutospacing="0" w:afterAutospacing="0" w:line="360" w:lineRule="auto"/>
        <w:ind w:left="420" w:leftChars="200"/>
        <w:jc w:val="center"/>
        <w:textAlignment w:val="auto"/>
        <w:rPr>
          <w:rFonts w:eastAsia="仿宋_GB2312"/>
          <w:b/>
          <w:sz w:val="32"/>
          <w:szCs w:val="32"/>
          <w:u w:val="none"/>
        </w:rPr>
      </w:pPr>
      <w:r>
        <w:rPr>
          <w:rFonts w:hint="eastAsia" w:eastAsia="仿宋_GB2312"/>
          <w:b/>
          <w:sz w:val="32"/>
          <w:szCs w:val="32"/>
          <w:u w:val="none"/>
        </w:rPr>
        <w:t>单位情况表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3"/>
        <w:gridCol w:w="3780"/>
        <w:gridCol w:w="33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03" w:type="dxa"/>
            <w:tcBorders>
              <w:tl2br w:val="nil"/>
              <w:tr2bl w:val="nil"/>
            </w:tcBorders>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b/>
                <w:color w:val="000000"/>
                <w:kern w:val="0"/>
                <w:sz w:val="32"/>
                <w:szCs w:val="32"/>
                <w:u w:val="none"/>
              </w:rPr>
            </w:pPr>
            <w:r>
              <w:rPr>
                <w:rFonts w:hint="eastAsia" w:ascii="仿宋_GB2312" w:hAnsi="黑体" w:eastAsia="仿宋_GB2312" w:cs="宋体"/>
                <w:b/>
                <w:color w:val="000000"/>
                <w:kern w:val="0"/>
                <w:sz w:val="32"/>
                <w:szCs w:val="32"/>
                <w:u w:val="none"/>
              </w:rPr>
              <w:t>序号</w:t>
            </w:r>
          </w:p>
        </w:tc>
        <w:tc>
          <w:tcPr>
            <w:tcW w:w="3780" w:type="dxa"/>
            <w:tcBorders>
              <w:tl2br w:val="nil"/>
              <w:tr2bl w:val="nil"/>
            </w:tcBorders>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b/>
                <w:color w:val="000000"/>
                <w:kern w:val="0"/>
                <w:sz w:val="32"/>
                <w:szCs w:val="32"/>
                <w:u w:val="none"/>
              </w:rPr>
            </w:pPr>
            <w:r>
              <w:rPr>
                <w:rFonts w:hint="eastAsia" w:ascii="仿宋_GB2312" w:hAnsi="黑体" w:eastAsia="仿宋_GB2312" w:cs="宋体"/>
                <w:b/>
                <w:color w:val="000000"/>
                <w:kern w:val="0"/>
                <w:sz w:val="32"/>
                <w:szCs w:val="32"/>
                <w:u w:val="none"/>
              </w:rPr>
              <w:t>单位名称</w:t>
            </w:r>
          </w:p>
        </w:tc>
        <w:tc>
          <w:tcPr>
            <w:tcW w:w="3326" w:type="dxa"/>
            <w:tcBorders>
              <w:tl2br w:val="nil"/>
              <w:tr2bl w:val="nil"/>
            </w:tcBorders>
            <w:noWrap/>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b/>
                <w:color w:val="000000"/>
                <w:kern w:val="0"/>
                <w:sz w:val="32"/>
                <w:szCs w:val="32"/>
                <w:u w:val="none"/>
              </w:rPr>
            </w:pPr>
            <w:r>
              <w:rPr>
                <w:rFonts w:hint="eastAsia" w:ascii="仿宋_GB2312" w:eastAsia="仿宋_GB2312"/>
                <w:b/>
                <w:color w:val="000000"/>
                <w:kern w:val="0"/>
                <w:sz w:val="32"/>
                <w:szCs w:val="32"/>
                <w:u w:val="none"/>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color w:val="000000"/>
                <w:kern w:val="0"/>
                <w:sz w:val="32"/>
                <w:szCs w:val="32"/>
                <w:u w:val="none"/>
              </w:rPr>
            </w:pPr>
            <w:permStart w:id="9" w:edGrp="everyone"/>
            <w:r>
              <w:rPr>
                <w:rFonts w:hint="eastAsia" w:ascii="仿宋_GB2312" w:eastAsia="仿宋_GB2312"/>
                <w:color w:val="000000"/>
                <w:kern w:val="0"/>
                <w:sz w:val="32"/>
                <w:szCs w:val="32"/>
                <w:u w:val="none"/>
              </w:rPr>
              <w:t>1</w:t>
            </w:r>
          </w:p>
        </w:tc>
        <w:tc>
          <w:tcPr>
            <w:tcW w:w="3780" w:type="dxa"/>
            <w:tcBorders>
              <w:tl2br w:val="nil"/>
              <w:tr2bl w:val="nil"/>
            </w:tcBorders>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ascii="仿宋_GB2312" w:eastAsia="仿宋_GB2312"/>
                <w:color w:val="000000"/>
                <w:kern w:val="0"/>
                <w:sz w:val="32"/>
                <w:szCs w:val="32"/>
                <w:u w:val="none"/>
              </w:rPr>
            </w:pPr>
            <w:r>
              <w:rPr>
                <w:rFonts w:hint="eastAsia" w:ascii="仿宋_GB2312" w:eastAsia="仿宋_GB2312"/>
                <w:color w:val="000000"/>
                <w:kern w:val="0"/>
                <w:sz w:val="32"/>
                <w:lang w:eastAsia="zh-CN"/>
              </w:rPr>
              <w:t>中共奈曼旗委员会机构编制委员会办公室</w:t>
            </w:r>
            <w:r>
              <w:rPr>
                <w:rFonts w:hint="eastAsia" w:ascii="仿宋_GB2312" w:eastAsia="仿宋_GB2312"/>
                <w:color w:val="000000"/>
                <w:kern w:val="0"/>
                <w:sz w:val="32"/>
                <w:lang w:val="en-US" w:eastAsia="zh-CN"/>
              </w:rPr>
              <w:t>(本级）</w:t>
            </w:r>
          </w:p>
        </w:tc>
        <w:tc>
          <w:tcPr>
            <w:tcW w:w="3326" w:type="dxa"/>
            <w:tcBorders>
              <w:tl2br w:val="nil"/>
              <w:tr2bl w:val="nil"/>
            </w:tcBorders>
            <w:noWrap/>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ascii="仿宋_GB2312" w:eastAsia="仿宋_GB2312"/>
                <w:color w:val="000000"/>
                <w:kern w:val="0"/>
                <w:sz w:val="32"/>
                <w:szCs w:val="32"/>
                <w:u w:val="none"/>
              </w:rPr>
            </w:pPr>
            <w:r>
              <w:rPr>
                <w:rFonts w:hint="eastAsia" w:ascii="仿宋_GB2312" w:eastAsia="仿宋_GB2312"/>
                <w:color w:val="000000"/>
                <w:kern w:val="0"/>
                <w:sz w:val="32"/>
              </w:rPr>
              <w:t>财政拨款的行政单位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03" w:type="dxa"/>
            <w:tcBorders>
              <w:tl2br w:val="nil"/>
              <w:tr2bl w:val="nil"/>
            </w:tcBorders>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color w:val="000000"/>
                <w:kern w:val="0"/>
                <w:sz w:val="32"/>
                <w:szCs w:val="32"/>
                <w:u w:val="none"/>
              </w:rPr>
            </w:pPr>
            <w:r>
              <w:rPr>
                <w:rFonts w:hint="eastAsia" w:ascii="仿宋_GB2312" w:eastAsia="仿宋_GB2312"/>
                <w:color w:val="000000"/>
                <w:kern w:val="0"/>
                <w:sz w:val="32"/>
                <w:szCs w:val="32"/>
                <w:u w:val="none"/>
              </w:rPr>
              <w:t>2</w:t>
            </w:r>
          </w:p>
        </w:tc>
        <w:tc>
          <w:tcPr>
            <w:tcW w:w="3780" w:type="dxa"/>
            <w:tcBorders>
              <w:tl2br w:val="nil"/>
              <w:tr2bl w:val="nil"/>
            </w:tcBorders>
            <w:vAlign w:val="center"/>
          </w:tcPr>
          <w:p>
            <w:pPr>
              <w:keepNext w:val="0"/>
              <w:keepLines w:val="0"/>
              <w:pageBreakBefore w:val="0"/>
              <w:kinsoku/>
              <w:wordWrap/>
              <w:overflowPunct/>
              <w:topLinePunct w:val="0"/>
              <w:autoSpaceDE/>
              <w:autoSpaceDN/>
              <w:bidi w:val="0"/>
              <w:spacing w:line="560" w:lineRule="exact"/>
              <w:ind w:left="0" w:leftChars="0"/>
              <w:rPr>
                <w:rFonts w:hint="eastAsia" w:ascii="仿宋_GB2312" w:hAnsi="Calibri" w:eastAsia="仿宋_GB2312" w:cs="Times New Roman"/>
                <w:color w:val="000000"/>
                <w:kern w:val="0"/>
                <w:sz w:val="32"/>
                <w:szCs w:val="24"/>
                <w:lang w:val="en-US" w:eastAsia="zh-CN" w:bidi="ar-SA"/>
              </w:rPr>
            </w:pPr>
            <w:r>
              <w:rPr>
                <w:rFonts w:hint="eastAsia" w:ascii="仿宋_GB2312" w:eastAsia="仿宋_GB2312"/>
                <w:color w:val="000000"/>
                <w:kern w:val="0"/>
                <w:sz w:val="32"/>
                <w:lang w:eastAsia="zh-CN"/>
              </w:rPr>
              <w:t>奈曼旗政务和公益机构域名注册中心</w:t>
            </w:r>
          </w:p>
        </w:tc>
        <w:tc>
          <w:tcPr>
            <w:tcW w:w="3326" w:type="dxa"/>
            <w:tcBorders>
              <w:tl2br w:val="nil"/>
              <w:tr2bl w:val="nil"/>
            </w:tcBorders>
            <w:noWrap/>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_GB2312" w:hAnsi="Calibri" w:eastAsia="仿宋_GB2312" w:cs="Times New Roman"/>
                <w:color w:val="000000"/>
                <w:kern w:val="0"/>
                <w:sz w:val="32"/>
                <w:szCs w:val="24"/>
                <w:lang w:val="en-US" w:eastAsia="zh-CN" w:bidi="ar-SA"/>
              </w:rPr>
            </w:pPr>
            <w:r>
              <w:rPr>
                <w:rFonts w:hint="eastAsia" w:ascii="仿宋_GB2312" w:eastAsia="仿宋_GB2312"/>
                <w:color w:val="000000"/>
                <w:kern w:val="0"/>
                <w:sz w:val="32"/>
                <w:lang w:eastAsia="zh-CN"/>
              </w:rPr>
              <w:t>全额拨款</w:t>
            </w:r>
            <w:r>
              <w:rPr>
                <w:rFonts w:hint="eastAsia" w:ascii="仿宋_GB2312" w:eastAsia="仿宋_GB2312"/>
                <w:color w:val="000000"/>
                <w:kern w:val="0"/>
                <w:sz w:val="32"/>
              </w:rPr>
              <w:t>事业单位</w:t>
            </w:r>
          </w:p>
        </w:tc>
      </w:tr>
      <w:bookmarkEnd w:id="8"/>
      <w:permEnd w:id="9"/>
    </w:tbl>
    <w:p>
      <w:pPr>
        <w:keepNext w:val="0"/>
        <w:keepLines w:val="0"/>
        <w:pageBreakBefore w:val="0"/>
        <w:kinsoku/>
        <w:wordWrap/>
        <w:overflowPunct/>
        <w:topLinePunct w:val="0"/>
        <w:bidi w:val="0"/>
        <w:snapToGrid w:val="0"/>
        <w:spacing w:beforeAutospacing="0" w:afterAutospacing="0" w:line="360" w:lineRule="auto"/>
        <w:textAlignment w:val="auto"/>
        <w:rPr>
          <w:rFonts w:ascii="方正小标宋简体" w:hAnsi="方正小标宋简体" w:eastAsia="方正小标宋简体" w:cs="方正小标宋简体"/>
          <w:sz w:val="10"/>
          <w:szCs w:val="10"/>
          <w:u w:val="none"/>
        </w:rPr>
      </w:pP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firstLine="640" w:firstLineChars="200"/>
        <w:textAlignment w:val="auto"/>
        <w:outlineLvl w:val="1"/>
        <w:rPr>
          <w:rFonts w:hint="eastAsia" w:ascii="黑体" w:hAnsi="黑体" w:eastAsia="黑体" w:cs="黑体"/>
          <w:sz w:val="32"/>
          <w:szCs w:val="32"/>
          <w:u w:val="none"/>
        </w:rPr>
      </w:pPr>
      <w:r>
        <w:rPr>
          <w:rFonts w:hint="eastAsia" w:ascii="黑体" w:hAnsi="黑体" w:eastAsia="黑体" w:cs="黑体"/>
          <w:sz w:val="32"/>
          <w:szCs w:val="32"/>
          <w:u w:val="none"/>
          <w:lang w:val="en-US" w:eastAsia="zh-CN"/>
        </w:rPr>
        <w:t>2022年度部门</w:t>
      </w:r>
      <w:r>
        <w:rPr>
          <w:rFonts w:hint="eastAsia" w:ascii="黑体" w:hAnsi="黑体" w:eastAsia="黑体" w:cs="黑体"/>
          <w:sz w:val="32"/>
          <w:szCs w:val="32"/>
          <w:u w:val="none"/>
        </w:rPr>
        <w:t>主要工作完成情况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ermStart w:id="10" w:edGrp="everyone"/>
      <w:bookmarkStart w:id="9" w:name="PO_part1A2B3Responsibilities1"/>
      <w:r>
        <w:rPr>
          <w:rFonts w:hint="eastAsia" w:ascii="仿宋_GB2312" w:hAnsi="仿宋_GB2312" w:eastAsia="仿宋_GB2312" w:cs="仿宋_GB2312"/>
          <w:b w:val="0"/>
          <w:bCs w:val="0"/>
          <w:color w:val="auto"/>
          <w:sz w:val="32"/>
          <w:szCs w:val="32"/>
          <w:lang w:val="en-US" w:eastAsia="zh-CN"/>
        </w:rPr>
        <w:t>1、扎实开展党内政治生活庸俗化交易化警示教育。</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sz w:val="32"/>
          <w:szCs w:val="32"/>
          <w:lang w:val="en-US" w:eastAsia="zh-CN"/>
        </w:rPr>
        <w:t>创新多种形式，掀起学习党的二十大精神热潮。</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3、优化营商环境，完成相对集中行政许可权改革任务。</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立足服务优先，构建基层治理新格局</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5、完成党政机构改革、事业单位改革“回头看”工作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6、规范</w:t>
      </w:r>
      <w:r>
        <w:rPr>
          <w:rFonts w:hint="eastAsia" w:ascii="仿宋_GB2312" w:hAnsi="仿宋_GB2312" w:eastAsia="仿宋_GB2312" w:cs="仿宋_GB2312"/>
          <w:b w:val="0"/>
          <w:bCs w:val="0"/>
          <w:sz w:val="32"/>
          <w:szCs w:val="32"/>
        </w:rPr>
        <w:t>事业单位登记</w:t>
      </w:r>
      <w:r>
        <w:rPr>
          <w:rFonts w:hint="eastAsia" w:ascii="仿宋_GB2312" w:hAnsi="仿宋_GB2312" w:eastAsia="仿宋_GB2312" w:cs="仿宋_GB2312"/>
          <w:b w:val="0"/>
          <w:bCs w:val="0"/>
          <w:sz w:val="32"/>
          <w:szCs w:val="32"/>
          <w:lang w:val="en-US" w:eastAsia="zh-CN"/>
        </w:rPr>
        <w:t>管理</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维护事业单位合法权益。</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olor w:val="auto"/>
          <w:sz w:val="32"/>
          <w:szCs w:val="32"/>
          <w:u w:val="none"/>
          <w:lang w:val="en-US" w:eastAsia="zh-CN"/>
        </w:rPr>
        <w:t>7、重新核定</w:t>
      </w:r>
      <w:r>
        <w:rPr>
          <w:rFonts w:hint="eastAsia" w:ascii="仿宋_GB2312" w:hAnsi="仿宋_GB2312" w:eastAsia="仿宋_GB2312" w:cs="仿宋_GB2312"/>
          <w:b w:val="0"/>
          <w:bCs w:val="0"/>
          <w:i w:val="0"/>
          <w:iCs w:val="0"/>
          <w:sz w:val="32"/>
          <w:szCs w:val="32"/>
          <w:lang w:val="en-US" w:eastAsia="zh-CN"/>
        </w:rPr>
        <w:t>全旗中小学教育专项编制</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8、组建旗区域经济合作与金融服务局</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9、严控编制总量，扎实做好“用编”“进人”工作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10、坚持全员动员，在抗疫一线彰显责任担当</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11、巩固脱贫成果，推进乡村振兴工作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12、完善机关制度，加强意识形态、保密等工作</w:t>
      </w:r>
    </w:p>
    <w:permEnd w:id="10"/>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220" w:firstLineChars="200"/>
        <w:textAlignment w:val="auto"/>
        <w:rPr>
          <w:rFonts w:ascii="方正小标宋简体" w:hAnsi="方正小标宋简体" w:eastAsia="方正小标宋简体" w:cs="方正小标宋简体"/>
          <w:sz w:val="44"/>
          <w:szCs w:val="44"/>
          <w:u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11"/>
          <w:szCs w:val="11"/>
          <w:u w:val="none"/>
        </w:rPr>
        <w:t xml:space="preserve"> </w:t>
      </w:r>
      <w:bookmarkEnd w:id="9"/>
    </w:p>
    <w:p>
      <w:pPr>
        <w:keepNext w:val="0"/>
        <w:keepLines w:val="0"/>
        <w:pageBreakBefore w:val="0"/>
        <w:widowControl w:val="0"/>
        <w:tabs>
          <w:tab w:val="left" w:pos="8620"/>
        </w:tabs>
        <w:kinsoku/>
        <w:wordWrap/>
        <w:overflowPunct/>
        <w:topLinePunct w:val="0"/>
        <w:autoSpaceDE/>
        <w:autoSpaceDN/>
        <w:bidi w:val="0"/>
        <w:adjustRightInd/>
        <w:snapToGrid/>
        <w:spacing w:beforeAutospacing="0" w:after="157" w:afterLines="50" w:afterAutospacing="0" w:line="360" w:lineRule="auto"/>
        <w:ind w:right="218" w:rightChars="104"/>
        <w:jc w:val="center"/>
        <w:textAlignment w:val="auto"/>
        <w:outlineLvl w:val="0"/>
        <w:rPr>
          <w:rFonts w:ascii="黑体" w:hAnsi="黑体" w:eastAsia="黑体" w:cs="方正小标宋简体"/>
          <w:sz w:val="44"/>
          <w:szCs w:val="44"/>
          <w:u w:val="none"/>
        </w:rPr>
      </w:pPr>
      <w:r>
        <w:rPr>
          <w:rFonts w:hint="eastAsia" w:ascii="黑体" w:hAnsi="黑体" w:eastAsia="黑体" w:cs="方正小标宋简体"/>
          <w:sz w:val="44"/>
          <w:szCs w:val="44"/>
          <w:u w:val="none"/>
        </w:rPr>
        <w:t>第二部分：2</w:t>
      </w:r>
      <w:r>
        <w:rPr>
          <w:rFonts w:ascii="黑体" w:hAnsi="黑体" w:eastAsia="黑体" w:cs="方正小标宋简体"/>
          <w:sz w:val="44"/>
          <w:szCs w:val="44"/>
          <w:u w:val="none"/>
        </w:rPr>
        <w:t>02</w:t>
      </w:r>
      <w:r>
        <w:rPr>
          <w:rFonts w:hint="eastAsia" w:ascii="黑体" w:hAnsi="黑体" w:eastAsia="黑体" w:cs="方正小标宋简体"/>
          <w:sz w:val="44"/>
          <w:szCs w:val="44"/>
          <w:u w:val="none"/>
        </w:rPr>
        <w:t>2</w:t>
      </w:r>
      <w:r>
        <w:rPr>
          <w:rFonts w:hint="eastAsia" w:ascii="黑体" w:hAnsi="黑体" w:eastAsia="黑体" w:cs="方正小标宋简体"/>
          <w:sz w:val="11"/>
          <w:szCs w:val="11"/>
          <w:u w:val="none"/>
        </w:rPr>
        <w:t xml:space="preserve"> </w:t>
      </w:r>
      <w:r>
        <w:rPr>
          <w:rFonts w:hint="eastAsia" w:ascii="黑体" w:hAnsi="黑体" w:eastAsia="黑体" w:cs="方正小标宋简体"/>
          <w:sz w:val="44"/>
          <w:szCs w:val="44"/>
          <w:u w:val="none"/>
        </w:rPr>
        <w:t>年度部门决算情况说明</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ascii="黑体" w:hAnsi="黑体" w:eastAsia="黑体"/>
          <w:color w:val="000000"/>
          <w:sz w:val="32"/>
          <w:szCs w:val="32"/>
          <w:u w:val="none"/>
        </w:rPr>
      </w:pPr>
      <w:r>
        <w:rPr>
          <w:rFonts w:hint="eastAsia" w:ascii="黑体" w:hAnsi="黑体" w:eastAsia="黑体"/>
          <w:color w:val="000000"/>
          <w:sz w:val="32"/>
          <w:szCs w:val="32"/>
          <w:u w:val="none"/>
        </w:rPr>
        <w:t>收入支出决算总体情况说明</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hint="eastAsia" w:ascii="仿宋_GB2312" w:hAnsi="Times New Roman" w:eastAsia="仿宋_GB2312"/>
          <w:sz w:val="32"/>
          <w:szCs w:val="32"/>
          <w:u w:val="none"/>
        </w:rPr>
      </w:pPr>
      <w:bookmarkStart w:id="10" w:name="PO_part2A1mount0"/>
      <w:permStart w:id="11" w:edGrp="everyone"/>
      <w:r>
        <w:rPr>
          <w:rFonts w:hint="default" w:ascii="仿宋_GB2312" w:eastAsia="仿宋_GB2312" w:cs="仿宋_GB2312"/>
          <w:kern w:val="2"/>
          <w:sz w:val="32"/>
          <w:szCs w:val="32"/>
          <w:u w:val="none"/>
        </w:rPr>
        <w:t>中共奈曼旗委员会机构编制委员会办公室</w:t>
      </w:r>
      <w:permEnd w:id="11"/>
      <w:r>
        <w:rPr>
          <w:rFonts w:hint="eastAsia" w:ascii="仿宋_GB2312" w:hAnsi="Times New Roman" w:eastAsia="仿宋_GB2312"/>
          <w:sz w:val="11"/>
          <w:szCs w:val="11"/>
          <w:u w:val="none"/>
        </w:rPr>
        <w:t xml:space="preserve"> </w:t>
      </w:r>
      <w:bookmarkEnd w:id="10"/>
      <w:r>
        <w:rPr>
          <w:rFonts w:hint="eastAsia" w:ascii="仿宋_GB2312" w:hAnsi="Times New Roman" w:eastAsia="仿宋_GB2312"/>
          <w:sz w:val="32"/>
          <w:szCs w:val="32"/>
          <w:u w:val="none"/>
          <w:lang w:val="en-US" w:eastAsia="zh-CN"/>
        </w:rPr>
        <w:t>部门</w:t>
      </w:r>
      <w:r>
        <w:rPr>
          <w:rFonts w:hint="eastAsia" w:ascii="仿宋_GB2312" w:hAnsi="Times New Roman" w:eastAsia="仿宋_GB2312"/>
          <w:sz w:val="32"/>
          <w:szCs w:val="32"/>
          <w:u w:val="none"/>
        </w:rPr>
        <w:t>2022年度收入</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lang w:val="en-US" w:eastAsia="zh-CN"/>
        </w:rPr>
        <w:t>支出决算</w:t>
      </w:r>
      <w:r>
        <w:rPr>
          <w:rFonts w:hint="eastAsia" w:ascii="仿宋_GB2312" w:hAnsi="Times New Roman" w:eastAsia="仿宋_GB2312"/>
          <w:sz w:val="32"/>
          <w:szCs w:val="32"/>
          <w:u w:val="none"/>
        </w:rPr>
        <w:t>总计</w:t>
      </w:r>
      <w:permStart w:id="12" w:edGrp="everyone"/>
      <w:bookmarkStart w:id="11" w:name="PO_part2A1mount1"/>
      <w:r>
        <w:rPr>
          <w:rFonts w:ascii="仿宋_GB2312" w:hAnsi="Times New Roman" w:eastAsia="仿宋_GB2312"/>
          <w:sz w:val="32"/>
          <w:szCs w:val="32"/>
          <w:u w:val="none"/>
        </w:rPr>
        <w:t>140.98</w:t>
      </w:r>
      <w:permEnd w:id="12"/>
      <w:r>
        <w:rPr>
          <w:rFonts w:hint="eastAsia" w:ascii="仿宋_GB2312" w:hAnsi="Times New Roman" w:eastAsia="仿宋_GB2312"/>
          <w:sz w:val="11"/>
          <w:szCs w:val="11"/>
          <w:u w:val="none"/>
        </w:rPr>
        <w:t xml:space="preserve"> </w:t>
      </w:r>
      <w:bookmarkEnd w:id="11"/>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val="en-US" w:eastAsia="zh-CN"/>
        </w:rPr>
        <w:t>与年初预算相比，收入、支出各</w:t>
      </w:r>
      <w:permStart w:id="13" w:edGrp="everyone"/>
      <w:bookmarkStart w:id="12" w:name="PO_part2A1mount2"/>
      <w:r>
        <w:rPr>
          <w:rFonts w:hint="eastAsia" w:ascii="仿宋_GB2312" w:hAnsi="Times New Roman" w:eastAsia="仿宋_GB2312"/>
          <w:sz w:val="32"/>
          <w:szCs w:val="32"/>
          <w:u w:val="none"/>
        </w:rPr>
        <w:t>减少10.23万元，下降6.77%</w:t>
      </w:r>
      <w:permEnd w:id="13"/>
      <w:r>
        <w:rPr>
          <w:rFonts w:hint="eastAsia" w:ascii="仿宋_GB2312" w:hAnsi="Times New Roman" w:eastAsia="仿宋_GB2312"/>
          <w:sz w:val="11"/>
          <w:szCs w:val="11"/>
          <w:u w:val="none"/>
        </w:rPr>
        <w:t xml:space="preserve"> </w:t>
      </w:r>
      <w:bookmarkEnd w:id="12"/>
      <w:r>
        <w:rPr>
          <w:rFonts w:hint="eastAsia" w:ascii="仿宋_GB2312" w:hAnsi="Times New Roman" w:eastAsia="仿宋_GB2312"/>
          <w:sz w:val="32"/>
          <w:szCs w:val="32"/>
          <w:u w:val="none"/>
          <w:lang w:val="en-US" w:eastAsia="zh-CN"/>
        </w:rPr>
        <w:t>，</w:t>
      </w:r>
      <w:permStart w:id="14" w:edGrp="everyone"/>
      <w:bookmarkStart w:id="13" w:name="PO_part2A1mount3"/>
      <w:r>
        <w:rPr>
          <w:rFonts w:hint="eastAsia" w:ascii="仿宋_GB2312" w:hAnsi="Times New Roman" w:eastAsia="仿宋_GB2312"/>
          <w:sz w:val="32"/>
          <w:szCs w:val="32"/>
          <w:u w:val="none"/>
          <w:lang w:val="en-US" w:eastAsia="zh-CN"/>
        </w:rPr>
        <w:t>变动的主</w:t>
      </w:r>
      <w:r>
        <w:rPr>
          <w:rFonts w:hint="eastAsia" w:ascii="仿宋_GB2312" w:hAnsi="Times New Roman" w:eastAsia="仿宋_GB2312"/>
          <w:sz w:val="32"/>
          <w:szCs w:val="32"/>
          <w:u w:val="none"/>
        </w:rPr>
        <w:t>要原因是</w:t>
      </w:r>
      <w:r>
        <w:rPr>
          <w:rFonts w:hint="eastAsia" w:ascii="仿宋_GB2312" w:hAnsi="仿宋" w:eastAsia="仿宋_GB2312" w:cs="Times New Roman"/>
          <w:sz w:val="32"/>
        </w:rPr>
        <w:t>由于我办各项改革包括旗事业单位改革、行政审批相对集中许可权改革涉及下乡调研、开会</w:t>
      </w:r>
      <w:r>
        <w:rPr>
          <w:rFonts w:hint="eastAsia" w:ascii="仿宋_GB2312" w:hAnsi="仿宋" w:eastAsia="仿宋_GB2312" w:cs="Times New Roman"/>
          <w:sz w:val="32"/>
          <w:lang w:eastAsia="zh-CN"/>
        </w:rPr>
        <w:t>等相对减少</w:t>
      </w:r>
      <w:r>
        <w:rPr>
          <w:rFonts w:hint="eastAsia" w:ascii="仿宋_GB2312" w:hAnsi="Times New Roman" w:eastAsia="仿宋_GB2312"/>
          <w:sz w:val="32"/>
          <w:szCs w:val="32"/>
          <w:u w:val="none"/>
        </w:rPr>
        <w:t>。</w:t>
      </w:r>
      <w:permEnd w:id="14"/>
      <w:r>
        <w:rPr>
          <w:rFonts w:hint="eastAsia" w:ascii="仿宋_GB2312" w:hAnsi="Times New Roman" w:eastAsia="仿宋_GB2312"/>
          <w:sz w:val="11"/>
          <w:szCs w:val="11"/>
          <w:u w:val="none"/>
        </w:rPr>
        <w:t xml:space="preserve"> </w:t>
      </w:r>
      <w:bookmarkEnd w:id="13"/>
      <w:r>
        <w:rPr>
          <w:rFonts w:hint="eastAsia" w:ascii="仿宋_GB2312" w:hAnsi="Times New Roman" w:eastAsia="仿宋_GB2312"/>
          <w:sz w:val="32"/>
          <w:szCs w:val="32"/>
          <w:u w:val="none"/>
          <w:lang w:val="en-US" w:eastAsia="zh-CN"/>
        </w:rPr>
        <w:t>与上年决算相比，收支总计各</w:t>
      </w:r>
      <w:permStart w:id="15" w:edGrp="everyone"/>
      <w:bookmarkStart w:id="14" w:name="PO_part2A1mount4"/>
      <w:r>
        <w:rPr>
          <w:rFonts w:hint="eastAsia" w:ascii="仿宋_GB2312" w:hAnsi="Times New Roman" w:eastAsia="仿宋_GB2312"/>
          <w:sz w:val="32"/>
          <w:szCs w:val="32"/>
          <w:u w:val="none"/>
        </w:rPr>
        <w:t>减少1.1万元，下降0.77%，</w:t>
      </w:r>
      <w:permEnd w:id="15"/>
      <w:r>
        <w:rPr>
          <w:rFonts w:hint="eastAsia" w:ascii="仿宋_GB2312" w:hAnsi="Times New Roman" w:eastAsia="仿宋_GB2312"/>
          <w:sz w:val="11"/>
          <w:szCs w:val="11"/>
          <w:u w:val="none"/>
        </w:rPr>
        <w:t xml:space="preserve"> </w:t>
      </w:r>
      <w:bookmarkEnd w:id="14"/>
      <w:r>
        <w:rPr>
          <w:rFonts w:hint="eastAsia" w:ascii="仿宋_GB2312" w:hAnsi="Times New Roman" w:eastAsia="仿宋_GB2312"/>
          <w:sz w:val="32"/>
          <w:szCs w:val="32"/>
          <w:u w:val="none"/>
        </w:rPr>
        <w:t>其中：</w:t>
      </w:r>
    </w:p>
    <w:p>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firstLine="643" w:firstLineChars="200"/>
        <w:textAlignment w:val="auto"/>
        <w:rPr>
          <w:rFonts w:hint="eastAsia" w:ascii="仿宋_GB2312" w:hAnsi="Times New Roman" w:eastAsia="仿宋_GB2312"/>
          <w:sz w:val="32"/>
          <w:szCs w:val="32"/>
          <w:u w:val="none"/>
          <w:lang w:val="en-US" w:eastAsia="zh-CN"/>
        </w:rPr>
      </w:pPr>
      <w:r>
        <w:rPr>
          <w:rFonts w:hint="eastAsia" w:ascii="楷体" w:hAnsi="楷体" w:eastAsia="楷体" w:cs="楷体"/>
          <w:b/>
          <w:bCs w:val="0"/>
          <w:kern w:val="2"/>
          <w:sz w:val="32"/>
          <w:szCs w:val="32"/>
          <w:u w:val="none"/>
        </w:rPr>
        <w:t>（</w:t>
      </w:r>
      <w:r>
        <w:rPr>
          <w:rFonts w:hint="eastAsia" w:ascii="楷体" w:hAnsi="楷体" w:eastAsia="楷体" w:cs="楷体"/>
          <w:b/>
          <w:bCs w:val="0"/>
          <w:kern w:val="2"/>
          <w:sz w:val="32"/>
          <w:szCs w:val="32"/>
          <w:u w:val="none"/>
          <w:lang w:val="en-US" w:eastAsia="zh-CN"/>
        </w:rPr>
        <w:t>一</w:t>
      </w:r>
      <w:r>
        <w:rPr>
          <w:rFonts w:hint="eastAsia" w:ascii="楷体" w:hAnsi="楷体" w:eastAsia="楷体" w:cs="楷体"/>
          <w:b/>
          <w:bCs w:val="0"/>
          <w:kern w:val="2"/>
          <w:sz w:val="32"/>
          <w:szCs w:val="32"/>
          <w:u w:val="none"/>
        </w:rPr>
        <w:t>）</w:t>
      </w:r>
      <w:r>
        <w:rPr>
          <w:rFonts w:hint="eastAsia" w:ascii="楷体" w:hAnsi="楷体" w:eastAsia="楷体" w:cs="楷体"/>
          <w:b/>
          <w:bCs w:val="0"/>
          <w:kern w:val="2"/>
          <w:sz w:val="32"/>
          <w:szCs w:val="32"/>
          <w:u w:val="none"/>
          <w:lang w:val="en-US" w:eastAsia="zh-CN" w:bidi="ar"/>
        </w:rPr>
        <w:t>收入决算总计</w:t>
      </w:r>
      <w:bookmarkStart w:id="15" w:name="PO_part1A1B1mount1"/>
      <w:permStart w:id="16" w:edGrp="everyone"/>
      <w:r>
        <w:rPr>
          <w:rFonts w:hint="default" w:ascii="Times New Roman" w:hAnsi="Times New Roman" w:cs="Times New Roman"/>
          <w:kern w:val="2"/>
          <w:sz w:val="32"/>
          <w:szCs w:val="32"/>
          <w:u w:val="none"/>
          <w:lang w:val="en-US" w:eastAsia="zh-CN"/>
        </w:rPr>
        <w:t>140.98</w:t>
      </w:r>
      <w:permEnd w:id="16"/>
      <w:r>
        <w:rPr>
          <w:rFonts w:hint="eastAsia" w:ascii="楷体" w:hAnsi="楷体" w:eastAsia="楷体" w:cs="楷体"/>
          <w:b/>
          <w:bCs w:val="0"/>
          <w:kern w:val="2"/>
          <w:sz w:val="11"/>
          <w:szCs w:val="11"/>
          <w:u w:val="none"/>
          <w:lang w:val="en-US" w:eastAsia="zh-CN" w:bidi="ar"/>
        </w:rPr>
        <w:t xml:space="preserve"> </w:t>
      </w:r>
      <w:bookmarkEnd w:id="15"/>
      <w:r>
        <w:rPr>
          <w:rFonts w:hint="eastAsia" w:ascii="楷体" w:hAnsi="楷体" w:eastAsia="楷体" w:cs="楷体"/>
          <w:b/>
          <w:bCs w:val="0"/>
          <w:kern w:val="2"/>
          <w:sz w:val="32"/>
          <w:szCs w:val="32"/>
          <w:u w:val="none"/>
          <w:lang w:val="en-US" w:eastAsia="zh-CN" w:bidi="ar"/>
        </w:rPr>
        <w:t>万元。包括</w:t>
      </w:r>
      <w:r>
        <w:rPr>
          <w:rFonts w:hint="eastAsia" w:ascii="仿宋_GB2312" w:hAnsi="Times New Roman" w:eastAsia="仿宋_GB2312"/>
          <w:sz w:val="32"/>
          <w:szCs w:val="32"/>
          <w:u w:val="none"/>
          <w:lang w:val="en-US" w:eastAsia="zh-CN"/>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eastAsia="仿宋_GB2312" w:cs="Times New Roman"/>
          <w:kern w:val="2"/>
          <w:sz w:val="32"/>
          <w:szCs w:val="32"/>
          <w:u w:val="none"/>
          <w:lang w:val="en-US" w:eastAsia="zh-CN"/>
        </w:rPr>
      </w:pPr>
      <w:r>
        <w:rPr>
          <w:rFonts w:hint="default" w:ascii="Times New Roman" w:hAnsi="Times New Roman" w:cs="Times New Roman"/>
          <w:kern w:val="2"/>
          <w:sz w:val="32"/>
          <w:szCs w:val="32"/>
          <w:u w:val="none"/>
        </w:rPr>
        <w:t>1.</w:t>
      </w:r>
      <w:r>
        <w:rPr>
          <w:rFonts w:hint="default" w:ascii="仿宋_GB2312" w:eastAsia="仿宋_GB2312" w:cs="仿宋_GB2312"/>
          <w:kern w:val="2"/>
          <w:sz w:val="32"/>
          <w:szCs w:val="32"/>
          <w:u w:val="none"/>
        </w:rPr>
        <w:t>本年收入决算合计</w:t>
      </w:r>
      <w:bookmarkStart w:id="16" w:name="PO_part1A1B1C1mount1"/>
      <w:permStart w:id="17" w:edGrp="everyone"/>
      <w:r>
        <w:rPr>
          <w:rFonts w:ascii="仿宋_GB2312" w:hAnsi="Times New Roman" w:eastAsia="仿宋_GB2312"/>
          <w:sz w:val="32"/>
          <w:szCs w:val="32"/>
          <w:u w:val="none"/>
        </w:rPr>
        <w:t>140.98</w:t>
      </w:r>
      <w:permEnd w:id="17"/>
      <w:r>
        <w:rPr>
          <w:rFonts w:hint="eastAsia" w:ascii="仿宋_GB2312" w:hAnsi="Times New Roman" w:eastAsia="仿宋_GB2312"/>
          <w:sz w:val="11"/>
          <w:szCs w:val="11"/>
          <w:u w:val="none"/>
        </w:rPr>
        <w:t xml:space="preserve"> </w:t>
      </w:r>
      <w:bookmarkEnd w:id="16"/>
      <w:r>
        <w:rPr>
          <w:rFonts w:hint="default" w:ascii="仿宋_GB2312" w:eastAsia="仿宋_GB2312" w:cs="仿宋_GB2312"/>
          <w:kern w:val="2"/>
          <w:sz w:val="32"/>
          <w:szCs w:val="32"/>
          <w:u w:val="none"/>
        </w:rPr>
        <w:t>万元。与上年决算相比，</w:t>
      </w:r>
      <w:bookmarkStart w:id="17" w:name="PO_part1A1B1C1mount2"/>
      <w:permStart w:id="18" w:edGrp="everyone"/>
      <w:r>
        <w:rPr>
          <w:rFonts w:hint="default" w:ascii="仿宋_GB2312" w:eastAsia="仿宋_GB2312" w:cs="仿宋_GB2312"/>
          <w:kern w:val="2"/>
          <w:sz w:val="32"/>
          <w:szCs w:val="32"/>
          <w:u w:val="none"/>
        </w:rPr>
        <w:t>减少1.10万元，下降0.77%</w:t>
      </w:r>
      <w:permEnd w:id="18"/>
      <w:r>
        <w:rPr>
          <w:rFonts w:hint="eastAsia" w:ascii="仿宋_GB2312" w:eastAsia="仿宋_GB2312" w:cs="仿宋_GB2312"/>
          <w:kern w:val="2"/>
          <w:sz w:val="11"/>
          <w:szCs w:val="11"/>
          <w:u w:val="none"/>
          <w:lang w:val="en-US" w:eastAsia="zh-CN"/>
        </w:rPr>
        <w:t xml:space="preserve"> </w:t>
      </w:r>
      <w:bookmarkEnd w:id="17"/>
      <w:r>
        <w:rPr>
          <w:rFonts w:hint="default" w:ascii="仿宋_GB2312" w:eastAsia="仿宋_GB2312" w:cs="仿宋_GB2312"/>
          <w:kern w:val="2"/>
          <w:sz w:val="32"/>
          <w:szCs w:val="32"/>
          <w:u w:val="none"/>
        </w:rPr>
        <w:t>，变动原因：</w:t>
      </w:r>
      <w:permStart w:id="19" w:edGrp="everyone"/>
      <w:bookmarkStart w:id="18" w:name="PO_part1A1B1C1mount3"/>
      <w:r>
        <w:rPr>
          <w:rFonts w:hint="eastAsia" w:ascii="仿宋_GB2312" w:hAnsi="仿宋" w:eastAsia="仿宋_GB2312" w:cs="Times New Roman"/>
          <w:sz w:val="32"/>
        </w:rPr>
        <w:t>由于我办各项改革包括旗事业单位改革、行政审批相对集中许可权改革涉及下乡调研、开会</w:t>
      </w:r>
      <w:r>
        <w:rPr>
          <w:rFonts w:hint="eastAsia" w:ascii="仿宋_GB2312" w:hAnsi="仿宋" w:eastAsia="仿宋_GB2312" w:cs="Times New Roman"/>
          <w:sz w:val="32"/>
          <w:lang w:eastAsia="zh-CN"/>
        </w:rPr>
        <w:t>等相对减少</w:t>
      </w:r>
      <w:r>
        <w:rPr>
          <w:rFonts w:hint="eastAsia" w:ascii="仿宋_GB2312" w:hAnsi="仿宋" w:eastAsia="仿宋_GB2312" w:cs="Times New Roman"/>
          <w:sz w:val="32"/>
        </w:rPr>
        <w:t>，人员调入涉及购买办公耗材、给单位临时工上保险等</w:t>
      </w:r>
      <w:r>
        <w:rPr>
          <w:rFonts w:hint="eastAsia" w:ascii="仿宋_GB2312" w:hAnsi="仿宋" w:eastAsia="仿宋_GB2312" w:cs="Times New Roman"/>
          <w:sz w:val="32"/>
          <w:lang w:eastAsia="zh-CN"/>
        </w:rPr>
        <w:t>涉及经费支出且我办一以贯之严格贯彻落实中央八项规定</w:t>
      </w:r>
      <w:permEnd w:id="19"/>
      <w:r>
        <w:rPr>
          <w:rFonts w:hint="eastAsia" w:ascii="仿宋_GB2312" w:eastAsia="仿宋_GB2312" w:cs="仿宋_GB2312"/>
          <w:kern w:val="2"/>
          <w:sz w:val="11"/>
          <w:szCs w:val="11"/>
          <w:u w:val="none"/>
          <w:lang w:val="en-US" w:eastAsia="zh-CN"/>
        </w:rPr>
        <w:t xml:space="preserve"> </w:t>
      </w:r>
      <w:bookmarkEnd w:id="18"/>
      <w:r>
        <w:rPr>
          <w:rFonts w:hint="eastAsia" w:ascii="仿宋_GB2312" w:eastAsia="仿宋_GB2312" w:cs="仿宋_GB2312"/>
          <w:kern w:val="2"/>
          <w:sz w:val="32"/>
          <w:szCs w:val="32"/>
          <w:u w:val="none"/>
          <w:lang w:val="en-US" w:eastAsia="zh-CN"/>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eastAsia" w:ascii="Times New Roman" w:hAnsi="Times New Roman" w:eastAsia="仿宋_GB2312" w:cs="Times New Roman"/>
          <w:kern w:val="2"/>
          <w:sz w:val="32"/>
          <w:szCs w:val="32"/>
          <w:u w:val="none"/>
          <w:lang w:val="en-US" w:eastAsia="zh-CN"/>
        </w:rPr>
      </w:pPr>
      <w:r>
        <w:rPr>
          <w:rFonts w:hint="default" w:ascii="Times New Roman" w:hAnsi="Times New Roman" w:cs="Times New Roman"/>
          <w:kern w:val="2"/>
          <w:sz w:val="32"/>
          <w:szCs w:val="32"/>
          <w:u w:val="none"/>
        </w:rPr>
        <w:t>2.</w:t>
      </w:r>
      <w:r>
        <w:rPr>
          <w:rFonts w:hint="default" w:ascii="仿宋_GB2312" w:eastAsia="仿宋_GB2312" w:cs="仿宋_GB2312"/>
          <w:kern w:val="2"/>
          <w:sz w:val="32"/>
          <w:szCs w:val="32"/>
          <w:u w:val="none"/>
        </w:rPr>
        <w:t>使用非财政拨款结余</w:t>
      </w:r>
      <w:bookmarkStart w:id="19" w:name="PO_part1A1B1C2mount1"/>
      <w:permStart w:id="20" w:edGrp="everyone"/>
      <w:r>
        <w:rPr>
          <w:rFonts w:hint="default" w:ascii="Times New Roman" w:hAnsi="Times New Roman" w:cs="Times New Roman"/>
          <w:kern w:val="2"/>
          <w:sz w:val="32"/>
          <w:szCs w:val="32"/>
          <w:u w:val="none"/>
        </w:rPr>
        <w:t>0.00</w:t>
      </w:r>
      <w:permEnd w:id="20"/>
      <w:r>
        <w:rPr>
          <w:rFonts w:hint="eastAsia" w:ascii="仿宋_GB2312" w:eastAsia="仿宋_GB2312" w:cs="仿宋_GB2312"/>
          <w:kern w:val="2"/>
          <w:sz w:val="11"/>
          <w:szCs w:val="11"/>
          <w:u w:val="none"/>
          <w:lang w:val="en-US" w:eastAsia="zh-CN"/>
        </w:rPr>
        <w:t xml:space="preserve"> </w:t>
      </w:r>
      <w:bookmarkEnd w:id="19"/>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元。与上年决算相比，</w:t>
      </w:r>
      <w:permStart w:id="21" w:edGrp="everyone"/>
      <w:bookmarkStart w:id="20" w:name="PO_part1A1B1C2mount2"/>
      <w:r>
        <w:rPr>
          <w:rFonts w:hint="default" w:ascii="仿宋_GB2312" w:eastAsia="仿宋_GB2312" w:cs="仿宋_GB2312"/>
          <w:kern w:val="2"/>
          <w:sz w:val="32"/>
          <w:szCs w:val="32"/>
          <w:u w:val="none"/>
        </w:rPr>
        <w:t>无增减变化</w:t>
      </w:r>
      <w:permEnd w:id="21"/>
      <w:r>
        <w:rPr>
          <w:rFonts w:hint="eastAsia" w:ascii="仿宋_GB2312" w:eastAsia="仿宋_GB2312" w:cs="仿宋_GB2312"/>
          <w:kern w:val="2"/>
          <w:sz w:val="11"/>
          <w:szCs w:val="11"/>
          <w:u w:val="none"/>
          <w:lang w:val="en-US" w:eastAsia="zh-CN"/>
        </w:rPr>
        <w:t xml:space="preserve"> </w:t>
      </w:r>
      <w:bookmarkEnd w:id="20"/>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变动原因：</w:t>
      </w:r>
      <w:bookmarkStart w:id="21" w:name="PO_part1A1B1C2mount3"/>
      <w:permStart w:id="22" w:edGrp="everyone"/>
      <w:r>
        <w:rPr>
          <w:rFonts w:hint="default" w:ascii="仿宋_GB2312" w:eastAsia="仿宋_GB2312" w:cs="仿宋_GB2312"/>
          <w:kern w:val="2"/>
          <w:sz w:val="32"/>
          <w:szCs w:val="32"/>
          <w:u w:val="none"/>
        </w:rPr>
        <w:t>不存在此项内容</w:t>
      </w:r>
      <w:permEnd w:id="22"/>
      <w:r>
        <w:rPr>
          <w:rFonts w:hint="eastAsia" w:ascii="仿宋_GB2312" w:eastAsia="仿宋_GB2312" w:cs="仿宋_GB2312"/>
          <w:kern w:val="2"/>
          <w:sz w:val="11"/>
          <w:szCs w:val="11"/>
          <w:u w:val="none"/>
          <w:lang w:val="en-US" w:eastAsia="zh-CN"/>
        </w:rPr>
        <w:t xml:space="preserve"> </w:t>
      </w:r>
      <w:bookmarkEnd w:id="21"/>
      <w:r>
        <w:rPr>
          <w:rFonts w:hint="eastAsia" w:ascii="仿宋_GB2312" w:eastAsia="仿宋_GB2312" w:cs="仿宋_GB2312"/>
          <w:kern w:val="2"/>
          <w:sz w:val="32"/>
          <w:szCs w:val="32"/>
          <w:u w:val="none"/>
          <w:lang w:val="en-US" w:eastAsia="zh-CN"/>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仿宋_GB2312" w:eastAsia="仿宋_GB2312" w:cs="仿宋_GB2312"/>
          <w:kern w:val="2"/>
          <w:sz w:val="32"/>
          <w:szCs w:val="32"/>
          <w:u w:val="none"/>
          <w:lang w:val="en-US" w:eastAsia="zh-CN"/>
        </w:rPr>
      </w:pPr>
      <w:r>
        <w:rPr>
          <w:rFonts w:hint="default" w:ascii="Times New Roman" w:hAnsi="Times New Roman" w:cs="Times New Roman"/>
          <w:kern w:val="2"/>
          <w:sz w:val="32"/>
          <w:szCs w:val="32"/>
          <w:u w:val="none"/>
        </w:rPr>
        <w:t>3.</w:t>
      </w:r>
      <w:r>
        <w:rPr>
          <w:rFonts w:hint="default" w:ascii="仿宋_GB2312" w:eastAsia="仿宋_GB2312" w:cs="仿宋_GB2312"/>
          <w:kern w:val="2"/>
          <w:sz w:val="32"/>
          <w:szCs w:val="32"/>
          <w:u w:val="none"/>
        </w:rPr>
        <w:t>年初结转和结余</w:t>
      </w:r>
      <w:permStart w:id="23" w:edGrp="everyone"/>
      <w:bookmarkStart w:id="22" w:name="PO_part1A1B1C3mount1"/>
      <w:r>
        <w:rPr>
          <w:rFonts w:hint="default" w:ascii="Times New Roman" w:hAnsi="Times New Roman" w:cs="Times New Roman"/>
          <w:kern w:val="2"/>
          <w:sz w:val="32"/>
          <w:szCs w:val="32"/>
          <w:u w:val="none"/>
        </w:rPr>
        <w:t>0.00</w:t>
      </w:r>
      <w:permEnd w:id="23"/>
      <w:r>
        <w:rPr>
          <w:rFonts w:hint="eastAsia" w:ascii="仿宋_GB2312" w:eastAsia="仿宋_GB2312" w:cs="仿宋_GB2312"/>
          <w:kern w:val="2"/>
          <w:sz w:val="11"/>
          <w:szCs w:val="11"/>
          <w:u w:val="none"/>
          <w:lang w:val="en-US" w:eastAsia="zh-CN"/>
        </w:rPr>
        <w:t xml:space="preserve"> </w:t>
      </w:r>
      <w:bookmarkEnd w:id="22"/>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元。与上年决算相比，</w:t>
      </w:r>
      <w:bookmarkStart w:id="23" w:name="PO_part1A1B1C3mount2"/>
      <w:permStart w:id="24" w:edGrp="everyone"/>
      <w:r>
        <w:rPr>
          <w:rFonts w:hint="default" w:ascii="仿宋_GB2312" w:eastAsia="仿宋_GB2312" w:cs="仿宋_GB2312"/>
          <w:kern w:val="2"/>
          <w:sz w:val="32"/>
          <w:szCs w:val="32"/>
          <w:u w:val="none"/>
        </w:rPr>
        <w:t>无增减变化</w:t>
      </w:r>
      <w:permEnd w:id="24"/>
      <w:r>
        <w:rPr>
          <w:rFonts w:hint="eastAsia" w:ascii="仿宋_GB2312" w:eastAsia="仿宋_GB2312" w:cs="仿宋_GB2312"/>
          <w:kern w:val="2"/>
          <w:sz w:val="11"/>
          <w:szCs w:val="11"/>
          <w:u w:val="none"/>
          <w:lang w:val="en-US" w:eastAsia="zh-CN"/>
        </w:rPr>
        <w:t xml:space="preserve"> </w:t>
      </w:r>
      <w:bookmarkEnd w:id="23"/>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变动原因：</w:t>
      </w:r>
      <w:bookmarkStart w:id="24" w:name="PO_part1A1B1C3mount3"/>
      <w:permStart w:id="25" w:edGrp="everyone"/>
      <w:r>
        <w:rPr>
          <w:rFonts w:hint="default" w:ascii="仿宋_GB2312" w:eastAsia="仿宋_GB2312" w:cs="仿宋_GB2312"/>
          <w:kern w:val="2"/>
          <w:sz w:val="32"/>
          <w:szCs w:val="32"/>
          <w:u w:val="none"/>
        </w:rPr>
        <w:t>不存在此项内容</w:t>
      </w:r>
      <w:permEnd w:id="25"/>
      <w:r>
        <w:rPr>
          <w:rFonts w:hint="eastAsia" w:ascii="仿宋_GB2312" w:eastAsia="仿宋_GB2312" w:cs="仿宋_GB2312"/>
          <w:kern w:val="2"/>
          <w:sz w:val="11"/>
          <w:szCs w:val="11"/>
          <w:u w:val="none"/>
          <w:lang w:val="en-US" w:eastAsia="zh-CN"/>
        </w:rPr>
        <w:t xml:space="preserve"> </w:t>
      </w:r>
      <w:bookmarkEnd w:id="24"/>
      <w:r>
        <w:rPr>
          <w:rFonts w:hint="eastAsia" w:ascii="仿宋_GB2312" w:eastAsia="仿宋_GB2312" w:cs="仿宋_GB2312"/>
          <w:kern w:val="2"/>
          <w:sz w:val="32"/>
          <w:szCs w:val="32"/>
          <w:u w:val="none"/>
          <w:lang w:val="en-US" w:eastAsia="zh-CN"/>
        </w:rPr>
        <w:t>。</w:t>
      </w:r>
    </w:p>
    <w:p>
      <w:pPr>
        <w:keepNext w:val="0"/>
        <w:keepLines w:val="0"/>
        <w:widowControl/>
        <w:suppressLineNumbers w:val="0"/>
        <w:spacing w:before="0" w:beforeLines="0" w:beforeAutospacing="0" w:after="0" w:afterLines="0" w:afterAutospacing="0" w:line="560" w:lineRule="exact"/>
        <w:ind w:left="0" w:right="0" w:firstLine="643"/>
        <w:jc w:val="both"/>
        <w:rPr>
          <w:rFonts w:hint="default" w:ascii="Times New Roman" w:hAnsi="Times New Roman" w:cs="Times New Roman"/>
          <w:b/>
          <w:bCs w:val="0"/>
          <w:kern w:val="2"/>
          <w:sz w:val="32"/>
          <w:szCs w:val="32"/>
          <w:u w:val="none"/>
        </w:rPr>
      </w:pPr>
      <w:r>
        <w:rPr>
          <w:rFonts w:hint="eastAsia" w:ascii="楷体" w:hAnsi="楷体" w:eastAsia="楷体" w:cs="楷体"/>
          <w:b/>
          <w:bCs w:val="0"/>
          <w:kern w:val="2"/>
          <w:sz w:val="32"/>
          <w:szCs w:val="32"/>
          <w:u w:val="none"/>
        </w:rPr>
        <w:t>（二）支出决算总计</w:t>
      </w:r>
      <w:permStart w:id="26" w:edGrp="everyone"/>
      <w:bookmarkStart w:id="25" w:name="PO_part1A1B2mount1"/>
      <w:r>
        <w:rPr>
          <w:rFonts w:hint="default" w:ascii="Times New Roman" w:hAnsi="Times New Roman" w:cs="Times New Roman"/>
          <w:kern w:val="2"/>
          <w:sz w:val="32"/>
          <w:szCs w:val="32"/>
          <w:u w:val="none"/>
        </w:rPr>
        <w:t>140.98</w:t>
      </w:r>
      <w:permEnd w:id="26"/>
      <w:r>
        <w:rPr>
          <w:rFonts w:hint="eastAsia" w:ascii="楷体" w:hAnsi="楷体" w:eastAsia="楷体" w:cs="楷体"/>
          <w:b/>
          <w:bCs w:val="0"/>
          <w:kern w:val="2"/>
          <w:sz w:val="11"/>
          <w:szCs w:val="11"/>
          <w:u w:val="none"/>
          <w:lang w:val="en-US" w:eastAsia="zh-CN"/>
        </w:rPr>
        <w:t xml:space="preserve"> </w:t>
      </w:r>
      <w:bookmarkEnd w:id="25"/>
      <w:r>
        <w:rPr>
          <w:rFonts w:hint="eastAsia" w:ascii="楷体" w:hAnsi="楷体" w:eastAsia="楷体" w:cs="楷体"/>
          <w:b/>
          <w:bCs w:val="0"/>
          <w:kern w:val="2"/>
          <w:sz w:val="32"/>
          <w:szCs w:val="32"/>
          <w:u w:val="none"/>
          <w:lang w:val="en-US" w:eastAsia="zh-CN"/>
        </w:rPr>
        <w:t>万</w:t>
      </w:r>
      <w:r>
        <w:rPr>
          <w:rFonts w:hint="eastAsia" w:ascii="楷体" w:hAnsi="楷体" w:eastAsia="楷体" w:cs="楷体"/>
          <w:b/>
          <w:bCs w:val="0"/>
          <w:kern w:val="2"/>
          <w:sz w:val="32"/>
          <w:szCs w:val="32"/>
          <w:u w:val="none"/>
        </w:rPr>
        <w:t>元。包括：</w:t>
      </w:r>
    </w:p>
    <w:p>
      <w:pPr>
        <w:keepNext w:val="0"/>
        <w:keepLines w:val="0"/>
        <w:widowControl/>
        <w:suppressLineNumbers w:val="0"/>
        <w:spacing w:before="0" w:beforeLines="0" w:beforeAutospacing="0" w:after="0" w:afterLines="0" w:afterAutospacing="0" w:line="560" w:lineRule="exact"/>
        <w:ind w:left="0" w:right="0" w:firstLine="640"/>
        <w:jc w:val="both"/>
        <w:rPr>
          <w:rFonts w:hint="eastAsia" w:ascii="Times New Roman" w:hAnsi="Times New Roman" w:eastAsia="仿宋_GB2312" w:cs="Times New Roman"/>
          <w:kern w:val="2"/>
          <w:sz w:val="32"/>
          <w:szCs w:val="32"/>
          <w:u w:val="none"/>
          <w:lang w:val="en-US" w:eastAsia="zh-CN"/>
        </w:rPr>
      </w:pPr>
      <w:r>
        <w:rPr>
          <w:rFonts w:hint="default" w:ascii="Times New Roman" w:hAnsi="Times New Roman" w:cs="Times New Roman"/>
          <w:kern w:val="2"/>
          <w:sz w:val="32"/>
          <w:szCs w:val="32"/>
          <w:u w:val="none"/>
        </w:rPr>
        <w:t>1.</w:t>
      </w:r>
      <w:r>
        <w:rPr>
          <w:rFonts w:hint="default" w:ascii="仿宋_GB2312" w:eastAsia="仿宋_GB2312" w:cs="仿宋_GB2312"/>
          <w:kern w:val="2"/>
          <w:sz w:val="32"/>
          <w:szCs w:val="32"/>
          <w:u w:val="none"/>
        </w:rPr>
        <w:t>本年支出决算合计</w:t>
      </w:r>
      <w:bookmarkStart w:id="26" w:name="PO_part1A1B2C1mount1"/>
      <w:permStart w:id="27" w:edGrp="everyone"/>
      <w:r>
        <w:rPr>
          <w:rFonts w:hint="default" w:ascii="Times New Roman" w:hAnsi="Times New Roman" w:cs="Times New Roman"/>
          <w:kern w:val="2"/>
          <w:sz w:val="32"/>
          <w:szCs w:val="32"/>
          <w:u w:val="none"/>
        </w:rPr>
        <w:t>140.98</w:t>
      </w:r>
      <w:permEnd w:id="27"/>
      <w:r>
        <w:rPr>
          <w:rFonts w:hint="eastAsia" w:ascii="仿宋_GB2312" w:eastAsia="仿宋_GB2312" w:cs="仿宋_GB2312"/>
          <w:kern w:val="2"/>
          <w:sz w:val="11"/>
          <w:szCs w:val="11"/>
          <w:u w:val="none"/>
          <w:lang w:val="en-US" w:eastAsia="zh-CN"/>
        </w:rPr>
        <w:t xml:space="preserve"> </w:t>
      </w:r>
      <w:bookmarkEnd w:id="26"/>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元。与上年决算相比，</w:t>
      </w:r>
      <w:permStart w:id="28" w:edGrp="everyone"/>
      <w:bookmarkStart w:id="27" w:name="PO_part1A1B2C1mount2"/>
      <w:r>
        <w:rPr>
          <w:rFonts w:hint="default" w:ascii="仿宋_GB2312" w:eastAsia="仿宋_GB2312" w:cs="仿宋_GB2312"/>
          <w:kern w:val="2"/>
          <w:sz w:val="32"/>
          <w:szCs w:val="32"/>
          <w:u w:val="none"/>
        </w:rPr>
        <w:t>减少1.1万元，下降0.77%</w:t>
      </w:r>
      <w:permEnd w:id="28"/>
      <w:r>
        <w:rPr>
          <w:rFonts w:hint="eastAsia" w:ascii="仿宋_GB2312" w:eastAsia="仿宋_GB2312" w:cs="仿宋_GB2312"/>
          <w:kern w:val="2"/>
          <w:sz w:val="11"/>
          <w:szCs w:val="11"/>
          <w:u w:val="none"/>
          <w:lang w:val="en-US" w:eastAsia="zh-CN"/>
        </w:rPr>
        <w:t xml:space="preserve"> </w:t>
      </w:r>
      <w:bookmarkEnd w:id="27"/>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变动原因：</w:t>
      </w:r>
      <w:permStart w:id="29" w:edGrp="everyone"/>
      <w:bookmarkStart w:id="28" w:name="PO_part1A1B2C1mount3"/>
      <w:r>
        <w:rPr>
          <w:rFonts w:hint="eastAsia" w:ascii="仿宋_GB2312" w:hAnsi="仿宋" w:eastAsia="仿宋_GB2312" w:cs="Times New Roman"/>
          <w:sz w:val="32"/>
        </w:rPr>
        <w:t>由于我办各项改革包括旗事业单位改革、行政审批相对集中许可权改革涉及下乡调研、开会</w:t>
      </w:r>
      <w:r>
        <w:rPr>
          <w:rFonts w:hint="eastAsia" w:ascii="仿宋_GB2312" w:hAnsi="仿宋" w:eastAsia="仿宋_GB2312" w:cs="Times New Roman"/>
          <w:sz w:val="32"/>
          <w:lang w:eastAsia="zh-CN"/>
        </w:rPr>
        <w:t>等相对减少</w:t>
      </w:r>
      <w:r>
        <w:rPr>
          <w:rFonts w:hint="eastAsia" w:ascii="仿宋_GB2312" w:hAnsi="仿宋" w:eastAsia="仿宋_GB2312" w:cs="Times New Roman"/>
          <w:sz w:val="32"/>
        </w:rPr>
        <w:t>，人员调入涉及购买办公耗材、给单位临时工上保险等</w:t>
      </w:r>
      <w:r>
        <w:rPr>
          <w:rFonts w:hint="eastAsia" w:ascii="仿宋_GB2312" w:hAnsi="仿宋" w:eastAsia="仿宋_GB2312" w:cs="Times New Roman"/>
          <w:sz w:val="32"/>
          <w:lang w:eastAsia="zh-CN"/>
        </w:rPr>
        <w:t>涉及经费支出且我办一以贯之严格贯彻落实中央八项规定</w:t>
      </w:r>
      <w:permEnd w:id="29"/>
      <w:r>
        <w:rPr>
          <w:rFonts w:hint="eastAsia" w:ascii="仿宋_GB2312" w:eastAsia="仿宋_GB2312" w:cs="仿宋_GB2312"/>
          <w:kern w:val="2"/>
          <w:sz w:val="11"/>
          <w:szCs w:val="11"/>
          <w:u w:val="none"/>
          <w:lang w:val="en-US" w:eastAsia="zh-CN"/>
        </w:rPr>
        <w:t xml:space="preserve"> </w:t>
      </w:r>
      <w:bookmarkEnd w:id="28"/>
      <w:r>
        <w:rPr>
          <w:rFonts w:hint="eastAsia" w:ascii="仿宋_GB2312" w:eastAsia="仿宋_GB2312" w:cs="仿宋_GB2312"/>
          <w:kern w:val="2"/>
          <w:sz w:val="32"/>
          <w:szCs w:val="32"/>
          <w:u w:val="none"/>
          <w:lang w:val="en-US" w:eastAsia="zh-CN"/>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eastAsia" w:ascii="Times New Roman" w:hAnsi="Times New Roman" w:eastAsia="仿宋_GB2312" w:cs="Times New Roman"/>
          <w:kern w:val="2"/>
          <w:sz w:val="32"/>
          <w:szCs w:val="32"/>
          <w:u w:val="none"/>
          <w:lang w:val="en-US" w:eastAsia="zh-CN"/>
        </w:rPr>
      </w:pPr>
      <w:r>
        <w:rPr>
          <w:rFonts w:hint="default" w:ascii="Times New Roman" w:hAnsi="Times New Roman" w:cs="Times New Roman"/>
          <w:kern w:val="2"/>
          <w:sz w:val="32"/>
          <w:szCs w:val="32"/>
          <w:u w:val="none"/>
        </w:rPr>
        <w:t>2.</w:t>
      </w:r>
      <w:r>
        <w:rPr>
          <w:rFonts w:hint="default" w:ascii="仿宋_GB2312" w:eastAsia="仿宋_GB2312" w:cs="仿宋_GB2312"/>
          <w:kern w:val="2"/>
          <w:sz w:val="32"/>
          <w:szCs w:val="32"/>
          <w:u w:val="none"/>
        </w:rPr>
        <w:t>结余分配</w:t>
      </w:r>
      <w:bookmarkStart w:id="29" w:name="PO_part1A1B2C2mount1"/>
      <w:permStart w:id="30" w:edGrp="everyone"/>
      <w:r>
        <w:rPr>
          <w:rFonts w:hint="default" w:ascii="Times New Roman" w:hAnsi="Times New Roman" w:cs="Times New Roman"/>
          <w:kern w:val="2"/>
          <w:sz w:val="32"/>
          <w:szCs w:val="32"/>
          <w:u w:val="none"/>
        </w:rPr>
        <w:t>0.00</w:t>
      </w:r>
      <w:permEnd w:id="30"/>
      <w:r>
        <w:rPr>
          <w:rFonts w:hint="eastAsia" w:ascii="仿宋_GB2312" w:eastAsia="仿宋_GB2312" w:cs="仿宋_GB2312"/>
          <w:kern w:val="2"/>
          <w:sz w:val="11"/>
          <w:szCs w:val="11"/>
          <w:u w:val="none"/>
          <w:lang w:val="en-US" w:eastAsia="zh-CN"/>
        </w:rPr>
        <w:t xml:space="preserve"> </w:t>
      </w:r>
      <w:bookmarkEnd w:id="29"/>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元。结余分配事项：</w:t>
      </w:r>
      <w:bookmarkStart w:id="30" w:name="PO_part1A1B2C2mount2"/>
      <w:permStart w:id="31" w:edGrp="everyone"/>
      <w:r>
        <w:rPr>
          <w:rFonts w:hint="default" w:ascii="仿宋_GB2312" w:eastAsia="仿宋_GB2312" w:cs="仿宋_GB2312"/>
          <w:kern w:val="2"/>
          <w:sz w:val="32"/>
          <w:szCs w:val="32"/>
          <w:u w:val="none"/>
        </w:rPr>
        <w:t>无此项内容</w:t>
      </w:r>
      <w:permEnd w:id="31"/>
      <w:r>
        <w:rPr>
          <w:rFonts w:hint="eastAsia" w:ascii="仿宋_GB2312" w:eastAsia="仿宋_GB2312" w:cs="仿宋_GB2312"/>
          <w:kern w:val="2"/>
          <w:sz w:val="11"/>
          <w:szCs w:val="11"/>
          <w:u w:val="none"/>
          <w:lang w:val="en-US" w:eastAsia="zh-CN"/>
        </w:rPr>
        <w:t xml:space="preserve"> </w:t>
      </w:r>
      <w:bookmarkEnd w:id="30"/>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与上年决算相比，</w:t>
      </w:r>
      <w:permStart w:id="32" w:edGrp="everyone"/>
      <w:bookmarkStart w:id="31" w:name="PO_part1A1B2C2mount3"/>
      <w:r>
        <w:rPr>
          <w:rFonts w:hint="default" w:ascii="仿宋_GB2312" w:eastAsia="仿宋_GB2312" w:cs="仿宋_GB2312"/>
          <w:kern w:val="2"/>
          <w:sz w:val="32"/>
          <w:szCs w:val="32"/>
          <w:u w:val="none"/>
        </w:rPr>
        <w:t>无增减变化</w:t>
      </w:r>
      <w:permEnd w:id="32"/>
      <w:r>
        <w:rPr>
          <w:rFonts w:hint="eastAsia" w:ascii="仿宋_GB2312" w:eastAsia="仿宋_GB2312" w:cs="仿宋_GB2312"/>
          <w:kern w:val="2"/>
          <w:sz w:val="11"/>
          <w:szCs w:val="11"/>
          <w:u w:val="none"/>
          <w:lang w:val="en-US" w:eastAsia="zh-CN"/>
        </w:rPr>
        <w:t xml:space="preserve"> </w:t>
      </w:r>
      <w:bookmarkEnd w:id="31"/>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变动原因：</w:t>
      </w:r>
      <w:bookmarkStart w:id="32" w:name="PO_part1A1B2C2mount4"/>
      <w:permStart w:id="33" w:edGrp="everyone"/>
      <w:r>
        <w:rPr>
          <w:rFonts w:hint="default" w:ascii="仿宋_GB2312" w:eastAsia="仿宋_GB2312" w:cs="仿宋_GB2312"/>
          <w:kern w:val="2"/>
          <w:sz w:val="32"/>
          <w:szCs w:val="32"/>
          <w:u w:val="none"/>
        </w:rPr>
        <w:t>不存在此项内容</w:t>
      </w:r>
      <w:permEnd w:id="33"/>
      <w:r>
        <w:rPr>
          <w:rFonts w:hint="eastAsia" w:ascii="仿宋_GB2312" w:eastAsia="仿宋_GB2312" w:cs="仿宋_GB2312"/>
          <w:kern w:val="2"/>
          <w:sz w:val="11"/>
          <w:szCs w:val="11"/>
          <w:u w:val="none"/>
          <w:lang w:val="en-US" w:eastAsia="zh-CN"/>
        </w:rPr>
        <w:t xml:space="preserve"> </w:t>
      </w:r>
      <w:bookmarkEnd w:id="32"/>
      <w:r>
        <w:rPr>
          <w:rFonts w:hint="eastAsia" w:ascii="仿宋_GB2312" w:eastAsia="仿宋_GB2312" w:cs="仿宋_GB2312"/>
          <w:kern w:val="2"/>
          <w:sz w:val="32"/>
          <w:szCs w:val="32"/>
          <w:u w:val="none"/>
          <w:lang w:val="en-US" w:eastAsia="zh-CN"/>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仿宋_GB2312" w:eastAsia="仿宋_GB2312" w:cs="仿宋_GB2312"/>
          <w:kern w:val="2"/>
          <w:sz w:val="32"/>
          <w:szCs w:val="32"/>
          <w:u w:val="none"/>
          <w:lang w:val="en-US" w:eastAsia="zh-CN"/>
        </w:rPr>
      </w:pPr>
      <w:r>
        <w:rPr>
          <w:rFonts w:hint="default" w:ascii="Times New Roman" w:hAnsi="Times New Roman" w:cs="Times New Roman"/>
          <w:kern w:val="2"/>
          <w:sz w:val="32"/>
          <w:szCs w:val="32"/>
          <w:u w:val="none"/>
        </w:rPr>
        <w:t>3.</w:t>
      </w:r>
      <w:r>
        <w:rPr>
          <w:rFonts w:hint="default" w:ascii="仿宋_GB2312" w:eastAsia="仿宋_GB2312" w:cs="仿宋_GB2312"/>
          <w:kern w:val="2"/>
          <w:sz w:val="32"/>
          <w:szCs w:val="32"/>
          <w:u w:val="none"/>
        </w:rPr>
        <w:t>年末结转和结余</w:t>
      </w:r>
      <w:bookmarkStart w:id="33" w:name="PO_part1A1B2C3mount1"/>
      <w:permStart w:id="34" w:edGrp="everyone"/>
      <w:r>
        <w:rPr>
          <w:rFonts w:hint="default" w:ascii="Times New Roman" w:hAnsi="Times New Roman" w:cs="Times New Roman"/>
          <w:kern w:val="2"/>
          <w:sz w:val="32"/>
          <w:szCs w:val="32"/>
          <w:u w:val="none"/>
        </w:rPr>
        <w:t>0.00</w:t>
      </w:r>
      <w:permEnd w:id="34"/>
      <w:r>
        <w:rPr>
          <w:rFonts w:hint="eastAsia" w:ascii="仿宋_GB2312" w:eastAsia="仿宋_GB2312" w:cs="仿宋_GB2312"/>
          <w:kern w:val="2"/>
          <w:sz w:val="11"/>
          <w:szCs w:val="11"/>
          <w:u w:val="none"/>
          <w:lang w:val="en-US" w:eastAsia="zh-CN"/>
        </w:rPr>
        <w:t xml:space="preserve"> </w:t>
      </w:r>
      <w:bookmarkEnd w:id="33"/>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元。结转和结余事项：</w:t>
      </w:r>
      <w:permStart w:id="35" w:edGrp="everyone"/>
      <w:bookmarkStart w:id="34" w:name="PO_part1A1B2C3mount2"/>
      <w:r>
        <w:rPr>
          <w:rFonts w:hint="default" w:ascii="仿宋_GB2312" w:eastAsia="仿宋_GB2312" w:cs="仿宋_GB2312"/>
          <w:kern w:val="2"/>
          <w:sz w:val="32"/>
          <w:szCs w:val="32"/>
          <w:u w:val="none"/>
        </w:rPr>
        <w:t>无此项内容</w:t>
      </w:r>
      <w:permEnd w:id="35"/>
      <w:r>
        <w:rPr>
          <w:rFonts w:hint="eastAsia" w:ascii="仿宋_GB2312" w:eastAsia="仿宋_GB2312" w:cs="仿宋_GB2312"/>
          <w:kern w:val="2"/>
          <w:sz w:val="11"/>
          <w:szCs w:val="11"/>
          <w:u w:val="none"/>
          <w:lang w:val="en-US" w:eastAsia="zh-CN"/>
        </w:rPr>
        <w:t xml:space="preserve"> </w:t>
      </w:r>
      <w:bookmarkEnd w:id="34"/>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与上年决算相比，</w:t>
      </w:r>
      <w:permStart w:id="36" w:edGrp="everyone"/>
      <w:bookmarkStart w:id="35" w:name="PO_part1A1B2C3mount3"/>
      <w:r>
        <w:rPr>
          <w:rFonts w:hint="default" w:ascii="仿宋_GB2312" w:eastAsia="仿宋_GB2312" w:cs="仿宋_GB2312"/>
          <w:kern w:val="2"/>
          <w:sz w:val="32"/>
          <w:szCs w:val="32"/>
          <w:u w:val="none"/>
        </w:rPr>
        <w:t>无增减变化</w:t>
      </w:r>
      <w:permEnd w:id="36"/>
      <w:r>
        <w:rPr>
          <w:rFonts w:hint="eastAsia" w:ascii="仿宋_GB2312" w:eastAsia="仿宋_GB2312" w:cs="仿宋_GB2312"/>
          <w:kern w:val="2"/>
          <w:sz w:val="11"/>
          <w:szCs w:val="11"/>
          <w:u w:val="none"/>
          <w:lang w:val="en-US" w:eastAsia="zh-CN"/>
        </w:rPr>
        <w:t xml:space="preserve"> </w:t>
      </w:r>
      <w:bookmarkEnd w:id="35"/>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变动原因：</w:t>
      </w:r>
      <w:bookmarkStart w:id="36" w:name="PO_part1A1B2C3mount4"/>
      <w:permStart w:id="37" w:edGrp="everyone"/>
      <w:r>
        <w:rPr>
          <w:rFonts w:hint="default" w:ascii="仿宋_GB2312" w:eastAsia="仿宋_GB2312" w:cs="仿宋_GB2312"/>
          <w:kern w:val="2"/>
          <w:sz w:val="32"/>
          <w:szCs w:val="32"/>
          <w:u w:val="none"/>
        </w:rPr>
        <w:t>不存在此项内容</w:t>
      </w:r>
      <w:permEnd w:id="37"/>
      <w:r>
        <w:rPr>
          <w:rFonts w:hint="eastAsia" w:ascii="仿宋_GB2312" w:eastAsia="仿宋_GB2312" w:cs="仿宋_GB2312"/>
          <w:kern w:val="2"/>
          <w:sz w:val="11"/>
          <w:szCs w:val="11"/>
          <w:u w:val="none"/>
          <w:lang w:val="en-US" w:eastAsia="zh-CN"/>
        </w:rPr>
        <w:t xml:space="preserve"> </w:t>
      </w:r>
      <w:bookmarkEnd w:id="36"/>
      <w:r>
        <w:rPr>
          <w:rFonts w:hint="eastAsia" w:ascii="仿宋_GB2312" w:eastAsia="仿宋_GB2312" w:cs="仿宋_GB2312"/>
          <w:kern w:val="2"/>
          <w:sz w:val="32"/>
          <w:szCs w:val="32"/>
          <w:u w:val="none"/>
          <w:lang w:val="en-US" w:eastAsia="zh-CN"/>
        </w:rPr>
        <w:t>。</w:t>
      </w:r>
      <w:permStart w:id="38" w:edGrp="everyone"/>
      <w:permEnd w:id="38"/>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收入决算情况说明</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bookmarkStart w:id="37" w:name="PO_part2A2mount1"/>
      <w:permStart w:id="39" w:edGrp="everyone"/>
      <w:r>
        <w:rPr>
          <w:rFonts w:hint="default" w:ascii="仿宋_GB2312" w:eastAsia="仿宋_GB2312" w:cs="仿宋_GB2312"/>
          <w:kern w:val="2"/>
          <w:sz w:val="32"/>
          <w:szCs w:val="32"/>
          <w:u w:val="none"/>
        </w:rPr>
        <w:t>中共奈曼旗委员会机构编制委员会办公室</w:t>
      </w:r>
      <w:permEnd w:id="39"/>
      <w:r>
        <w:rPr>
          <w:rFonts w:hint="eastAsia" w:ascii="仿宋_GB2312" w:eastAsia="仿宋_GB2312" w:cs="仿宋_GB2312"/>
          <w:kern w:val="2"/>
          <w:sz w:val="11"/>
          <w:szCs w:val="11"/>
          <w:u w:val="none"/>
          <w:lang w:val="en-US" w:eastAsia="zh-CN"/>
        </w:rPr>
        <w:t xml:space="preserve"> </w:t>
      </w:r>
      <w:bookmarkEnd w:id="37"/>
      <w:r>
        <w:rPr>
          <w:rFonts w:hint="eastAsia" w:ascii="仿宋_GB2312" w:eastAsia="仿宋_GB2312" w:cs="仿宋_GB2312"/>
          <w:kern w:val="2"/>
          <w:sz w:val="32"/>
          <w:szCs w:val="32"/>
          <w:u w:val="none"/>
          <w:lang w:val="en-US" w:eastAsia="zh-CN"/>
        </w:rPr>
        <w:t>部</w:t>
      </w:r>
      <w:r>
        <w:rPr>
          <w:rFonts w:hint="default" w:ascii="仿宋_GB2312" w:eastAsia="仿宋_GB2312" w:cs="仿宋_GB2312"/>
          <w:kern w:val="2"/>
          <w:sz w:val="32"/>
          <w:szCs w:val="32"/>
          <w:u w:val="none"/>
        </w:rPr>
        <w:t>门2022年度本年收入决算合计</w:t>
      </w:r>
      <w:bookmarkStart w:id="38" w:name="PO_part2A2mount2"/>
      <w:permStart w:id="40" w:edGrp="everyone"/>
      <w:r>
        <w:rPr>
          <w:rFonts w:hint="default" w:ascii="Times New Roman" w:hAnsi="Times New Roman" w:cs="Times New Roman"/>
          <w:kern w:val="2"/>
          <w:sz w:val="32"/>
          <w:szCs w:val="32"/>
          <w:u w:val="none"/>
        </w:rPr>
        <w:t>140.98</w:t>
      </w:r>
      <w:permEnd w:id="40"/>
      <w:r>
        <w:rPr>
          <w:rFonts w:hint="eastAsia" w:ascii="仿宋_GB2312" w:eastAsia="仿宋_GB2312" w:cs="仿宋_GB2312"/>
          <w:kern w:val="2"/>
          <w:sz w:val="11"/>
          <w:szCs w:val="11"/>
          <w:u w:val="none"/>
          <w:lang w:val="en-US" w:eastAsia="zh-CN"/>
        </w:rPr>
        <w:t xml:space="preserve"> </w:t>
      </w:r>
      <w:bookmarkEnd w:id="38"/>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元，其中：</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本年一般公共预算财政拨款收入</w:t>
      </w:r>
      <w:bookmarkStart w:id="39" w:name="PO_part2A2mount3"/>
      <w:permStart w:id="41" w:edGrp="everyone"/>
      <w:r>
        <w:rPr>
          <w:rFonts w:hint="default" w:ascii="Times New Roman" w:hAnsi="Times New Roman" w:cs="Times New Roman"/>
          <w:kern w:val="2"/>
          <w:sz w:val="32"/>
          <w:szCs w:val="32"/>
          <w:u w:val="none"/>
        </w:rPr>
        <w:t>140.98</w:t>
      </w:r>
      <w:permEnd w:id="41"/>
      <w:r>
        <w:rPr>
          <w:rFonts w:hint="eastAsia" w:ascii="仿宋_GB2312" w:eastAsia="仿宋_GB2312" w:cs="仿宋_GB2312"/>
          <w:kern w:val="2"/>
          <w:sz w:val="11"/>
          <w:szCs w:val="11"/>
          <w:u w:val="none"/>
          <w:lang w:val="en-US" w:eastAsia="zh-CN"/>
        </w:rPr>
        <w:t xml:space="preserve"> </w:t>
      </w:r>
      <w:bookmarkEnd w:id="39"/>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40" w:name="PO_part2A2mount4"/>
      <w:permStart w:id="42" w:edGrp="everyone"/>
      <w:r>
        <w:rPr>
          <w:rFonts w:hint="default" w:ascii="Times New Roman" w:hAnsi="Times New Roman" w:cs="Times New Roman"/>
          <w:kern w:val="2"/>
          <w:sz w:val="32"/>
          <w:szCs w:val="32"/>
          <w:u w:val="none"/>
        </w:rPr>
        <w:t>100.00</w:t>
      </w:r>
      <w:permEnd w:id="42"/>
      <w:r>
        <w:rPr>
          <w:rFonts w:hint="eastAsia" w:ascii="仿宋_GB2312" w:eastAsia="仿宋_GB2312" w:cs="仿宋_GB2312"/>
          <w:kern w:val="2"/>
          <w:sz w:val="11"/>
          <w:szCs w:val="11"/>
          <w:u w:val="none"/>
          <w:lang w:val="en-US" w:eastAsia="zh-CN"/>
        </w:rPr>
        <w:t xml:space="preserve"> </w:t>
      </w:r>
      <w:bookmarkEnd w:id="40"/>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本年政府性基金预算财政拨款收入</w:t>
      </w:r>
      <w:permStart w:id="43" w:edGrp="everyone"/>
      <w:bookmarkStart w:id="41" w:name="PO_part2A2mount5"/>
      <w:r>
        <w:rPr>
          <w:rFonts w:hint="default" w:ascii="Times New Roman" w:hAnsi="Times New Roman" w:cs="Times New Roman"/>
          <w:kern w:val="2"/>
          <w:sz w:val="32"/>
          <w:szCs w:val="32"/>
          <w:u w:val="none"/>
        </w:rPr>
        <w:t>0.00</w:t>
      </w:r>
      <w:permEnd w:id="43"/>
      <w:r>
        <w:rPr>
          <w:rFonts w:hint="eastAsia" w:ascii="仿宋_GB2312" w:eastAsia="仿宋_GB2312" w:cs="仿宋_GB2312"/>
          <w:kern w:val="2"/>
          <w:sz w:val="11"/>
          <w:szCs w:val="11"/>
          <w:u w:val="none"/>
          <w:lang w:val="en-US" w:eastAsia="zh-CN"/>
        </w:rPr>
        <w:t xml:space="preserve"> </w:t>
      </w:r>
      <w:bookmarkEnd w:id="41"/>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42" w:name="PO_part2A2mount6"/>
      <w:permStart w:id="44" w:edGrp="everyone"/>
      <w:r>
        <w:rPr>
          <w:rFonts w:hint="default" w:ascii="Times New Roman" w:hAnsi="Times New Roman" w:cs="Times New Roman"/>
          <w:kern w:val="2"/>
          <w:sz w:val="32"/>
          <w:szCs w:val="32"/>
          <w:u w:val="none"/>
        </w:rPr>
        <w:t>0.00</w:t>
      </w:r>
      <w:permEnd w:id="44"/>
      <w:r>
        <w:rPr>
          <w:rFonts w:hint="eastAsia" w:ascii="仿宋_GB2312" w:eastAsia="仿宋_GB2312" w:cs="仿宋_GB2312"/>
          <w:kern w:val="2"/>
          <w:sz w:val="11"/>
          <w:szCs w:val="11"/>
          <w:u w:val="none"/>
          <w:lang w:val="en-US" w:eastAsia="zh-CN"/>
        </w:rPr>
        <w:t xml:space="preserve"> </w:t>
      </w:r>
      <w:bookmarkEnd w:id="42"/>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本年国有资本经营预算财政拨款收入</w:t>
      </w:r>
      <w:permStart w:id="45" w:edGrp="everyone"/>
      <w:bookmarkStart w:id="43" w:name="PO_part2A2mount7"/>
      <w:r>
        <w:rPr>
          <w:rFonts w:hint="default" w:ascii="Times New Roman" w:hAnsi="Times New Roman" w:cs="Times New Roman"/>
          <w:kern w:val="2"/>
          <w:sz w:val="32"/>
          <w:szCs w:val="32"/>
          <w:u w:val="none"/>
        </w:rPr>
        <w:t>0.00</w:t>
      </w:r>
      <w:permEnd w:id="45"/>
      <w:r>
        <w:rPr>
          <w:rFonts w:hint="eastAsia" w:ascii="仿宋_GB2312" w:eastAsia="仿宋_GB2312" w:cs="仿宋_GB2312"/>
          <w:kern w:val="2"/>
          <w:sz w:val="11"/>
          <w:szCs w:val="11"/>
          <w:u w:val="none"/>
          <w:lang w:val="en-US" w:eastAsia="zh-CN"/>
        </w:rPr>
        <w:t xml:space="preserve"> </w:t>
      </w:r>
      <w:bookmarkEnd w:id="43"/>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44" w:name="PO_part2A2mount8"/>
      <w:permStart w:id="46" w:edGrp="everyone"/>
      <w:r>
        <w:rPr>
          <w:rFonts w:hint="default" w:ascii="Times New Roman" w:hAnsi="Times New Roman" w:cs="Times New Roman"/>
          <w:kern w:val="2"/>
          <w:sz w:val="32"/>
          <w:szCs w:val="32"/>
          <w:u w:val="none"/>
        </w:rPr>
        <w:t>0.00</w:t>
      </w:r>
      <w:permEnd w:id="46"/>
      <w:r>
        <w:rPr>
          <w:rFonts w:hint="eastAsia" w:ascii="仿宋_GB2312" w:eastAsia="仿宋_GB2312" w:cs="仿宋_GB2312"/>
          <w:kern w:val="2"/>
          <w:sz w:val="11"/>
          <w:szCs w:val="11"/>
          <w:u w:val="none"/>
          <w:lang w:val="en-US" w:eastAsia="zh-CN"/>
        </w:rPr>
        <w:t xml:space="preserve"> </w:t>
      </w:r>
      <w:bookmarkEnd w:id="44"/>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本年上级补助收入</w:t>
      </w:r>
      <w:permStart w:id="47" w:edGrp="everyone"/>
      <w:bookmarkStart w:id="45" w:name="PO_part2A2mount9"/>
      <w:r>
        <w:rPr>
          <w:rFonts w:hint="default" w:ascii="Times New Roman" w:hAnsi="Times New Roman" w:cs="Times New Roman"/>
          <w:kern w:val="2"/>
          <w:sz w:val="32"/>
          <w:szCs w:val="32"/>
          <w:u w:val="none"/>
        </w:rPr>
        <w:t>0.00</w:t>
      </w:r>
      <w:permEnd w:id="47"/>
      <w:r>
        <w:rPr>
          <w:rFonts w:hint="eastAsia" w:ascii="仿宋_GB2312" w:eastAsia="仿宋_GB2312" w:cs="仿宋_GB2312"/>
          <w:kern w:val="2"/>
          <w:sz w:val="11"/>
          <w:szCs w:val="11"/>
          <w:u w:val="none"/>
          <w:lang w:val="en-US" w:eastAsia="zh-CN"/>
        </w:rPr>
        <w:t xml:space="preserve"> </w:t>
      </w:r>
      <w:bookmarkEnd w:id="45"/>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46" w:name="PO_part2A2mount10"/>
      <w:permStart w:id="48" w:edGrp="everyone"/>
      <w:r>
        <w:rPr>
          <w:rFonts w:hint="default" w:ascii="Times New Roman" w:hAnsi="Times New Roman" w:cs="Times New Roman"/>
          <w:kern w:val="2"/>
          <w:sz w:val="32"/>
          <w:szCs w:val="32"/>
          <w:u w:val="none"/>
        </w:rPr>
        <w:t>0.00</w:t>
      </w:r>
      <w:permEnd w:id="48"/>
      <w:r>
        <w:rPr>
          <w:rFonts w:hint="eastAsia" w:ascii="仿宋_GB2312" w:eastAsia="仿宋_GB2312" w:cs="仿宋_GB2312"/>
          <w:kern w:val="2"/>
          <w:sz w:val="11"/>
          <w:szCs w:val="11"/>
          <w:u w:val="none"/>
          <w:lang w:val="en-US" w:eastAsia="zh-CN"/>
        </w:rPr>
        <w:t xml:space="preserve"> </w:t>
      </w:r>
      <w:bookmarkEnd w:id="46"/>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本年事业收入</w:t>
      </w:r>
      <w:permStart w:id="49" w:edGrp="everyone"/>
      <w:bookmarkStart w:id="47" w:name="PO_part2A2mount11"/>
      <w:r>
        <w:rPr>
          <w:rFonts w:hint="default" w:ascii="Times New Roman" w:hAnsi="Times New Roman" w:cs="Times New Roman"/>
          <w:kern w:val="2"/>
          <w:sz w:val="32"/>
          <w:szCs w:val="32"/>
          <w:u w:val="none"/>
        </w:rPr>
        <w:t>0.00</w:t>
      </w:r>
      <w:permEnd w:id="49"/>
      <w:r>
        <w:rPr>
          <w:rFonts w:hint="eastAsia" w:ascii="仿宋_GB2312" w:eastAsia="仿宋_GB2312" w:cs="仿宋_GB2312"/>
          <w:kern w:val="2"/>
          <w:sz w:val="11"/>
          <w:szCs w:val="11"/>
          <w:u w:val="none"/>
          <w:lang w:val="en-US" w:eastAsia="zh-CN"/>
        </w:rPr>
        <w:t xml:space="preserve"> </w:t>
      </w:r>
      <w:bookmarkEnd w:id="47"/>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48" w:name="PO_part2A2mount12"/>
      <w:permStart w:id="50" w:edGrp="everyone"/>
      <w:r>
        <w:rPr>
          <w:rFonts w:hint="default" w:ascii="Times New Roman" w:hAnsi="Times New Roman" w:cs="Times New Roman"/>
          <w:kern w:val="2"/>
          <w:sz w:val="32"/>
          <w:szCs w:val="32"/>
          <w:u w:val="none"/>
        </w:rPr>
        <w:t>0.00</w:t>
      </w:r>
      <w:permEnd w:id="50"/>
      <w:r>
        <w:rPr>
          <w:rFonts w:hint="eastAsia" w:ascii="仿宋_GB2312" w:eastAsia="仿宋_GB2312" w:cs="仿宋_GB2312"/>
          <w:kern w:val="2"/>
          <w:sz w:val="11"/>
          <w:szCs w:val="11"/>
          <w:u w:val="none"/>
          <w:lang w:val="en-US" w:eastAsia="zh-CN"/>
        </w:rPr>
        <w:t xml:space="preserve"> </w:t>
      </w:r>
      <w:bookmarkEnd w:id="48"/>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本年经营收入</w:t>
      </w:r>
      <w:bookmarkStart w:id="49" w:name="PO_part2A2mount13"/>
      <w:permStart w:id="51" w:edGrp="everyone"/>
      <w:r>
        <w:rPr>
          <w:rFonts w:hint="default" w:ascii="Times New Roman" w:hAnsi="Times New Roman" w:cs="Times New Roman"/>
          <w:kern w:val="2"/>
          <w:sz w:val="32"/>
          <w:szCs w:val="32"/>
          <w:u w:val="none"/>
        </w:rPr>
        <w:t>0.00</w:t>
      </w:r>
      <w:permEnd w:id="51"/>
      <w:r>
        <w:rPr>
          <w:rFonts w:hint="eastAsia" w:ascii="仿宋_GB2312" w:eastAsia="仿宋_GB2312" w:cs="仿宋_GB2312"/>
          <w:kern w:val="2"/>
          <w:sz w:val="11"/>
          <w:szCs w:val="11"/>
          <w:u w:val="none"/>
          <w:lang w:val="en-US" w:eastAsia="zh-CN"/>
        </w:rPr>
        <w:t xml:space="preserve"> </w:t>
      </w:r>
      <w:bookmarkEnd w:id="49"/>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permStart w:id="52" w:edGrp="everyone"/>
      <w:bookmarkStart w:id="50" w:name="PO_part2A2mount14"/>
      <w:r>
        <w:rPr>
          <w:rFonts w:hint="default" w:ascii="Times New Roman" w:hAnsi="Times New Roman" w:cs="Times New Roman"/>
          <w:kern w:val="2"/>
          <w:sz w:val="32"/>
          <w:szCs w:val="32"/>
          <w:u w:val="none"/>
        </w:rPr>
        <w:t>0.00</w:t>
      </w:r>
      <w:permEnd w:id="52"/>
      <w:r>
        <w:rPr>
          <w:rFonts w:hint="eastAsia" w:ascii="仿宋_GB2312" w:eastAsia="仿宋_GB2312" w:cs="仿宋_GB2312"/>
          <w:kern w:val="2"/>
          <w:sz w:val="11"/>
          <w:szCs w:val="11"/>
          <w:u w:val="none"/>
          <w:lang w:val="en-US" w:eastAsia="zh-CN"/>
        </w:rPr>
        <w:t xml:space="preserve"> </w:t>
      </w:r>
      <w:bookmarkEnd w:id="50"/>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本年附属单位上缴收入</w:t>
      </w:r>
      <w:permStart w:id="53" w:edGrp="everyone"/>
      <w:bookmarkStart w:id="51" w:name="PO_part2A2mount15"/>
      <w:r>
        <w:rPr>
          <w:rFonts w:hint="default" w:ascii="Times New Roman" w:hAnsi="Times New Roman" w:cs="Times New Roman"/>
          <w:kern w:val="2"/>
          <w:sz w:val="32"/>
          <w:szCs w:val="32"/>
          <w:u w:val="none"/>
        </w:rPr>
        <w:t>0.00</w:t>
      </w:r>
      <w:permEnd w:id="53"/>
      <w:r>
        <w:rPr>
          <w:rFonts w:hint="eastAsia" w:ascii="仿宋_GB2312" w:eastAsia="仿宋_GB2312" w:cs="仿宋_GB2312"/>
          <w:kern w:val="2"/>
          <w:sz w:val="11"/>
          <w:szCs w:val="11"/>
          <w:u w:val="none"/>
          <w:lang w:val="en-US" w:eastAsia="zh-CN"/>
        </w:rPr>
        <w:t xml:space="preserve"> </w:t>
      </w:r>
      <w:bookmarkEnd w:id="51"/>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permStart w:id="54" w:edGrp="everyone"/>
      <w:bookmarkStart w:id="52" w:name="PO_part2A2mount16"/>
      <w:r>
        <w:rPr>
          <w:rFonts w:hint="default" w:ascii="Times New Roman" w:hAnsi="Times New Roman" w:cs="Times New Roman"/>
          <w:kern w:val="2"/>
          <w:sz w:val="32"/>
          <w:szCs w:val="32"/>
          <w:u w:val="none"/>
        </w:rPr>
        <w:t>0.00</w:t>
      </w:r>
      <w:permEnd w:id="54"/>
      <w:r>
        <w:rPr>
          <w:rFonts w:hint="eastAsia" w:ascii="仿宋_GB2312" w:eastAsia="仿宋_GB2312" w:cs="仿宋_GB2312"/>
          <w:kern w:val="2"/>
          <w:sz w:val="11"/>
          <w:szCs w:val="11"/>
          <w:u w:val="none"/>
          <w:lang w:val="en-US" w:eastAsia="zh-CN"/>
        </w:rPr>
        <w:t xml:space="preserve"> </w:t>
      </w:r>
      <w:bookmarkEnd w:id="52"/>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仿宋_GB2312" w:eastAsia="仿宋_GB2312" w:cs="仿宋_GB2312"/>
          <w:kern w:val="2"/>
          <w:sz w:val="32"/>
          <w:szCs w:val="32"/>
          <w:u w:val="none"/>
        </w:rPr>
      </w:pPr>
      <w:r>
        <w:rPr>
          <w:rFonts w:hint="default" w:ascii="仿宋_GB2312" w:eastAsia="仿宋_GB2312" w:cs="仿宋_GB2312"/>
          <w:kern w:val="2"/>
          <w:sz w:val="32"/>
          <w:szCs w:val="32"/>
          <w:u w:val="none"/>
        </w:rPr>
        <w:t>本年其他收入</w:t>
      </w:r>
      <w:permStart w:id="55" w:edGrp="everyone"/>
      <w:bookmarkStart w:id="53" w:name="PO_part2A2mount17"/>
      <w:r>
        <w:rPr>
          <w:rFonts w:hint="default" w:ascii="Times New Roman" w:hAnsi="Times New Roman" w:cs="Times New Roman"/>
          <w:kern w:val="2"/>
          <w:sz w:val="32"/>
          <w:szCs w:val="32"/>
          <w:u w:val="none"/>
        </w:rPr>
        <w:t>0.00</w:t>
      </w:r>
      <w:permEnd w:id="55"/>
      <w:r>
        <w:rPr>
          <w:rFonts w:hint="eastAsia" w:ascii="仿宋_GB2312" w:eastAsia="仿宋_GB2312" w:cs="仿宋_GB2312"/>
          <w:kern w:val="2"/>
          <w:sz w:val="11"/>
          <w:szCs w:val="11"/>
          <w:u w:val="none"/>
          <w:lang w:val="en-US" w:eastAsia="zh-CN"/>
        </w:rPr>
        <w:t xml:space="preserve"> </w:t>
      </w:r>
      <w:bookmarkEnd w:id="53"/>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54" w:name="PO_part2A2mount18"/>
      <w:permStart w:id="56" w:edGrp="everyone"/>
      <w:r>
        <w:rPr>
          <w:rFonts w:hint="default" w:ascii="Times New Roman" w:hAnsi="Times New Roman" w:cs="Times New Roman"/>
          <w:kern w:val="2"/>
          <w:sz w:val="32"/>
          <w:szCs w:val="32"/>
          <w:u w:val="none"/>
        </w:rPr>
        <w:t>0.00</w:t>
      </w:r>
      <w:permEnd w:id="56"/>
      <w:r>
        <w:rPr>
          <w:rFonts w:hint="eastAsia" w:ascii="仿宋_GB2312" w:eastAsia="仿宋_GB2312" w:cs="仿宋_GB2312"/>
          <w:kern w:val="2"/>
          <w:sz w:val="11"/>
          <w:szCs w:val="11"/>
          <w:u w:val="none"/>
          <w:lang w:val="en-US" w:eastAsia="zh-CN"/>
        </w:rPr>
        <w:t xml:space="preserve"> </w:t>
      </w:r>
      <w:bookmarkEnd w:id="54"/>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pageBreakBefore w:val="0"/>
        <w:widowControl/>
        <w:tabs>
          <w:tab w:val="left" w:pos="7140"/>
        </w:tabs>
        <w:kinsoku/>
        <w:wordWrap/>
        <w:overflowPunct/>
        <w:topLinePunct w:val="0"/>
        <w:autoSpaceDE w:val="0"/>
        <w:autoSpaceDN w:val="0"/>
        <w:bidi w:val="0"/>
        <w:spacing w:beforeAutospacing="0" w:afterAutospacing="0" w:line="360" w:lineRule="auto"/>
        <w:jc w:val="left"/>
        <w:textAlignment w:val="auto"/>
        <w:rPr>
          <w:rFonts w:ascii="仿宋_GB2312" w:hAnsi="宋体" w:cs="仿宋_GB2312"/>
          <w:kern w:val="0"/>
          <w:sz w:val="11"/>
          <w:szCs w:val="11"/>
          <w:u w:val="none"/>
        </w:rPr>
      </w:pPr>
      <w:permStart w:id="57" w:edGrp="everyone"/>
      <w:bookmarkStart w:id="55" w:name="PO_part2A2Table1"/>
      <w:r>
        <w:rPr>
          <w:rFonts w:hint="eastAsia" w:ascii="仿宋_GB2312" w:hAnsi="Times New Roman" w:eastAsia="仿宋_GB2312"/>
          <w:sz w:val="32"/>
          <w:szCs w:val="32"/>
          <w:u w:val="none"/>
        </w:rPr>
        <w:t xml:space="preserve"> </w:t>
      </w:r>
      <w:r>
        <w:rPr>
          <w:rFonts w:hint="eastAsia"/>
          <w:u w:val="none"/>
        </w:rPr>
        <w:drawing>
          <wp:inline distT="0" distB="0" distL="114300" distR="114300">
            <wp:extent cx="5256530" cy="2988310"/>
            <wp:effectExtent l="5080" t="4445" r="1143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u w:val="none"/>
        </w:rPr>
        <w:t xml:space="preserve">  </w:t>
      </w:r>
      <w:r>
        <w:rPr>
          <w:rFonts w:hint="eastAsia" w:ascii="仿宋_GB2312" w:hAnsi="Times New Roman" w:eastAsia="仿宋_GB2312"/>
          <w:sz w:val="32"/>
          <w:szCs w:val="32"/>
          <w:u w:val="none"/>
        </w:rPr>
        <w:t xml:space="preserve"> </w:t>
      </w:r>
      <w:permEnd w:id="57"/>
    </w:p>
    <w:bookmarkEnd w:id="55"/>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支出决算情况说明</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bookmarkStart w:id="56" w:name="PO_part2A3mount1"/>
      <w:permStart w:id="58" w:edGrp="everyone"/>
      <w:r>
        <w:rPr>
          <w:rFonts w:hint="default" w:ascii="仿宋_GB2312" w:eastAsia="仿宋_GB2312" w:cs="仿宋_GB2312"/>
          <w:kern w:val="2"/>
          <w:sz w:val="32"/>
          <w:szCs w:val="32"/>
          <w:u w:val="none"/>
        </w:rPr>
        <w:t>中共奈曼旗委员会机构编制委员会办公室</w:t>
      </w:r>
      <w:permEnd w:id="58"/>
      <w:r>
        <w:rPr>
          <w:rFonts w:hint="eastAsia" w:ascii="仿宋_GB2312" w:eastAsia="仿宋_GB2312" w:cs="仿宋_GB2312"/>
          <w:kern w:val="2"/>
          <w:sz w:val="11"/>
          <w:szCs w:val="11"/>
          <w:u w:val="none"/>
          <w:lang w:val="en-US" w:eastAsia="zh-CN"/>
        </w:rPr>
        <w:t xml:space="preserve"> </w:t>
      </w:r>
      <w:bookmarkEnd w:id="56"/>
      <w:r>
        <w:rPr>
          <w:rFonts w:hint="eastAsia" w:ascii="仿宋_GB2312" w:eastAsia="仿宋_GB2312" w:cs="仿宋_GB2312"/>
          <w:kern w:val="2"/>
          <w:sz w:val="32"/>
          <w:szCs w:val="32"/>
          <w:u w:val="none"/>
          <w:lang w:val="en-US" w:eastAsia="zh-CN"/>
        </w:rPr>
        <w:t>部</w:t>
      </w:r>
      <w:r>
        <w:rPr>
          <w:rFonts w:hint="default" w:ascii="仿宋_GB2312" w:eastAsia="仿宋_GB2312" w:cs="仿宋_GB2312"/>
          <w:kern w:val="2"/>
          <w:sz w:val="32"/>
          <w:szCs w:val="32"/>
          <w:u w:val="none"/>
        </w:rPr>
        <w:t>门2022年度本年支出决算合计</w:t>
      </w:r>
      <w:bookmarkStart w:id="57" w:name="PO_part2A3mount2"/>
      <w:permStart w:id="59" w:edGrp="everyone"/>
      <w:r>
        <w:rPr>
          <w:rFonts w:hint="default" w:ascii="Times New Roman" w:hAnsi="Times New Roman" w:cs="Times New Roman"/>
          <w:kern w:val="2"/>
          <w:sz w:val="32"/>
          <w:szCs w:val="32"/>
          <w:u w:val="none"/>
        </w:rPr>
        <w:t>140.98</w:t>
      </w:r>
      <w:permEnd w:id="59"/>
      <w:r>
        <w:rPr>
          <w:rFonts w:hint="eastAsia" w:ascii="仿宋_GB2312" w:eastAsia="仿宋_GB2312" w:cs="仿宋_GB2312"/>
          <w:kern w:val="2"/>
          <w:sz w:val="11"/>
          <w:szCs w:val="11"/>
          <w:u w:val="none"/>
          <w:lang w:val="en-US" w:eastAsia="zh-CN"/>
        </w:rPr>
        <w:t xml:space="preserve"> </w:t>
      </w:r>
      <w:bookmarkEnd w:id="57"/>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元，其中：</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本年基本支出</w:t>
      </w:r>
      <w:bookmarkStart w:id="58" w:name="PO_part2A3mount3"/>
      <w:permStart w:id="60" w:edGrp="everyone"/>
      <w:r>
        <w:rPr>
          <w:rFonts w:hint="default" w:ascii="Times New Roman" w:hAnsi="Times New Roman" w:cs="Times New Roman"/>
          <w:kern w:val="2"/>
          <w:sz w:val="32"/>
          <w:szCs w:val="32"/>
          <w:u w:val="none"/>
        </w:rPr>
        <w:t>135.29</w:t>
      </w:r>
      <w:permEnd w:id="60"/>
      <w:r>
        <w:rPr>
          <w:rFonts w:hint="eastAsia" w:ascii="仿宋_GB2312" w:eastAsia="仿宋_GB2312" w:cs="仿宋_GB2312"/>
          <w:kern w:val="2"/>
          <w:sz w:val="11"/>
          <w:szCs w:val="11"/>
          <w:u w:val="none"/>
          <w:lang w:val="en-US" w:eastAsia="zh-CN"/>
        </w:rPr>
        <w:t xml:space="preserve"> </w:t>
      </w:r>
      <w:bookmarkEnd w:id="58"/>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59" w:name="PO_part2A3mount4"/>
      <w:permStart w:id="61" w:edGrp="everyone"/>
      <w:r>
        <w:rPr>
          <w:rFonts w:hint="default" w:ascii="Times New Roman" w:hAnsi="Times New Roman" w:cs="Times New Roman"/>
          <w:kern w:val="2"/>
          <w:sz w:val="32"/>
          <w:szCs w:val="32"/>
          <w:u w:val="none"/>
        </w:rPr>
        <w:t>95.96</w:t>
      </w:r>
      <w:permEnd w:id="61"/>
      <w:r>
        <w:rPr>
          <w:rFonts w:hint="eastAsia" w:ascii="仿宋_GB2312" w:eastAsia="仿宋_GB2312" w:cs="仿宋_GB2312"/>
          <w:kern w:val="2"/>
          <w:sz w:val="11"/>
          <w:szCs w:val="11"/>
          <w:u w:val="none"/>
          <w:lang w:val="en-US" w:eastAsia="zh-CN"/>
        </w:rPr>
        <w:t xml:space="preserve"> </w:t>
      </w:r>
      <w:bookmarkEnd w:id="59"/>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本年项目支出</w:t>
      </w:r>
      <w:bookmarkStart w:id="60" w:name="PO_part2A3mount5"/>
      <w:permStart w:id="62" w:edGrp="everyone"/>
      <w:r>
        <w:rPr>
          <w:rFonts w:hint="default" w:ascii="Times New Roman" w:hAnsi="Times New Roman" w:cs="Times New Roman"/>
          <w:kern w:val="2"/>
          <w:sz w:val="32"/>
          <w:szCs w:val="32"/>
          <w:u w:val="none"/>
        </w:rPr>
        <w:t>5.70</w:t>
      </w:r>
      <w:permEnd w:id="62"/>
      <w:r>
        <w:rPr>
          <w:rFonts w:hint="eastAsia" w:ascii="仿宋_GB2312" w:eastAsia="仿宋_GB2312" w:cs="仿宋_GB2312"/>
          <w:kern w:val="2"/>
          <w:sz w:val="11"/>
          <w:szCs w:val="11"/>
          <w:u w:val="none"/>
          <w:lang w:val="en-US" w:eastAsia="zh-CN"/>
        </w:rPr>
        <w:t xml:space="preserve"> </w:t>
      </w:r>
      <w:bookmarkEnd w:id="60"/>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61" w:name="PO_part2A3mount6"/>
      <w:permStart w:id="63" w:edGrp="everyone"/>
      <w:r>
        <w:rPr>
          <w:rFonts w:hint="default" w:ascii="Times New Roman" w:hAnsi="Times New Roman" w:cs="Times New Roman"/>
          <w:kern w:val="2"/>
          <w:sz w:val="32"/>
          <w:szCs w:val="32"/>
          <w:u w:val="none"/>
        </w:rPr>
        <w:t>4.04</w:t>
      </w:r>
      <w:permEnd w:id="63"/>
      <w:r>
        <w:rPr>
          <w:rFonts w:hint="eastAsia" w:ascii="仿宋_GB2312" w:eastAsia="仿宋_GB2312" w:cs="仿宋_GB2312"/>
          <w:kern w:val="2"/>
          <w:sz w:val="11"/>
          <w:szCs w:val="11"/>
          <w:u w:val="none"/>
          <w:lang w:val="en-US" w:eastAsia="zh-CN"/>
        </w:rPr>
        <w:t xml:space="preserve"> </w:t>
      </w:r>
      <w:bookmarkEnd w:id="61"/>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本年上缴上级支出</w:t>
      </w:r>
      <w:bookmarkStart w:id="62" w:name="PO_part2A3mount7"/>
      <w:permStart w:id="64" w:edGrp="everyone"/>
      <w:r>
        <w:rPr>
          <w:rFonts w:hint="default" w:ascii="Times New Roman" w:hAnsi="Times New Roman" w:cs="Times New Roman"/>
          <w:kern w:val="2"/>
          <w:sz w:val="32"/>
          <w:szCs w:val="32"/>
          <w:u w:val="none"/>
        </w:rPr>
        <w:t>0.00</w:t>
      </w:r>
      <w:permEnd w:id="64"/>
      <w:r>
        <w:rPr>
          <w:rFonts w:hint="eastAsia" w:ascii="仿宋_GB2312" w:eastAsia="仿宋_GB2312" w:cs="仿宋_GB2312"/>
          <w:kern w:val="2"/>
          <w:sz w:val="11"/>
          <w:szCs w:val="11"/>
          <w:u w:val="none"/>
          <w:lang w:val="en-US" w:eastAsia="zh-CN"/>
        </w:rPr>
        <w:t xml:space="preserve"> </w:t>
      </w:r>
      <w:bookmarkEnd w:id="62"/>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permStart w:id="65" w:edGrp="everyone"/>
      <w:bookmarkStart w:id="63" w:name="PO_part2A3mount8"/>
      <w:r>
        <w:rPr>
          <w:rFonts w:hint="default" w:ascii="Times New Roman" w:hAnsi="Times New Roman" w:cs="Times New Roman"/>
          <w:kern w:val="2"/>
          <w:sz w:val="32"/>
          <w:szCs w:val="32"/>
          <w:u w:val="none"/>
        </w:rPr>
        <w:t>0.00</w:t>
      </w:r>
      <w:permEnd w:id="65"/>
      <w:r>
        <w:rPr>
          <w:rFonts w:hint="eastAsia" w:ascii="仿宋_GB2312" w:eastAsia="仿宋_GB2312" w:cs="仿宋_GB2312"/>
          <w:kern w:val="2"/>
          <w:sz w:val="11"/>
          <w:szCs w:val="11"/>
          <w:u w:val="none"/>
          <w:lang w:val="en-US" w:eastAsia="zh-CN"/>
        </w:rPr>
        <w:t xml:space="preserve"> </w:t>
      </w:r>
      <w:bookmarkEnd w:id="63"/>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本年经营支出</w:t>
      </w:r>
      <w:permStart w:id="66" w:edGrp="everyone"/>
      <w:bookmarkStart w:id="64" w:name="PO_part2A3mount9"/>
      <w:r>
        <w:rPr>
          <w:rFonts w:hint="default" w:ascii="Times New Roman" w:hAnsi="Times New Roman" w:cs="Times New Roman"/>
          <w:kern w:val="2"/>
          <w:sz w:val="32"/>
          <w:szCs w:val="32"/>
          <w:u w:val="none"/>
        </w:rPr>
        <w:t>0.00</w:t>
      </w:r>
      <w:permEnd w:id="66"/>
      <w:r>
        <w:rPr>
          <w:rFonts w:hint="eastAsia" w:ascii="仿宋_GB2312" w:eastAsia="仿宋_GB2312" w:cs="仿宋_GB2312"/>
          <w:kern w:val="2"/>
          <w:sz w:val="11"/>
          <w:szCs w:val="11"/>
          <w:u w:val="none"/>
          <w:lang w:val="en-US" w:eastAsia="zh-CN"/>
        </w:rPr>
        <w:t xml:space="preserve"> </w:t>
      </w:r>
      <w:bookmarkEnd w:id="64"/>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65" w:name="PO_part2A3mount10"/>
      <w:permStart w:id="67" w:edGrp="everyone"/>
      <w:r>
        <w:rPr>
          <w:rFonts w:hint="default" w:ascii="Times New Roman" w:hAnsi="Times New Roman" w:cs="Times New Roman"/>
          <w:kern w:val="2"/>
          <w:sz w:val="32"/>
          <w:szCs w:val="32"/>
          <w:u w:val="none"/>
        </w:rPr>
        <w:t>0.00</w:t>
      </w:r>
      <w:permEnd w:id="67"/>
      <w:r>
        <w:rPr>
          <w:rFonts w:hint="eastAsia" w:ascii="仿宋_GB2312" w:eastAsia="仿宋_GB2312" w:cs="仿宋_GB2312"/>
          <w:kern w:val="2"/>
          <w:sz w:val="11"/>
          <w:szCs w:val="11"/>
          <w:u w:val="none"/>
          <w:lang w:val="en-US" w:eastAsia="zh-CN"/>
        </w:rPr>
        <w:t xml:space="preserve"> </w:t>
      </w:r>
      <w:bookmarkEnd w:id="65"/>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Times New Roman" w:hAnsi="Times New Roman" w:cs="Times New Roman"/>
          <w:kern w:val="2"/>
          <w:sz w:val="32"/>
          <w:szCs w:val="32"/>
          <w:u w:val="none"/>
        </w:rPr>
      </w:pPr>
      <w:r>
        <w:rPr>
          <w:rFonts w:hint="default" w:ascii="仿宋_GB2312" w:eastAsia="仿宋_GB2312" w:cs="仿宋_GB2312"/>
          <w:kern w:val="2"/>
          <w:sz w:val="32"/>
          <w:szCs w:val="32"/>
          <w:u w:val="none"/>
        </w:rPr>
        <w:t>本年对附属单位补助支出</w:t>
      </w:r>
      <w:bookmarkStart w:id="66" w:name="PO_part2A3mount11"/>
      <w:permStart w:id="68" w:edGrp="everyone"/>
      <w:r>
        <w:rPr>
          <w:rFonts w:hint="default" w:ascii="Times New Roman" w:hAnsi="Times New Roman" w:cs="Times New Roman"/>
          <w:kern w:val="2"/>
          <w:sz w:val="32"/>
          <w:szCs w:val="32"/>
          <w:u w:val="none"/>
        </w:rPr>
        <w:t>0.00</w:t>
      </w:r>
      <w:permEnd w:id="68"/>
      <w:r>
        <w:rPr>
          <w:rFonts w:hint="eastAsia" w:ascii="仿宋_GB2312" w:eastAsia="仿宋_GB2312" w:cs="仿宋_GB2312"/>
          <w:kern w:val="2"/>
          <w:sz w:val="11"/>
          <w:szCs w:val="11"/>
          <w:u w:val="none"/>
          <w:lang w:val="en-US" w:eastAsia="zh-CN"/>
        </w:rPr>
        <w:t xml:space="preserve"> </w:t>
      </w:r>
      <w:bookmarkEnd w:id="66"/>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元，占</w:t>
      </w:r>
      <w:bookmarkStart w:id="67" w:name="PO_part2A3mount12"/>
      <w:permStart w:id="69" w:edGrp="everyone"/>
      <w:r>
        <w:rPr>
          <w:rFonts w:hint="default" w:ascii="Times New Roman" w:hAnsi="Times New Roman" w:cs="Times New Roman"/>
          <w:kern w:val="2"/>
          <w:sz w:val="32"/>
          <w:szCs w:val="32"/>
          <w:u w:val="none"/>
        </w:rPr>
        <w:t>0.00</w:t>
      </w:r>
      <w:permEnd w:id="69"/>
      <w:r>
        <w:rPr>
          <w:rFonts w:hint="eastAsia" w:ascii="仿宋_GB2312" w:eastAsia="仿宋_GB2312" w:cs="仿宋_GB2312"/>
          <w:kern w:val="2"/>
          <w:sz w:val="11"/>
          <w:szCs w:val="11"/>
          <w:u w:val="none"/>
          <w:lang w:val="en-US" w:eastAsia="zh-CN"/>
        </w:rPr>
        <w:t xml:space="preserve"> </w:t>
      </w:r>
      <w:bookmarkEnd w:id="67"/>
      <w:r>
        <w:rPr>
          <w:rFonts w:hint="eastAsia" w:ascii="仿宋_GB2312" w:eastAsia="仿宋_GB2312" w:cs="仿宋_GB2312"/>
          <w:kern w:val="2"/>
          <w:sz w:val="32"/>
          <w:szCs w:val="32"/>
          <w:u w:val="none"/>
          <w:lang w:val="en-US" w:eastAsia="zh-CN"/>
        </w:rPr>
        <w:t>%</w:t>
      </w:r>
      <w:r>
        <w:rPr>
          <w:rFonts w:hint="default" w:ascii="仿宋_GB2312" w:eastAsia="仿宋_GB2312" w:cs="仿宋_GB2312"/>
          <w:kern w:val="2"/>
          <w:sz w:val="32"/>
          <w:szCs w:val="32"/>
          <w:u w:val="none"/>
        </w:rPr>
        <w:t>。</w:t>
      </w:r>
    </w:p>
    <w:p>
      <w:pPr>
        <w:keepNext w:val="0"/>
        <w:keepLines w:val="0"/>
        <w:pageBreakBefore w:val="0"/>
        <w:widowControl/>
        <w:kinsoku/>
        <w:wordWrap/>
        <w:overflowPunct/>
        <w:topLinePunct w:val="0"/>
        <w:autoSpaceDE w:val="0"/>
        <w:autoSpaceDN w:val="0"/>
        <w:bidi w:val="0"/>
        <w:spacing w:beforeAutospacing="0" w:afterAutospacing="0" w:line="360" w:lineRule="auto"/>
        <w:jc w:val="left"/>
        <w:textAlignment w:val="auto"/>
        <w:rPr>
          <w:rFonts w:ascii="仿宋_GB2312" w:hAnsi="宋体" w:cs="仿宋_GB2312"/>
          <w:kern w:val="0"/>
          <w:sz w:val="11"/>
          <w:szCs w:val="11"/>
          <w:u w:val="none"/>
        </w:rPr>
      </w:pPr>
      <w:bookmarkStart w:id="68" w:name="PO_part2A3Table1"/>
      <w:permStart w:id="70" w:edGrp="everyone"/>
      <w:r>
        <w:rPr>
          <w:rFonts w:hint="eastAsia" w:ascii="仿宋_GB2312" w:hAnsi="Times New Roman" w:eastAsia="仿宋_GB2312"/>
          <w:sz w:val="32"/>
          <w:szCs w:val="32"/>
          <w:u w:val="none"/>
        </w:rPr>
        <w:t xml:space="preserve"> </w:t>
      </w:r>
      <w:r>
        <w:rPr>
          <w:rFonts w:hint="eastAsia" w:ascii="仿宋_GB2312" w:hAnsi="Times New Roman" w:eastAsia="仿宋_GB2312"/>
          <w:sz w:val="32"/>
          <w:szCs w:val="32"/>
          <w:u w:val="none"/>
        </w:rPr>
        <w:tab/>
      </w:r>
      <w:r>
        <w:rPr>
          <w:rFonts w:hint="eastAsia" w:ascii="仿宋_GB2312" w:hAnsi="Times New Roman" w:eastAsia="仿宋_GB2312"/>
          <w:sz w:val="32"/>
          <w:szCs w:val="32"/>
          <w:u w:val="none"/>
        </w:rPr>
        <w:tab/>
      </w:r>
      <w:r>
        <w:rPr>
          <w:rFonts w:hint="eastAsia"/>
          <w:u w:val="none"/>
        </w:rPr>
        <w:t xml:space="preserve">        </w:t>
      </w:r>
      <w:r>
        <w:rPr>
          <w:rFonts w:hint="eastAsia"/>
          <w:u w:val="none"/>
        </w:rPr>
        <w:drawing>
          <wp:inline distT="0" distB="0" distL="0" distR="0">
            <wp:extent cx="5473700" cy="3192780"/>
            <wp:effectExtent l="4445" t="4445" r="8255" b="184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u w:val="none"/>
        </w:rPr>
        <w:t xml:space="preserve">     </w:t>
      </w:r>
      <w:r>
        <w:rPr>
          <w:rFonts w:hint="eastAsia" w:ascii="仿宋_GB2312" w:hAnsi="Times New Roman" w:eastAsia="仿宋_GB2312"/>
          <w:sz w:val="32"/>
          <w:szCs w:val="32"/>
          <w:u w:val="none"/>
        </w:rPr>
        <w:t xml:space="preserve"> </w:t>
      </w:r>
      <w:permEnd w:id="70"/>
    </w:p>
    <w:bookmarkEnd w:id="68"/>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楷体_GB2312" w:hAnsi="黑体" w:eastAsia="仿宋_GB2312"/>
          <w:b/>
          <w:bCs/>
          <w:sz w:val="32"/>
          <w:szCs w:val="32"/>
          <w:u w:val="none"/>
        </w:rPr>
      </w:pPr>
      <w:r>
        <w:rPr>
          <w:rFonts w:hint="eastAsia" w:ascii="仿宋_GB2312" w:hAnsi="宋体" w:eastAsia="仿宋_GB2312" w:cs="仿宋_GB2312"/>
          <w:kern w:val="0"/>
          <w:sz w:val="32"/>
          <w:szCs w:val="32"/>
          <w:u w:val="none"/>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财政拨款收</w:t>
      </w:r>
      <w:r>
        <w:rPr>
          <w:rFonts w:hint="eastAsia" w:ascii="黑体" w:hAnsi="黑体" w:eastAsia="黑体"/>
          <w:color w:val="000000"/>
          <w:sz w:val="32"/>
          <w:szCs w:val="32"/>
          <w:u w:val="none"/>
          <w:lang w:val="en-US" w:eastAsia="zh-CN"/>
        </w:rPr>
        <w:t>入支出</w:t>
      </w:r>
      <w:r>
        <w:rPr>
          <w:rFonts w:hint="eastAsia" w:ascii="黑体" w:hAnsi="黑体" w:eastAsia="黑体"/>
          <w:color w:val="000000"/>
          <w:sz w:val="32"/>
          <w:szCs w:val="32"/>
          <w:u w:val="none"/>
        </w:rPr>
        <w:t>决算总体情况说明</w:t>
      </w:r>
    </w:p>
    <w:p>
      <w:pPr>
        <w:keepNext w:val="0"/>
        <w:keepLines w:val="0"/>
        <w:pageBreakBefore w:val="0"/>
        <w:widowControl/>
        <w:kinsoku/>
        <w:wordWrap/>
        <w:overflowPunct/>
        <w:topLinePunct w:val="0"/>
        <w:bidi w:val="0"/>
        <w:spacing w:beforeAutospacing="0" w:afterAutospacing="0" w:line="360" w:lineRule="auto"/>
        <w:ind w:firstLine="640" w:firstLineChars="200"/>
        <w:textAlignment w:val="auto"/>
        <w:rPr>
          <w:rFonts w:hint="eastAsia" w:ascii="仿宋_GB2312" w:hAnsi="宋体" w:eastAsia="仿宋_GB2312" w:cs="仿宋_GB2312"/>
          <w:kern w:val="0"/>
          <w:sz w:val="32"/>
          <w:szCs w:val="32"/>
          <w:u w:val="none"/>
          <w:lang w:val="en-US" w:eastAsia="zh-CN"/>
        </w:rPr>
      </w:pPr>
      <w:permStart w:id="71" w:edGrp="everyone"/>
      <w:bookmarkStart w:id="69" w:name="PO_part2A4mount0"/>
      <w:r>
        <w:rPr>
          <w:rFonts w:hint="default" w:ascii="仿宋_GB2312" w:eastAsia="仿宋_GB2312" w:cs="仿宋_GB2312"/>
          <w:kern w:val="2"/>
          <w:sz w:val="32"/>
          <w:szCs w:val="32"/>
          <w:u w:val="none"/>
        </w:rPr>
        <w:t>中共奈曼旗委员会机构编制委员会办公室</w:t>
      </w:r>
      <w:permEnd w:id="71"/>
      <w:r>
        <w:rPr>
          <w:rFonts w:hint="eastAsia" w:ascii="仿宋_GB2312" w:eastAsia="仿宋_GB2312" w:cs="仿宋_GB2312"/>
          <w:kern w:val="2"/>
          <w:sz w:val="11"/>
          <w:szCs w:val="11"/>
          <w:u w:val="none"/>
          <w:lang w:val="en-US" w:eastAsia="zh-CN"/>
        </w:rPr>
        <w:t xml:space="preserve"> </w:t>
      </w:r>
      <w:bookmarkEnd w:id="69"/>
      <w:r>
        <w:rPr>
          <w:rFonts w:hint="eastAsia" w:ascii="仿宋_GB2312" w:hAnsi="宋体" w:eastAsia="仿宋_GB2312" w:cs="仿宋_GB2312"/>
          <w:kern w:val="0"/>
          <w:sz w:val="32"/>
          <w:szCs w:val="32"/>
          <w:u w:val="none"/>
          <w:lang w:val="en-US" w:eastAsia="zh-CN"/>
        </w:rPr>
        <w:t>部门2</w:t>
      </w:r>
      <w:r>
        <w:rPr>
          <w:rFonts w:hint="eastAsia" w:ascii="仿宋_GB2312" w:hAnsi="宋体" w:eastAsia="仿宋_GB2312" w:cs="仿宋_GB2312"/>
          <w:kern w:val="0"/>
          <w:sz w:val="32"/>
          <w:szCs w:val="32"/>
          <w:u w:val="none"/>
        </w:rPr>
        <w:t>022年度</w:t>
      </w:r>
      <w:r>
        <w:rPr>
          <w:rFonts w:ascii="仿宋_GB2312" w:hAnsi="宋体" w:eastAsia="仿宋_GB2312" w:cs="仿宋_GB2312"/>
          <w:kern w:val="0"/>
          <w:sz w:val="32"/>
          <w:szCs w:val="32"/>
          <w:u w:val="none"/>
        </w:rPr>
        <w:t>财政拨款收入</w:t>
      </w:r>
      <w:r>
        <w:rPr>
          <w:rFonts w:hint="eastAsia" w:ascii="仿宋_GB2312" w:hAnsi="宋体" w:eastAsia="仿宋_GB2312" w:cs="仿宋_GB2312"/>
          <w:kern w:val="0"/>
          <w:sz w:val="32"/>
          <w:szCs w:val="32"/>
          <w:u w:val="none"/>
          <w:lang w:eastAsia="zh-CN"/>
        </w:rPr>
        <w:t>、</w:t>
      </w:r>
      <w:r>
        <w:rPr>
          <w:rFonts w:hint="eastAsia" w:ascii="仿宋_GB2312" w:hAnsi="宋体" w:eastAsia="仿宋_GB2312" w:cs="仿宋_GB2312"/>
          <w:kern w:val="0"/>
          <w:sz w:val="32"/>
          <w:szCs w:val="32"/>
          <w:u w:val="none"/>
          <w:lang w:val="en-US" w:eastAsia="zh-CN"/>
        </w:rPr>
        <w:t>支出决算</w:t>
      </w:r>
      <w:r>
        <w:rPr>
          <w:rFonts w:ascii="仿宋_GB2312" w:hAnsi="宋体" w:eastAsia="仿宋_GB2312" w:cs="仿宋_GB2312"/>
          <w:kern w:val="0"/>
          <w:sz w:val="32"/>
          <w:szCs w:val="32"/>
          <w:u w:val="none"/>
        </w:rPr>
        <w:t>总计</w:t>
      </w:r>
      <w:permStart w:id="72" w:edGrp="everyone"/>
      <w:bookmarkStart w:id="70" w:name="PO_part2A4mount1"/>
      <w:r>
        <w:rPr>
          <w:rFonts w:hint="default" w:ascii="Times New Roman" w:hAnsi="Times New Roman" w:cs="Times New Roman"/>
          <w:kern w:val="2"/>
          <w:sz w:val="32"/>
          <w:szCs w:val="32"/>
          <w:u w:val="none"/>
        </w:rPr>
        <w:t>140.98</w:t>
      </w:r>
      <w:permEnd w:id="72"/>
      <w:r>
        <w:rPr>
          <w:rFonts w:hint="eastAsia" w:ascii="仿宋_GB2312" w:hAnsi="宋体" w:eastAsia="仿宋_GB2312" w:cs="宋体"/>
          <w:kern w:val="0"/>
          <w:sz w:val="11"/>
          <w:szCs w:val="11"/>
          <w:u w:val="none"/>
        </w:rPr>
        <w:t xml:space="preserve"> </w:t>
      </w:r>
      <w:bookmarkEnd w:id="70"/>
      <w:r>
        <w:rPr>
          <w:rFonts w:ascii="仿宋_GB2312" w:hAnsi="宋体" w:eastAsia="仿宋_GB2312" w:cs="仿宋_GB2312"/>
          <w:kern w:val="0"/>
          <w:sz w:val="32"/>
          <w:szCs w:val="32"/>
          <w:u w:val="none"/>
        </w:rPr>
        <w:t>万元，</w:t>
      </w:r>
      <w:r>
        <w:rPr>
          <w:rFonts w:hint="default" w:ascii="仿宋_GB2312" w:eastAsia="仿宋_GB2312" w:cs="仿宋_GB2312"/>
          <w:kern w:val="2"/>
          <w:sz w:val="32"/>
          <w:szCs w:val="32"/>
          <w:u w:val="none"/>
        </w:rPr>
        <w:t>与年初预算相比，收、支总计各</w:t>
      </w:r>
      <w:permStart w:id="73" w:edGrp="everyone"/>
      <w:bookmarkStart w:id="71" w:name="PO_part2A4mount2"/>
      <w:r>
        <w:rPr>
          <w:rFonts w:hint="default" w:ascii="仿宋_GB2312" w:eastAsia="仿宋_GB2312" w:cs="仿宋_GB2312"/>
          <w:kern w:val="2"/>
          <w:sz w:val="32"/>
          <w:szCs w:val="32"/>
          <w:u w:val="none"/>
        </w:rPr>
        <w:t>减少10.23万元，下降6.77%</w:t>
      </w:r>
      <w:permEnd w:id="73"/>
      <w:r>
        <w:rPr>
          <w:rFonts w:hint="eastAsia" w:ascii="仿宋_GB2312" w:eastAsia="仿宋_GB2312" w:cs="仿宋_GB2312"/>
          <w:kern w:val="2"/>
          <w:sz w:val="11"/>
          <w:szCs w:val="11"/>
          <w:u w:val="none"/>
          <w:lang w:val="en-US" w:eastAsia="zh-CN"/>
        </w:rPr>
        <w:t xml:space="preserve"> </w:t>
      </w:r>
      <w:bookmarkEnd w:id="71"/>
      <w:r>
        <w:rPr>
          <w:rFonts w:hint="eastAsia" w:ascii="仿宋_GB2312" w:eastAsia="仿宋_GB2312" w:cs="仿宋_GB2312"/>
          <w:kern w:val="2"/>
          <w:sz w:val="32"/>
          <w:szCs w:val="32"/>
          <w:u w:val="none"/>
          <w:lang w:eastAsia="zh-CN"/>
        </w:rPr>
        <w:t>，</w:t>
      </w:r>
      <w:r>
        <w:rPr>
          <w:rFonts w:hint="default" w:ascii="仿宋_GB2312" w:eastAsia="仿宋_GB2312" w:cs="仿宋_GB2312"/>
          <w:kern w:val="2"/>
          <w:sz w:val="32"/>
          <w:szCs w:val="32"/>
          <w:u w:val="none"/>
        </w:rPr>
        <w:t>变动原因：</w:t>
      </w:r>
      <w:bookmarkStart w:id="72" w:name="PO_part2A4mount3"/>
      <w:permStart w:id="74" w:edGrp="everyone"/>
      <w:r>
        <w:rPr>
          <w:rFonts w:hint="eastAsia" w:ascii="仿宋_GB2312" w:hAnsi="仿宋" w:eastAsia="仿宋_GB2312" w:cs="Times New Roman"/>
          <w:sz w:val="32"/>
        </w:rPr>
        <w:t>由于我办各项改革包括旗事业单位改革、行政审批相对集中许可权改革涉及下乡调研、开会</w:t>
      </w:r>
      <w:r>
        <w:rPr>
          <w:rFonts w:hint="eastAsia" w:ascii="仿宋_GB2312" w:hAnsi="仿宋" w:eastAsia="仿宋_GB2312" w:cs="Times New Roman"/>
          <w:sz w:val="32"/>
          <w:lang w:eastAsia="zh-CN"/>
        </w:rPr>
        <w:t>等相对减少</w:t>
      </w:r>
      <w:r>
        <w:rPr>
          <w:rFonts w:hint="eastAsia" w:ascii="仿宋_GB2312" w:hAnsi="仿宋" w:eastAsia="仿宋_GB2312" w:cs="Times New Roman"/>
          <w:sz w:val="32"/>
        </w:rPr>
        <w:t>，人员调入涉及购买办公耗材、给单位临时工上保险等</w:t>
      </w:r>
      <w:r>
        <w:rPr>
          <w:rFonts w:hint="eastAsia" w:ascii="仿宋_GB2312" w:hAnsi="仿宋" w:eastAsia="仿宋_GB2312" w:cs="Times New Roman"/>
          <w:sz w:val="32"/>
          <w:lang w:eastAsia="zh-CN"/>
        </w:rPr>
        <w:t>涉及经费支出且我办一以贯之严格贯彻落实中央八项规定</w:t>
      </w:r>
      <w:permEnd w:id="74"/>
      <w:r>
        <w:rPr>
          <w:rFonts w:hint="eastAsia" w:ascii="仿宋_GB2312" w:hAnsi="宋体" w:eastAsia="仿宋_GB2312" w:cs="仿宋_GB2312"/>
          <w:kern w:val="0"/>
          <w:sz w:val="11"/>
          <w:szCs w:val="11"/>
          <w:u w:val="none"/>
          <w:lang w:val="en-US" w:eastAsia="zh-CN"/>
        </w:rPr>
        <w:t xml:space="preserve"> </w:t>
      </w:r>
      <w:bookmarkEnd w:id="72"/>
      <w:r>
        <w:rPr>
          <w:rFonts w:hint="eastAsia" w:ascii="仿宋_GB2312" w:hAnsi="宋体" w:eastAsia="仿宋_GB2312" w:cs="仿宋_GB2312"/>
          <w:kern w:val="0"/>
          <w:sz w:val="32"/>
          <w:szCs w:val="32"/>
          <w:u w:val="none"/>
          <w:lang w:val="en-US" w:eastAsia="zh-CN"/>
        </w:rPr>
        <w:t>。</w:t>
      </w:r>
      <w:r>
        <w:rPr>
          <w:rFonts w:ascii="仿宋_GB2312" w:hAnsi="宋体" w:eastAsia="仿宋_GB2312" w:cs="仿宋_GB2312"/>
          <w:kern w:val="0"/>
          <w:sz w:val="32"/>
          <w:szCs w:val="32"/>
          <w:u w:val="none"/>
        </w:rPr>
        <w:t>与</w:t>
      </w:r>
      <w:r>
        <w:rPr>
          <w:rFonts w:hint="eastAsia" w:ascii="仿宋_GB2312" w:hAnsi="宋体" w:eastAsia="仿宋_GB2312" w:cs="仿宋_GB2312"/>
          <w:kern w:val="0"/>
          <w:sz w:val="32"/>
          <w:szCs w:val="32"/>
          <w:u w:val="none"/>
        </w:rPr>
        <w:t>2021</w:t>
      </w:r>
      <w:r>
        <w:rPr>
          <w:rFonts w:ascii="仿宋_GB2312" w:hAnsi="宋体" w:eastAsia="仿宋_GB2312" w:cs="仿宋_GB2312"/>
          <w:kern w:val="0"/>
          <w:sz w:val="32"/>
          <w:szCs w:val="32"/>
          <w:u w:val="none"/>
        </w:rPr>
        <w:t>年度</w:t>
      </w:r>
      <w:r>
        <w:rPr>
          <w:rFonts w:hint="eastAsia" w:ascii="仿宋_GB2312" w:hAnsi="宋体" w:eastAsia="仿宋_GB2312" w:cs="仿宋_GB2312"/>
          <w:kern w:val="0"/>
          <w:sz w:val="32"/>
          <w:szCs w:val="32"/>
          <w:u w:val="none"/>
          <w:lang w:val="en-US" w:eastAsia="zh-CN"/>
        </w:rPr>
        <w:t>决算</w:t>
      </w:r>
      <w:r>
        <w:rPr>
          <w:rFonts w:ascii="仿宋_GB2312" w:hAnsi="宋体" w:eastAsia="仿宋_GB2312" w:cs="仿宋_GB2312"/>
          <w:kern w:val="0"/>
          <w:sz w:val="32"/>
          <w:szCs w:val="32"/>
          <w:u w:val="none"/>
        </w:rPr>
        <w:t>相比，</w:t>
      </w:r>
      <w:r>
        <w:rPr>
          <w:rFonts w:hint="default" w:ascii="仿宋_GB2312" w:eastAsia="仿宋_GB2312" w:cs="仿宋_GB2312"/>
          <w:kern w:val="2"/>
          <w:sz w:val="32"/>
          <w:szCs w:val="32"/>
          <w:u w:val="none"/>
        </w:rPr>
        <w:t>收、支总计各</w:t>
      </w:r>
      <w:permStart w:id="75" w:edGrp="everyone"/>
      <w:bookmarkStart w:id="73" w:name="PO_part2A4mount4"/>
      <w:r>
        <w:rPr>
          <w:rFonts w:hint="eastAsia" w:ascii="仿宋_GB2312" w:hAnsi="Times New Roman" w:eastAsia="仿宋_GB2312"/>
          <w:sz w:val="32"/>
          <w:szCs w:val="32"/>
          <w:u w:val="none"/>
        </w:rPr>
        <w:t>减少1.10万元，下降0.77%</w:t>
      </w:r>
      <w:permEnd w:id="75"/>
      <w:r>
        <w:rPr>
          <w:rFonts w:hint="eastAsia" w:ascii="仿宋_GB2312" w:eastAsia="仿宋_GB2312" w:cs="仿宋_GB2312"/>
          <w:kern w:val="2"/>
          <w:sz w:val="11"/>
          <w:szCs w:val="11"/>
          <w:u w:val="none"/>
          <w:lang w:val="en-US" w:eastAsia="zh-CN"/>
        </w:rPr>
        <w:t xml:space="preserve"> </w:t>
      </w:r>
      <w:bookmarkEnd w:id="73"/>
      <w:r>
        <w:rPr>
          <w:rFonts w:hint="eastAsia" w:ascii="仿宋_GB2312" w:eastAsia="仿宋_GB2312" w:cs="仿宋_GB2312"/>
          <w:kern w:val="2"/>
          <w:sz w:val="32"/>
          <w:szCs w:val="32"/>
          <w:u w:val="none"/>
          <w:lang w:eastAsia="zh-CN"/>
        </w:rPr>
        <w:t>，</w:t>
      </w:r>
      <w:r>
        <w:rPr>
          <w:rFonts w:hint="eastAsia" w:ascii="仿宋_GB2312" w:eastAsia="仿宋_GB2312" w:cs="仿宋_GB2312"/>
          <w:kern w:val="2"/>
          <w:sz w:val="32"/>
          <w:szCs w:val="32"/>
          <w:u w:val="none"/>
          <w:lang w:val="en-US" w:eastAsia="zh-CN"/>
        </w:rPr>
        <w:t>变</w:t>
      </w:r>
      <w:r>
        <w:rPr>
          <w:rFonts w:hint="default" w:ascii="仿宋_GB2312" w:eastAsia="仿宋_GB2312" w:cs="仿宋_GB2312"/>
          <w:kern w:val="2"/>
          <w:sz w:val="32"/>
          <w:szCs w:val="32"/>
          <w:u w:val="none"/>
        </w:rPr>
        <w:t>动原因：</w:t>
      </w:r>
      <w:bookmarkStart w:id="74" w:name="PO_part2A4mount5"/>
      <w:permStart w:id="76" w:edGrp="everyone"/>
      <w:r>
        <w:rPr>
          <w:rFonts w:hint="eastAsia" w:ascii="仿宋_GB2312" w:eastAsia="仿宋_GB2312" w:cs="仿宋_GB2312"/>
          <w:kern w:val="2"/>
          <w:sz w:val="32"/>
          <w:szCs w:val="32"/>
          <w:u w:val="none"/>
          <w:lang w:eastAsia="zh-CN"/>
        </w:rPr>
        <w:t>按照精简一般性支出的原则，我办严格控制支出款项</w:t>
      </w:r>
      <w:permEnd w:id="76"/>
      <w:r>
        <w:rPr>
          <w:rFonts w:hint="eastAsia" w:ascii="仿宋_GB2312" w:hAnsi="宋体" w:eastAsia="仿宋_GB2312" w:cs="仿宋_GB2312"/>
          <w:kern w:val="0"/>
          <w:sz w:val="11"/>
          <w:szCs w:val="11"/>
          <w:u w:val="none"/>
          <w:lang w:val="en-US" w:eastAsia="zh-CN"/>
        </w:rPr>
        <w:t xml:space="preserve"> </w:t>
      </w:r>
      <w:bookmarkEnd w:id="74"/>
      <w:r>
        <w:rPr>
          <w:rFonts w:hint="eastAsia" w:ascii="仿宋_GB2312" w:hAnsi="宋体" w:eastAsia="仿宋_GB2312" w:cs="仿宋_GB2312"/>
          <w:kern w:val="0"/>
          <w:sz w:val="32"/>
          <w:szCs w:val="32"/>
          <w:u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一般公共预算支出决算情况说明</w:t>
      </w:r>
    </w:p>
    <w:p>
      <w:pPr>
        <w:keepNext w:val="0"/>
        <w:keepLines w:val="0"/>
        <w:pageBreakBefore w:val="0"/>
        <w:widowControl/>
        <w:kinsoku/>
        <w:wordWrap/>
        <w:overflowPunct/>
        <w:topLinePunct w:val="0"/>
        <w:bidi w:val="0"/>
        <w:spacing w:beforeAutospacing="0" w:afterAutospacing="0" w:line="360" w:lineRule="auto"/>
        <w:ind w:firstLine="640" w:firstLineChars="200"/>
        <w:textAlignment w:val="auto"/>
        <w:rPr>
          <w:rFonts w:ascii="仿宋_GB2312" w:hAnsi="宋体" w:eastAsia="仿宋_GB2312" w:cs="仿宋_GB2312"/>
          <w:kern w:val="0"/>
          <w:sz w:val="32"/>
          <w:szCs w:val="32"/>
          <w:u w:val="none"/>
        </w:rPr>
      </w:pPr>
      <w:bookmarkStart w:id="75" w:name="PO_part2A5mount0"/>
      <w:permStart w:id="77" w:edGrp="everyone"/>
      <w:r>
        <w:rPr>
          <w:rFonts w:hint="default" w:ascii="仿宋_GB2312" w:eastAsia="仿宋_GB2312" w:cs="仿宋_GB2312"/>
          <w:kern w:val="2"/>
          <w:sz w:val="32"/>
          <w:szCs w:val="32"/>
          <w:u w:val="none"/>
        </w:rPr>
        <w:t>中共奈曼旗委员会机构编制委员会办公室</w:t>
      </w:r>
      <w:permEnd w:id="77"/>
      <w:r>
        <w:rPr>
          <w:rFonts w:hint="eastAsia" w:ascii="仿宋_GB2312" w:eastAsia="仿宋_GB2312" w:cs="仿宋_GB2312"/>
          <w:kern w:val="2"/>
          <w:sz w:val="11"/>
          <w:szCs w:val="11"/>
          <w:u w:val="none"/>
          <w:lang w:val="en-US" w:eastAsia="zh-CN"/>
        </w:rPr>
        <w:t xml:space="preserve"> </w:t>
      </w:r>
      <w:bookmarkEnd w:id="75"/>
      <w:r>
        <w:rPr>
          <w:rFonts w:hint="eastAsia" w:ascii="仿宋_GB2312" w:hAnsi="Times New Roman" w:eastAsia="仿宋_GB2312"/>
          <w:sz w:val="32"/>
          <w:szCs w:val="32"/>
          <w:u w:val="none"/>
          <w:lang w:val="en-US" w:eastAsia="zh-CN"/>
        </w:rPr>
        <w:t>部门</w:t>
      </w:r>
      <w:r>
        <w:rPr>
          <w:rFonts w:hint="eastAsia" w:ascii="仿宋_GB2312" w:hAnsi="Times New Roman" w:eastAsia="仿宋_GB2312"/>
          <w:sz w:val="32"/>
          <w:szCs w:val="32"/>
          <w:u w:val="none"/>
        </w:rPr>
        <w:t>2022年度一般公共预算财政拨款支出</w:t>
      </w:r>
      <w:r>
        <w:rPr>
          <w:rFonts w:hint="eastAsia" w:ascii="仿宋_GB2312" w:hAnsi="Times New Roman" w:eastAsia="仿宋_GB2312"/>
          <w:sz w:val="32"/>
          <w:szCs w:val="32"/>
          <w:u w:val="none"/>
          <w:lang w:val="en-US" w:eastAsia="zh-CN"/>
        </w:rPr>
        <w:t>决算</w:t>
      </w:r>
      <w:permStart w:id="78" w:edGrp="everyone"/>
      <w:bookmarkStart w:id="76" w:name="PO_part2A5mount1"/>
      <w:r>
        <w:rPr>
          <w:rFonts w:hint="default" w:ascii="Times New Roman" w:hAnsi="Times New Roman" w:cs="Times New Roman"/>
          <w:kern w:val="2"/>
          <w:sz w:val="32"/>
          <w:szCs w:val="32"/>
          <w:u w:val="none"/>
        </w:rPr>
        <w:t>140.98</w:t>
      </w:r>
      <w:permEnd w:id="78"/>
      <w:r>
        <w:rPr>
          <w:rFonts w:hint="eastAsia" w:ascii="仿宋_GB2312" w:hAnsi="Times New Roman" w:eastAsia="仿宋_GB2312"/>
          <w:sz w:val="11"/>
          <w:szCs w:val="11"/>
          <w:u w:val="none"/>
        </w:rPr>
        <w:t xml:space="preserve"> </w:t>
      </w:r>
      <w:bookmarkEnd w:id="76"/>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default" w:ascii="仿宋_GB2312" w:eastAsia="仿宋_GB2312" w:cs="仿宋_GB2312"/>
          <w:kern w:val="2"/>
          <w:sz w:val="32"/>
          <w:szCs w:val="32"/>
          <w:u w:val="none"/>
        </w:rPr>
        <w:t>与年初预算</w:t>
      </w:r>
      <w:permStart w:id="79" w:edGrp="everyone"/>
      <w:bookmarkStart w:id="77" w:name="PO_part2A5mount2"/>
      <w:r>
        <w:rPr>
          <w:rFonts w:hint="default" w:ascii="Times New Roman" w:hAnsi="Times New Roman" w:cs="Times New Roman"/>
          <w:kern w:val="2"/>
          <w:sz w:val="32"/>
          <w:szCs w:val="32"/>
          <w:u w:val="none"/>
        </w:rPr>
        <w:t>151.21</w:t>
      </w:r>
      <w:permEnd w:id="79"/>
      <w:r>
        <w:rPr>
          <w:rFonts w:hint="eastAsia" w:ascii="仿宋_GB2312" w:eastAsia="仿宋_GB2312" w:cs="仿宋_GB2312"/>
          <w:kern w:val="2"/>
          <w:sz w:val="11"/>
          <w:szCs w:val="11"/>
          <w:u w:val="none"/>
          <w:lang w:val="en-US" w:eastAsia="zh-CN"/>
        </w:rPr>
        <w:t xml:space="preserve"> </w:t>
      </w:r>
      <w:bookmarkEnd w:id="77"/>
      <w:r>
        <w:rPr>
          <w:rFonts w:hint="eastAsia" w:ascii="仿宋_GB2312" w:eastAsia="仿宋_GB2312" w:cs="仿宋_GB2312"/>
          <w:kern w:val="2"/>
          <w:sz w:val="32"/>
          <w:szCs w:val="32"/>
          <w:u w:val="none"/>
          <w:lang w:val="en-US" w:eastAsia="zh-CN"/>
        </w:rPr>
        <w:t>万</w:t>
      </w:r>
      <w:r>
        <w:rPr>
          <w:rFonts w:hint="default" w:ascii="仿宋_GB2312" w:eastAsia="仿宋_GB2312" w:cs="仿宋_GB2312"/>
          <w:kern w:val="2"/>
          <w:sz w:val="32"/>
          <w:szCs w:val="32"/>
          <w:u w:val="none"/>
        </w:rPr>
        <w:t>元相比，完成年初预算的</w:t>
      </w:r>
      <w:bookmarkStart w:id="78" w:name="PO_part2A2B5mount1"/>
      <w:permStart w:id="80" w:edGrp="everyone"/>
      <w:r>
        <w:rPr>
          <w:rFonts w:hint="default" w:ascii="Times New Roman" w:hAnsi="Times New Roman" w:cs="Times New Roman"/>
          <w:kern w:val="2"/>
          <w:sz w:val="32"/>
          <w:szCs w:val="32"/>
          <w:u w:val="none"/>
        </w:rPr>
        <w:t>93.23</w:t>
      </w:r>
      <w:permEnd w:id="80"/>
      <w:r>
        <w:rPr>
          <w:rFonts w:hint="eastAsia" w:ascii="Times New Roman" w:hAnsi="Times New Roman" w:cs="Times New Roman"/>
          <w:kern w:val="2"/>
          <w:sz w:val="11"/>
          <w:szCs w:val="11"/>
          <w:u w:val="none"/>
          <w:lang w:val="en-US" w:eastAsia="zh-CN"/>
        </w:rPr>
        <w:t xml:space="preserve"> </w:t>
      </w:r>
      <w:bookmarkEnd w:id="78"/>
      <w:r>
        <w:rPr>
          <w:rFonts w:hint="default" w:ascii="仿宋_GB2312" w:eastAsia="仿宋_GB2312" w:cs="仿宋_GB2312"/>
          <w:kern w:val="2"/>
          <w:sz w:val="32"/>
          <w:szCs w:val="32"/>
          <w:u w:val="none"/>
        </w:rPr>
        <w:t>%</w:t>
      </w:r>
      <w:r>
        <w:rPr>
          <w:rFonts w:hint="eastAsia" w:ascii="仿宋_GB2312" w:hAnsi="Times New Roman" w:eastAsia="仿宋_GB2312"/>
          <w:sz w:val="32"/>
          <w:szCs w:val="32"/>
          <w:u w:val="none"/>
        </w:rPr>
        <w:t>，其中：</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hint="eastAsia" w:ascii="仿宋_GB2312" w:hAnsi="Times New Roman" w:eastAsia="仿宋_GB2312"/>
          <w:sz w:val="32"/>
          <w:szCs w:val="32"/>
          <w:u w:val="none"/>
          <w:lang w:eastAsia="zh-CN"/>
        </w:rPr>
      </w:pPr>
      <w:permStart w:id="81" w:edGrp="everyone"/>
      <w:bookmarkStart w:id="79" w:name="PO_part2A2B6IncReason1"/>
      <w:r>
        <w:rPr>
          <w:rFonts w:hint="eastAsia" w:ascii="仿宋_GB2312" w:hAnsi="Times New Roman" w:eastAsia="仿宋_GB2312"/>
          <w:sz w:val="32"/>
          <w:szCs w:val="32"/>
          <w:u w:val="none"/>
        </w:rPr>
        <w:t>（一）一般公共服务支出（类）</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一般公共服务支出类决算数为128.37万元，与年初预算相比增加16.87万元，完成年初预算的115.13%，其中：</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1.组织事务（款）行政运行（项）支出决算75.52万元，年初预算数</w:t>
      </w:r>
      <w:r>
        <w:rPr>
          <w:rFonts w:hint="eastAsia" w:ascii="仿宋_GB2312" w:hAnsi="Times New Roman" w:eastAsia="仿宋_GB2312"/>
          <w:sz w:val="32"/>
          <w:szCs w:val="32"/>
          <w:u w:val="none"/>
          <w:lang w:val="en-US" w:eastAsia="zh-CN"/>
        </w:rPr>
        <w:t>55.46</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136.17</w:t>
      </w:r>
      <w:r>
        <w:rPr>
          <w:rFonts w:hint="eastAsia" w:ascii="仿宋_GB2312" w:hAnsi="Times New Roman" w:eastAsia="仿宋_GB2312"/>
          <w:sz w:val="32"/>
          <w:szCs w:val="32"/>
          <w:u w:val="none"/>
        </w:rPr>
        <w:t>%，决算数与年初预算数的差异原因是：</w:t>
      </w:r>
      <w:r>
        <w:rPr>
          <w:rFonts w:hint="eastAsia" w:ascii="仿宋_GB2312" w:hAnsi="仿宋" w:eastAsia="仿宋_GB2312"/>
          <w:sz w:val="32"/>
          <w:szCs w:val="32"/>
          <w:lang w:val="en-US" w:eastAsia="zh-CN"/>
        </w:rPr>
        <w:t>由于年中旬将二级单位指标调剂到部门时，未将各项指标明细列到相关类别中，导致大部分指标都列到一般公共服务支出中，从而相关支出对比年初预算产生了差异</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2.组织事务（款）事业运行（项）支出决算52.86万元，年初预算数</w:t>
      </w:r>
      <w:r>
        <w:rPr>
          <w:rFonts w:hint="eastAsia" w:ascii="仿宋_GB2312" w:hAnsi="Times New Roman" w:eastAsia="仿宋_GB2312"/>
          <w:sz w:val="32"/>
          <w:szCs w:val="32"/>
          <w:u w:val="none"/>
          <w:lang w:val="en-US" w:eastAsia="zh-CN"/>
        </w:rPr>
        <w:t>56.07</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94.27</w:t>
      </w:r>
      <w:r>
        <w:rPr>
          <w:rFonts w:hint="eastAsia" w:ascii="仿宋_GB2312" w:hAnsi="Times New Roman" w:eastAsia="仿宋_GB2312"/>
          <w:sz w:val="32"/>
          <w:szCs w:val="32"/>
          <w:u w:val="none"/>
        </w:rPr>
        <w:t>%，决算数与年初预算数的差异原因是：</w:t>
      </w:r>
      <w:r>
        <w:rPr>
          <w:rFonts w:hint="eastAsia" w:ascii="仿宋_GB2312" w:eastAsia="仿宋_GB2312" w:cs="仿宋_GB2312"/>
          <w:kern w:val="2"/>
          <w:sz w:val="32"/>
          <w:szCs w:val="32"/>
          <w:u w:val="none"/>
          <w:lang w:eastAsia="zh-CN"/>
        </w:rPr>
        <w:t>按照精简一般性支出的原则，我办严格控制支出款项</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（二）社会保障和就业支出（类）</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社会保障和就业支出类决算数为5.92万元，与年初预算相比减少16.92万元，完成年初预算的25.92%，其中：</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1.行政事业单位养老支出（款）机关事业单位基本养老保险缴费支出（项）支出决算5.85万元，年初预算数</w:t>
      </w:r>
      <w:r>
        <w:rPr>
          <w:rFonts w:hint="eastAsia" w:ascii="仿宋_GB2312" w:hAnsi="Times New Roman" w:eastAsia="仿宋_GB2312"/>
          <w:sz w:val="32"/>
          <w:szCs w:val="32"/>
          <w:u w:val="none"/>
          <w:lang w:val="en-US" w:eastAsia="zh-CN"/>
        </w:rPr>
        <w:t>14.93</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39.18</w:t>
      </w:r>
      <w:r>
        <w:rPr>
          <w:rFonts w:hint="eastAsia" w:ascii="仿宋_GB2312" w:hAnsi="Times New Roman" w:eastAsia="仿宋_GB2312"/>
          <w:sz w:val="32"/>
          <w:szCs w:val="32"/>
          <w:u w:val="none"/>
        </w:rPr>
        <w:t>%，决算数与年初预算数的差异原因是：</w:t>
      </w:r>
      <w:r>
        <w:rPr>
          <w:rFonts w:hint="eastAsia" w:ascii="仿宋_GB2312" w:eastAsia="仿宋_GB2312"/>
          <w:sz w:val="32"/>
          <w:szCs w:val="32"/>
          <w:lang w:eastAsia="zh-CN"/>
        </w:rPr>
        <w:t>由于</w:t>
      </w:r>
      <w:r>
        <w:rPr>
          <w:rFonts w:hint="eastAsia" w:ascii="仿宋_GB2312" w:hAnsi="仿宋" w:eastAsia="仿宋_GB2312"/>
          <w:sz w:val="32"/>
          <w:szCs w:val="32"/>
          <w:lang w:val="en-US" w:eastAsia="zh-CN"/>
        </w:rPr>
        <w:t>年中旬将二级单位指标调剂到部门时，未将各项指标明细列到相关类别中，导致大部分指标都列到一般公共服务支出中，从而相关支出对比年初预算产生了差异</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2.其他社会保障和就业支出（款）其他社会保障和就业支出（项）支出决算0.07万元，年初预算数</w:t>
      </w:r>
      <w:r>
        <w:rPr>
          <w:rFonts w:hint="eastAsia" w:ascii="仿宋_GB2312" w:hAnsi="Times New Roman" w:eastAsia="仿宋_GB2312"/>
          <w:sz w:val="32"/>
          <w:szCs w:val="32"/>
          <w:u w:val="none"/>
          <w:lang w:val="en-US" w:eastAsia="zh-CN"/>
        </w:rPr>
        <w:t>0.45</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15.56</w:t>
      </w:r>
      <w:r>
        <w:rPr>
          <w:rFonts w:hint="eastAsia" w:ascii="仿宋_GB2312" w:hAnsi="Times New Roman" w:eastAsia="仿宋_GB2312"/>
          <w:sz w:val="32"/>
          <w:szCs w:val="32"/>
          <w:u w:val="none"/>
        </w:rPr>
        <w:t>%，决算数与年初预算数的差异原因是：</w:t>
      </w:r>
      <w:r>
        <w:rPr>
          <w:rFonts w:hint="eastAsia" w:ascii="仿宋_GB2312" w:eastAsia="仿宋_GB2312"/>
          <w:sz w:val="32"/>
          <w:szCs w:val="32"/>
          <w:lang w:eastAsia="zh-CN"/>
        </w:rPr>
        <w:t>由于</w:t>
      </w:r>
      <w:r>
        <w:rPr>
          <w:rFonts w:hint="eastAsia" w:ascii="仿宋_GB2312" w:hAnsi="仿宋" w:eastAsia="仿宋_GB2312"/>
          <w:sz w:val="32"/>
          <w:szCs w:val="32"/>
          <w:lang w:val="en-US" w:eastAsia="zh-CN"/>
        </w:rPr>
        <w:t>年中旬将二级单位指标调剂到部门时，未将各项指标明细列到相关类别中，导致大部分指标都列到一般公共服务支出中，从而相关支出对比年初预算产生了差异</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（三）卫生健康支出（类）</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卫生健康支出类决算数为2.98万元，与年初预算相比减少4.56万元，完成年初预算的39.52%，其中：</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1.行政事业单位医疗（款）行政单位医疗（项）支出决算2.98万元，年初预算数</w:t>
      </w:r>
      <w:r>
        <w:rPr>
          <w:rFonts w:hint="eastAsia" w:ascii="仿宋_GB2312" w:hAnsi="Times New Roman" w:eastAsia="仿宋_GB2312"/>
          <w:sz w:val="32"/>
          <w:szCs w:val="32"/>
          <w:u w:val="none"/>
          <w:lang w:val="en-US" w:eastAsia="zh-CN"/>
        </w:rPr>
        <w:t>3.23</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92.26</w:t>
      </w:r>
      <w:r>
        <w:rPr>
          <w:rFonts w:hint="eastAsia" w:ascii="仿宋_GB2312" w:hAnsi="Times New Roman" w:eastAsia="仿宋_GB2312"/>
          <w:sz w:val="32"/>
          <w:szCs w:val="32"/>
          <w:u w:val="none"/>
        </w:rPr>
        <w:t>%，决算数与年初预算数的差异原因是：</w:t>
      </w:r>
      <w:r>
        <w:rPr>
          <w:rFonts w:hint="eastAsia" w:ascii="仿宋_GB2312" w:eastAsia="仿宋_GB2312"/>
          <w:sz w:val="32"/>
          <w:szCs w:val="32"/>
          <w:lang w:eastAsia="zh-CN"/>
        </w:rPr>
        <w:t>由于</w:t>
      </w:r>
      <w:r>
        <w:rPr>
          <w:rFonts w:hint="eastAsia" w:ascii="仿宋_GB2312" w:hAnsi="仿宋" w:eastAsia="仿宋_GB2312"/>
          <w:sz w:val="32"/>
          <w:szCs w:val="32"/>
          <w:lang w:val="en-US" w:eastAsia="zh-CN"/>
        </w:rPr>
        <w:t>年中旬将二级单位指标调剂到部门时，未将各项指标明细列到相关类别中，导致大部分指标都列到一般公共服务支出中，从而相关支出对比年初预算产生了差异</w:t>
      </w:r>
      <w:r>
        <w:rPr>
          <w:rFonts w:hint="eastAsia" w:ascii="仿宋_GB2312" w:hAnsi="Times New Roman" w:eastAsia="仿宋_GB2312"/>
          <w:sz w:val="32"/>
          <w:szCs w:val="32"/>
          <w:u w:val="none"/>
        </w:rPr>
        <w:t>。</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（四）住房保障支出（类）</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住房保障支出类决算数为3.71万元，与年初预算相比减少5.62万元，完成年初预算的39.76%，其中：</w:t>
      </w:r>
      <w:r>
        <w:rPr>
          <w:rFonts w:hint="eastAsia" w:ascii="仿宋_GB2312" w:hAnsi="Times New Roman" w:eastAsia="仿宋_GB2312"/>
          <w:sz w:val="32"/>
          <w:szCs w:val="32"/>
          <w:u w:val="none"/>
        </w:rPr>
        <w:cr/>
      </w:r>
      <w:r>
        <w:rPr>
          <w:rFonts w:hint="eastAsia" w:ascii="仿宋_GB2312" w:hAnsi="Times New Roman" w:eastAsia="仿宋_GB2312"/>
          <w:sz w:val="32"/>
          <w:szCs w:val="32"/>
          <w:u w:val="none"/>
        </w:rPr>
        <w:t>
1.住房改革支出（款）住房公积金（项）支出决算3.71万元，年初预算数</w:t>
      </w:r>
      <w:r>
        <w:rPr>
          <w:rFonts w:hint="eastAsia" w:ascii="仿宋_GB2312" w:hAnsi="Times New Roman" w:eastAsia="仿宋_GB2312"/>
          <w:sz w:val="32"/>
          <w:szCs w:val="32"/>
          <w:u w:val="none"/>
          <w:lang w:val="en-US" w:eastAsia="zh-CN"/>
        </w:rPr>
        <w:t>9.33</w:t>
      </w:r>
      <w:r>
        <w:rPr>
          <w:rFonts w:hint="eastAsia" w:ascii="仿宋_GB2312" w:hAnsi="Times New Roman" w:eastAsia="仿宋_GB2312"/>
          <w:sz w:val="32"/>
          <w:szCs w:val="32"/>
          <w:u w:val="none"/>
        </w:rPr>
        <w:t>万元，完成年初预算数的</w:t>
      </w:r>
      <w:r>
        <w:rPr>
          <w:rFonts w:hint="eastAsia" w:ascii="仿宋_GB2312" w:hAnsi="Times New Roman" w:eastAsia="仿宋_GB2312"/>
          <w:sz w:val="32"/>
          <w:szCs w:val="32"/>
          <w:u w:val="none"/>
          <w:lang w:val="en-US" w:eastAsia="zh-CN"/>
        </w:rPr>
        <w:t>39.76</w:t>
      </w:r>
      <w:r>
        <w:rPr>
          <w:rFonts w:hint="eastAsia" w:ascii="仿宋_GB2312" w:hAnsi="Times New Roman" w:eastAsia="仿宋_GB2312"/>
          <w:sz w:val="32"/>
          <w:szCs w:val="32"/>
          <w:u w:val="none"/>
        </w:rPr>
        <w:t>%，决算数与年初预算数的差异原因是：</w:t>
      </w:r>
      <w:r>
        <w:rPr>
          <w:rFonts w:hint="eastAsia" w:ascii="仿宋_GB2312" w:eastAsia="仿宋_GB2312"/>
          <w:sz w:val="32"/>
          <w:szCs w:val="32"/>
          <w:lang w:eastAsia="zh-CN"/>
        </w:rPr>
        <w:t>由于</w:t>
      </w:r>
      <w:r>
        <w:rPr>
          <w:rFonts w:hint="eastAsia" w:ascii="仿宋_GB2312" w:hAnsi="仿宋" w:eastAsia="仿宋_GB2312"/>
          <w:sz w:val="32"/>
          <w:szCs w:val="32"/>
          <w:lang w:val="en-US" w:eastAsia="zh-CN"/>
        </w:rPr>
        <w:t>年中旬将二级单位指标调剂到部门时，未将各项指标明细列到相关类别中，导致大部分指标都列到一般公共服务支出中，从而相关支出对比年初预算产生了差异</w:t>
      </w:r>
      <w:r>
        <w:rPr>
          <w:rFonts w:hint="eastAsia" w:ascii="仿宋_GB2312" w:hAnsi="Times New Roman" w:eastAsia="仿宋_GB2312"/>
          <w:sz w:val="32"/>
          <w:szCs w:val="32"/>
          <w:u w:val="none"/>
        </w:rPr>
        <w:t>。
</w:t>
      </w:r>
      <w:permEnd w:id="81"/>
      <w:r>
        <w:rPr>
          <w:rFonts w:hint="eastAsia" w:ascii="仿宋_GB2312" w:hAnsi="Times New Roman" w:eastAsia="仿宋_GB2312"/>
          <w:sz w:val="32"/>
          <w:szCs w:val="32"/>
          <w:u w:val="none"/>
        </w:rPr>
        <w:t>
</w:t>
      </w:r>
      <w:bookmarkEnd w:id="79"/>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一般公共预算基本支出决算情况说明</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bookmarkStart w:id="80" w:name="PO_part2A2B6mount0"/>
      <w:permStart w:id="82" w:edGrp="everyone"/>
      <w:r>
        <w:rPr>
          <w:rFonts w:hint="default" w:ascii="仿宋_GB2312" w:eastAsia="仿宋_GB2312" w:cs="仿宋_GB2312"/>
          <w:kern w:val="2"/>
          <w:sz w:val="32"/>
          <w:szCs w:val="32"/>
          <w:u w:val="none"/>
        </w:rPr>
        <w:t>中共奈曼旗委员会机构编制委员会办公室</w:t>
      </w:r>
      <w:permEnd w:id="82"/>
      <w:r>
        <w:rPr>
          <w:rFonts w:hint="eastAsia" w:ascii="仿宋_GB2312" w:hAnsi="Times New Roman" w:eastAsia="仿宋_GB2312"/>
          <w:sz w:val="11"/>
          <w:szCs w:val="11"/>
          <w:u w:val="none"/>
        </w:rPr>
        <w:t xml:space="preserve"> </w:t>
      </w:r>
      <w:bookmarkEnd w:id="80"/>
      <w:r>
        <w:rPr>
          <w:rFonts w:hint="eastAsia" w:ascii="仿宋_GB2312" w:hAnsi="Times New Roman" w:eastAsia="仿宋_GB2312"/>
          <w:sz w:val="32"/>
          <w:szCs w:val="32"/>
          <w:u w:val="none"/>
        </w:rPr>
        <w:t>2022年度一般公共预算财政拨款基本</w:t>
      </w:r>
      <w:r>
        <w:rPr>
          <w:rFonts w:hint="eastAsia" w:ascii="仿宋_GB2312" w:hAnsi="Times New Roman" w:eastAsia="仿宋_GB2312"/>
          <w:sz w:val="32"/>
          <w:szCs w:val="32"/>
          <w:u w:val="none"/>
          <w:lang w:val="en-US" w:eastAsia="zh-CN"/>
        </w:rPr>
        <w:t>支出决算</w:t>
      </w:r>
      <w:bookmarkStart w:id="81" w:name="PO_part2A2B6mount6"/>
      <w:permStart w:id="83" w:edGrp="everyone"/>
      <w:r>
        <w:rPr>
          <w:rFonts w:ascii="仿宋_GB2312" w:hAnsi="Times New Roman" w:eastAsia="仿宋_GB2312"/>
          <w:sz w:val="32"/>
          <w:szCs w:val="32"/>
          <w:u w:val="none"/>
        </w:rPr>
        <w:t>135.29</w:t>
      </w:r>
      <w:permEnd w:id="83"/>
      <w:r>
        <w:rPr>
          <w:rFonts w:hint="eastAsia" w:ascii="仿宋_GB2312" w:hAnsi="Times New Roman" w:eastAsia="仿宋_GB2312"/>
          <w:sz w:val="11"/>
          <w:szCs w:val="11"/>
          <w:u w:val="none"/>
        </w:rPr>
        <w:t xml:space="preserve"> </w:t>
      </w:r>
      <w:bookmarkEnd w:id="81"/>
      <w:r>
        <w:rPr>
          <w:rFonts w:hint="eastAsia" w:ascii="仿宋_GB2312" w:hAnsi="Times New Roman" w:eastAsia="仿宋_GB2312"/>
          <w:sz w:val="32"/>
          <w:szCs w:val="32"/>
          <w:u w:val="none"/>
        </w:rPr>
        <w:t>万元，其中：</w:t>
      </w:r>
    </w:p>
    <w:p>
      <w:pPr>
        <w:keepNext w:val="0"/>
        <w:keepLines w:val="0"/>
        <w:pageBreakBefore w:val="0"/>
        <w:widowControl/>
        <w:kinsoku/>
        <w:wordWrap/>
        <w:overflowPunct/>
        <w:topLinePunct w:val="0"/>
        <w:bidi w:val="0"/>
        <w:spacing w:beforeAutospacing="0" w:afterAutospacing="0" w:line="360" w:lineRule="auto"/>
        <w:ind w:firstLine="640" w:firstLineChars="200"/>
        <w:textAlignment w:val="auto"/>
        <w:rPr>
          <w:rFonts w:hint="eastAsia" w:ascii="仿宋_GB2312" w:hAnsi="宋体" w:eastAsia="仿宋_GB2312" w:cs="仿宋_GB2312"/>
          <w:kern w:val="0"/>
          <w:sz w:val="32"/>
          <w:szCs w:val="32"/>
          <w:u w:val="none"/>
        </w:rPr>
      </w:pPr>
      <w:r>
        <w:rPr>
          <w:rFonts w:hint="eastAsia" w:ascii="仿宋_GB2312" w:hAnsi="宋体" w:eastAsia="仿宋_GB2312" w:cs="仿宋_GB2312"/>
          <w:kern w:val="0"/>
          <w:sz w:val="32"/>
          <w:szCs w:val="32"/>
          <w:u w:val="none"/>
          <w:lang w:eastAsia="zh-CN"/>
        </w:rPr>
        <w:t>（</w:t>
      </w:r>
      <w:r>
        <w:rPr>
          <w:rFonts w:hint="eastAsia" w:ascii="仿宋_GB2312" w:hAnsi="宋体" w:eastAsia="仿宋_GB2312" w:cs="仿宋_GB2312"/>
          <w:kern w:val="0"/>
          <w:sz w:val="32"/>
          <w:szCs w:val="32"/>
          <w:u w:val="none"/>
          <w:lang w:val="en-US" w:eastAsia="zh-CN"/>
        </w:rPr>
        <w:t>一</w:t>
      </w:r>
      <w:r>
        <w:rPr>
          <w:rFonts w:hint="eastAsia" w:ascii="仿宋_GB2312" w:hAnsi="宋体" w:eastAsia="仿宋_GB2312" w:cs="仿宋_GB2312"/>
          <w:kern w:val="0"/>
          <w:sz w:val="32"/>
          <w:szCs w:val="32"/>
          <w:u w:val="none"/>
          <w:lang w:eastAsia="zh-CN"/>
        </w:rPr>
        <w:t>）</w:t>
      </w:r>
      <w:r>
        <w:rPr>
          <w:rFonts w:hint="eastAsia" w:ascii="仿宋_GB2312" w:hAnsi="宋体" w:eastAsia="仿宋_GB2312" w:cs="仿宋_GB2312"/>
          <w:kern w:val="0"/>
          <w:sz w:val="32"/>
          <w:szCs w:val="32"/>
          <w:u w:val="none"/>
        </w:rPr>
        <w:t>人员经费</w:t>
      </w:r>
      <w:permStart w:id="84" w:edGrp="everyone"/>
      <w:bookmarkStart w:id="82" w:name="PO_part2A2B6mount1"/>
      <w:r>
        <w:rPr>
          <w:rFonts w:ascii="仿宋_GB2312" w:hAnsi="宋体" w:eastAsia="仿宋_GB2312" w:cs="仿宋_GB2312"/>
          <w:kern w:val="0"/>
          <w:sz w:val="32"/>
          <w:szCs w:val="32"/>
          <w:u w:val="none"/>
        </w:rPr>
        <w:t>130.72</w:t>
      </w:r>
      <w:permEnd w:id="84"/>
      <w:r>
        <w:rPr>
          <w:rFonts w:hint="eastAsia" w:ascii="仿宋_GB2312" w:hAnsi="宋体" w:eastAsia="仿宋_GB2312" w:cs="仿宋_GB2312"/>
          <w:kern w:val="0"/>
          <w:sz w:val="11"/>
          <w:szCs w:val="11"/>
          <w:u w:val="none"/>
        </w:rPr>
        <w:t xml:space="preserve"> </w:t>
      </w:r>
      <w:bookmarkEnd w:id="82"/>
      <w:r>
        <w:rPr>
          <w:rFonts w:hint="eastAsia" w:ascii="仿宋_GB2312" w:hAnsi="宋体" w:eastAsia="仿宋_GB2312" w:cs="仿宋_GB2312"/>
          <w:kern w:val="0"/>
          <w:sz w:val="32"/>
          <w:szCs w:val="32"/>
          <w:u w:val="none"/>
        </w:rPr>
        <w:t>万元</w:t>
      </w:r>
      <w:r>
        <w:rPr>
          <w:rFonts w:hint="eastAsia" w:ascii="仿宋_GB2312" w:hAnsi="Times New Roman" w:eastAsia="仿宋_GB2312"/>
          <w:sz w:val="32"/>
          <w:szCs w:val="32"/>
          <w:u w:val="none"/>
        </w:rPr>
        <w:t>，</w:t>
      </w:r>
      <w:permStart w:id="85" w:edGrp="everyone"/>
      <w:bookmarkStart w:id="83" w:name="PO_part2A2B6mount2"/>
      <w:r>
        <w:rPr>
          <w:rFonts w:hint="eastAsia" w:ascii="仿宋_GB2312" w:hAnsi="宋体" w:eastAsia="仿宋_GB2312" w:cs="仿宋_GB2312"/>
          <w:kern w:val="0"/>
          <w:sz w:val="32"/>
          <w:szCs w:val="32"/>
          <w:u w:val="none"/>
        </w:rPr>
        <w:t>主要包括：津贴补贴21.74万元、住房公积金7.92万元、基本工资44.37万元、机关事业单位基本养老保险缴费12.75万元、职工基本医疗保险缴费6.34万元、绩效工资34.31万元、奖金3.14万元、其他社会保障缴费0.16万元</w:t>
      </w:r>
      <w:permEnd w:id="85"/>
      <w:r>
        <w:rPr>
          <w:rFonts w:hint="eastAsia" w:ascii="仿宋_GB2312" w:hAnsi="宋体" w:eastAsia="仿宋_GB2312" w:cs="仿宋_GB2312"/>
          <w:kern w:val="0"/>
          <w:sz w:val="11"/>
          <w:szCs w:val="11"/>
          <w:u w:val="none"/>
        </w:rPr>
        <w:t xml:space="preserve"> </w:t>
      </w:r>
      <w:bookmarkEnd w:id="83"/>
      <w:r>
        <w:rPr>
          <w:rFonts w:hint="eastAsia" w:ascii="仿宋_GB2312" w:hAnsi="宋体" w:eastAsia="仿宋_GB2312" w:cs="仿宋_GB2312"/>
          <w:kern w:val="0"/>
          <w:sz w:val="32"/>
          <w:szCs w:val="32"/>
          <w:u w:val="none"/>
        </w:rPr>
        <w:t xml:space="preserve">。 </w:t>
      </w:r>
    </w:p>
    <w:p>
      <w:pPr>
        <w:keepNext w:val="0"/>
        <w:keepLines w:val="0"/>
        <w:pageBreakBefore w:val="0"/>
        <w:widowControl/>
        <w:kinsoku/>
        <w:wordWrap/>
        <w:overflowPunct/>
        <w:topLinePunct w:val="0"/>
        <w:bidi w:val="0"/>
        <w:spacing w:beforeAutospacing="0" w:afterAutospacing="0" w:line="360" w:lineRule="auto"/>
        <w:ind w:firstLine="640" w:firstLineChars="200"/>
        <w:textAlignment w:val="auto"/>
        <w:rPr>
          <w:rFonts w:ascii="仿宋_GB2312" w:hAnsi="宋体" w:eastAsia="仿宋_GB2312" w:cs="仿宋_GB2312"/>
          <w:kern w:val="0"/>
          <w:sz w:val="32"/>
          <w:szCs w:val="32"/>
          <w:u w:val="none"/>
        </w:rPr>
      </w:pPr>
      <w:r>
        <w:rPr>
          <w:rFonts w:hint="eastAsia" w:ascii="仿宋_GB2312" w:hAnsi="宋体" w:eastAsia="仿宋_GB2312" w:cs="仿宋_GB2312"/>
          <w:kern w:val="0"/>
          <w:sz w:val="32"/>
          <w:szCs w:val="32"/>
          <w:u w:val="none"/>
          <w:lang w:eastAsia="zh-CN"/>
        </w:rPr>
        <w:t>（</w:t>
      </w:r>
      <w:r>
        <w:rPr>
          <w:rFonts w:hint="eastAsia" w:ascii="仿宋_GB2312" w:hAnsi="宋体" w:eastAsia="仿宋_GB2312" w:cs="仿宋_GB2312"/>
          <w:kern w:val="0"/>
          <w:sz w:val="32"/>
          <w:szCs w:val="32"/>
          <w:u w:val="none"/>
          <w:lang w:val="en-US" w:eastAsia="zh-CN"/>
        </w:rPr>
        <w:t>二</w:t>
      </w:r>
      <w:r>
        <w:rPr>
          <w:rFonts w:hint="eastAsia" w:ascii="仿宋_GB2312" w:hAnsi="宋体" w:eastAsia="仿宋_GB2312" w:cs="仿宋_GB2312"/>
          <w:kern w:val="0"/>
          <w:sz w:val="32"/>
          <w:szCs w:val="32"/>
          <w:u w:val="none"/>
          <w:lang w:eastAsia="zh-CN"/>
        </w:rPr>
        <w:t>）</w:t>
      </w:r>
      <w:r>
        <w:rPr>
          <w:rFonts w:hint="eastAsia" w:ascii="仿宋_GB2312" w:hAnsi="宋体" w:eastAsia="仿宋_GB2312" w:cs="仿宋_GB2312"/>
          <w:kern w:val="0"/>
          <w:sz w:val="32"/>
          <w:szCs w:val="32"/>
          <w:u w:val="none"/>
        </w:rPr>
        <w:t>公用经费</w:t>
      </w:r>
      <w:bookmarkStart w:id="84" w:name="PO_part2A2B6mount3"/>
      <w:permStart w:id="86" w:edGrp="everyone"/>
      <w:r>
        <w:rPr>
          <w:rFonts w:ascii="仿宋_GB2312" w:hAnsi="宋体" w:eastAsia="仿宋_GB2312" w:cs="仿宋_GB2312"/>
          <w:kern w:val="0"/>
          <w:sz w:val="32"/>
          <w:szCs w:val="32"/>
          <w:u w:val="none"/>
        </w:rPr>
        <w:t>4.57</w:t>
      </w:r>
      <w:permEnd w:id="86"/>
      <w:r>
        <w:rPr>
          <w:rFonts w:hint="eastAsia" w:ascii="仿宋_GB2312" w:hAnsi="宋体" w:eastAsia="仿宋_GB2312" w:cs="仿宋_GB2312"/>
          <w:kern w:val="0"/>
          <w:sz w:val="11"/>
          <w:szCs w:val="11"/>
          <w:u w:val="none"/>
        </w:rPr>
        <w:t xml:space="preserve"> </w:t>
      </w:r>
      <w:bookmarkEnd w:id="84"/>
      <w:r>
        <w:rPr>
          <w:rFonts w:hint="eastAsia" w:ascii="仿宋_GB2312" w:hAnsi="宋体" w:eastAsia="仿宋_GB2312" w:cs="仿宋_GB2312"/>
          <w:kern w:val="0"/>
          <w:sz w:val="32"/>
          <w:szCs w:val="32"/>
          <w:u w:val="none"/>
        </w:rPr>
        <w:t>万元，</w:t>
      </w:r>
      <w:bookmarkStart w:id="85" w:name="PO_part2A2B6mount4"/>
      <w:permStart w:id="87" w:edGrp="everyone"/>
      <w:r>
        <w:rPr>
          <w:rFonts w:hint="eastAsia" w:ascii="仿宋_GB2312" w:hAnsi="宋体" w:eastAsia="仿宋_GB2312" w:cs="仿宋_GB2312"/>
          <w:kern w:val="0"/>
          <w:sz w:val="32"/>
          <w:szCs w:val="32"/>
          <w:u w:val="none"/>
        </w:rPr>
        <w:t>主要包括：邮电费0.32万元、其他交通费用0.39万元、印刷费0.12万元、差旅费0.62万元、办公费1万元、公务用车运行维护费0.62万元、劳务费0.9万元、其他商品和服务支出0.6万元</w:t>
      </w:r>
      <w:permEnd w:id="87"/>
      <w:r>
        <w:rPr>
          <w:rFonts w:hint="eastAsia" w:ascii="仿宋_GB2312" w:hAnsi="宋体" w:eastAsia="仿宋_GB2312" w:cs="仿宋_GB2312"/>
          <w:kern w:val="0"/>
          <w:sz w:val="11"/>
          <w:szCs w:val="11"/>
          <w:u w:val="none"/>
          <w:lang w:val="en-US" w:eastAsia="zh-CN"/>
        </w:rPr>
        <w:t xml:space="preserve"> </w:t>
      </w:r>
      <w:bookmarkEnd w:id="85"/>
      <w:r>
        <w:rPr>
          <w:rFonts w:hint="eastAsia" w:ascii="仿宋_GB2312" w:hAnsi="宋体" w:eastAsia="仿宋_GB2312" w:cs="仿宋_GB2312"/>
          <w:kern w:val="0"/>
          <w:sz w:val="32"/>
          <w:szCs w:val="32"/>
          <w:u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一般公共预算项目支出决算情况说明</w:t>
      </w:r>
    </w:p>
    <w:p>
      <w:pPr>
        <w:keepNext w:val="0"/>
        <w:keepLines w:val="0"/>
        <w:widowControl/>
        <w:suppressLineNumbers w:val="0"/>
        <w:spacing w:before="0" w:beforeLines="0" w:beforeAutospacing="0" w:after="0" w:afterLines="0" w:afterAutospacing="0" w:line="560" w:lineRule="exact"/>
        <w:ind w:left="0" w:right="0" w:firstLine="640"/>
        <w:jc w:val="both"/>
        <w:rPr>
          <w:rFonts w:hint="default" w:ascii="仿宋_GB2312" w:eastAsia="仿宋_GB2312" w:cs="仿宋_GB2312"/>
          <w:kern w:val="2"/>
          <w:sz w:val="32"/>
          <w:szCs w:val="32"/>
          <w:u w:val="none"/>
        </w:rPr>
      </w:pPr>
      <w:permStart w:id="88" w:edGrp="everyone"/>
      <w:bookmarkStart w:id="86" w:name="PO_part2A7mount1"/>
      <w:r>
        <w:rPr>
          <w:rFonts w:hint="default" w:ascii="仿宋_GB2312" w:eastAsia="仿宋_GB2312" w:cs="仿宋_GB2312"/>
          <w:kern w:val="2"/>
          <w:sz w:val="32"/>
          <w:szCs w:val="32"/>
          <w:u w:val="none"/>
        </w:rPr>
        <w:t>中共奈曼旗委员会机构编制委员会办公室</w:t>
      </w:r>
      <w:permEnd w:id="88"/>
      <w:r>
        <w:rPr>
          <w:rFonts w:hint="eastAsia" w:ascii="Times New Roman" w:hAnsi="Times New Roman" w:cs="Times New Roman"/>
          <w:kern w:val="2"/>
          <w:sz w:val="11"/>
          <w:szCs w:val="11"/>
          <w:u w:val="none"/>
          <w:lang w:val="en-US" w:eastAsia="zh-CN"/>
        </w:rPr>
        <w:t xml:space="preserve"> </w:t>
      </w:r>
      <w:bookmarkEnd w:id="86"/>
      <w:r>
        <w:rPr>
          <w:rFonts w:hint="default" w:ascii="仿宋_GB2312" w:eastAsia="仿宋_GB2312" w:cs="仿宋_GB2312"/>
          <w:kern w:val="2"/>
          <w:sz w:val="32"/>
          <w:szCs w:val="32"/>
          <w:u w:val="none"/>
        </w:rPr>
        <w:t>部门2022年度一般公共预算财政拨款项目支出决算</w:t>
      </w:r>
      <w:permStart w:id="89" w:edGrp="everyone"/>
      <w:bookmarkStart w:id="87" w:name="PO_part2A7mount2"/>
      <w:r>
        <w:rPr>
          <w:rFonts w:hint="default" w:ascii="Times New Roman" w:hAnsi="Times New Roman" w:cs="Times New Roman"/>
          <w:kern w:val="2"/>
          <w:sz w:val="32"/>
          <w:szCs w:val="32"/>
          <w:u w:val="none"/>
        </w:rPr>
        <w:t>5.70</w:t>
      </w:r>
      <w:permEnd w:id="89"/>
      <w:r>
        <w:rPr>
          <w:rFonts w:hint="eastAsia" w:ascii="Times New Roman" w:hAnsi="Times New Roman" w:cs="Times New Roman"/>
          <w:kern w:val="2"/>
          <w:sz w:val="11"/>
          <w:szCs w:val="11"/>
          <w:u w:val="none"/>
          <w:lang w:val="en-US" w:eastAsia="zh-CN"/>
        </w:rPr>
        <w:t xml:space="preserve"> </w:t>
      </w:r>
      <w:bookmarkEnd w:id="87"/>
      <w:r>
        <w:rPr>
          <w:rFonts w:hint="default" w:ascii="仿宋_GB2312" w:eastAsia="仿宋_GB2312" w:cs="仿宋_GB2312"/>
          <w:kern w:val="2"/>
          <w:sz w:val="32"/>
          <w:szCs w:val="32"/>
          <w:u w:val="none"/>
        </w:rPr>
        <w:t>万元，其中：</w:t>
      </w:r>
    </w:p>
    <w:p>
      <w:pPr>
        <w:keepNext w:val="0"/>
        <w:keepLines w:val="0"/>
        <w:widowControl/>
        <w:suppressLineNumbers w:val="0"/>
        <w:spacing w:before="0" w:beforeLines="0" w:beforeAutospacing="0" w:after="0" w:afterLines="0" w:afterAutospacing="0" w:line="560" w:lineRule="exact"/>
        <w:ind w:left="0" w:right="0" w:firstLine="643"/>
        <w:jc w:val="both"/>
        <w:rPr>
          <w:rFonts w:hint="default" w:ascii="黑体" w:hAnsi="宋体" w:eastAsia="黑体" w:cs="黑体"/>
          <w:b/>
          <w:bCs w:val="0"/>
          <w:color w:val="000000"/>
          <w:kern w:val="2"/>
          <w:sz w:val="13"/>
          <w:szCs w:val="13"/>
          <w:u w:val="none"/>
        </w:rPr>
      </w:pPr>
      <w:bookmarkStart w:id="88" w:name="PO_part2A7mount3"/>
      <w:permStart w:id="90" w:edGrp="everyone"/>
      <w:r>
        <w:rPr>
          <w:rFonts w:hint="default" w:ascii="仿宋_GB2312" w:eastAsia="仿宋_GB2312" w:cs="仿宋_GB2312"/>
          <w:color w:val="000000"/>
          <w:kern w:val="2"/>
          <w:sz w:val="32"/>
          <w:szCs w:val="32"/>
          <w:u w:val="none"/>
        </w:rPr>
        <w:t>商品和服务支出5.7万元，主要包括：劳务费3.71万元、其他商品和服务支出0.9万元、印刷费0.61万元、办公费0.47万元。</w:t>
      </w:r>
      <w:permEnd w:id="90"/>
    </w:p>
    <w:bookmarkEnd w:id="88"/>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财政拨款“三公”经费支出决算情况说明</w:t>
      </w:r>
    </w:p>
    <w:p>
      <w:pPr>
        <w:keepNext/>
        <w:keepLines/>
        <w:spacing w:beforeLines="0" w:afterLines="0" w:line="560" w:lineRule="exact"/>
        <w:ind w:firstLine="643"/>
        <w:jc w:val="both"/>
        <w:rPr>
          <w:rFonts w:ascii="黑体" w:hAnsi="黑体" w:eastAsia="黑体"/>
          <w:color w:val="000000"/>
          <w:sz w:val="32"/>
          <w:szCs w:val="32"/>
          <w:u w:val="none"/>
        </w:rPr>
      </w:pPr>
      <w:r>
        <w:rPr>
          <w:rFonts w:hint="eastAsia" w:ascii="楷体" w:hAnsi="楷体" w:eastAsia="楷体"/>
          <w:b/>
          <w:color w:val="auto"/>
          <w:kern w:val="2"/>
          <w:sz w:val="32"/>
          <w:szCs w:val="24"/>
          <w:u w:val="none"/>
        </w:rPr>
        <w:t>（一）财政拨款</w:t>
      </w:r>
      <w:r>
        <w:rPr>
          <w:rFonts w:hint="default" w:ascii="楷体" w:hAnsi="楷体" w:eastAsia="楷体"/>
          <w:b/>
          <w:color w:val="auto"/>
          <w:kern w:val="2"/>
          <w:sz w:val="32"/>
          <w:szCs w:val="24"/>
          <w:u w:val="none"/>
        </w:rPr>
        <w:t>“</w:t>
      </w:r>
      <w:r>
        <w:rPr>
          <w:rFonts w:hint="eastAsia" w:ascii="楷体" w:hAnsi="楷体" w:eastAsia="楷体"/>
          <w:b/>
          <w:color w:val="auto"/>
          <w:kern w:val="2"/>
          <w:sz w:val="32"/>
          <w:szCs w:val="24"/>
          <w:u w:val="none"/>
        </w:rPr>
        <w:t>三公</w:t>
      </w:r>
      <w:r>
        <w:rPr>
          <w:rFonts w:hint="default" w:ascii="楷体" w:hAnsi="楷体" w:eastAsia="楷体"/>
          <w:b/>
          <w:color w:val="auto"/>
          <w:kern w:val="2"/>
          <w:sz w:val="32"/>
          <w:szCs w:val="24"/>
          <w:u w:val="none"/>
        </w:rPr>
        <w:t>”</w:t>
      </w:r>
      <w:r>
        <w:rPr>
          <w:rFonts w:hint="eastAsia" w:ascii="楷体" w:hAnsi="楷体" w:eastAsia="楷体"/>
          <w:b/>
          <w:color w:val="auto"/>
          <w:kern w:val="2"/>
          <w:sz w:val="32"/>
          <w:szCs w:val="24"/>
          <w:u w:val="none"/>
        </w:rPr>
        <w:t>经费支出总体情况说明。</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bookmarkStart w:id="89" w:name="PO_part2A2B7C1mount0"/>
      <w:permStart w:id="91" w:edGrp="everyone"/>
      <w:r>
        <w:rPr>
          <w:rFonts w:hint="default" w:ascii="仿宋_GB2312" w:eastAsia="仿宋_GB2312" w:cs="仿宋_GB2312"/>
          <w:kern w:val="2"/>
          <w:sz w:val="32"/>
          <w:szCs w:val="32"/>
          <w:u w:val="none"/>
        </w:rPr>
        <w:t>中共奈曼旗委员会机构编制委员会办公室</w:t>
      </w:r>
      <w:permEnd w:id="91"/>
      <w:r>
        <w:rPr>
          <w:rFonts w:hint="eastAsia" w:ascii="仿宋_GB2312" w:hAnsi="Times New Roman" w:eastAsia="仿宋_GB2312"/>
          <w:sz w:val="11"/>
          <w:szCs w:val="11"/>
          <w:u w:val="none"/>
        </w:rPr>
        <w:t xml:space="preserve"> </w:t>
      </w:r>
      <w:bookmarkEnd w:id="89"/>
      <w:r>
        <w:rPr>
          <w:rFonts w:hint="eastAsia" w:ascii="仿宋_GB2312" w:hAnsi="Times New Roman" w:eastAsia="仿宋_GB2312"/>
          <w:sz w:val="32"/>
          <w:szCs w:val="32"/>
          <w:u w:val="none"/>
        </w:rPr>
        <w:t>部门</w:t>
      </w:r>
      <w:r>
        <w:rPr>
          <w:rFonts w:hint="eastAsia" w:ascii="仿宋_GB2312" w:hAnsi="Times New Roman" w:eastAsia="仿宋_GB2312"/>
          <w:sz w:val="32"/>
          <w:szCs w:val="32"/>
          <w:u w:val="none"/>
          <w:lang w:val="en-US" w:eastAsia="zh-CN"/>
        </w:rPr>
        <w:t>2022年度</w:t>
      </w:r>
      <w:r>
        <w:rPr>
          <w:rFonts w:hint="eastAsia" w:ascii="仿宋_GB2312" w:hAnsi="仿宋_GB2312" w:eastAsia="仿宋_GB2312"/>
          <w:color w:val="auto"/>
          <w:kern w:val="2"/>
          <w:sz w:val="32"/>
          <w:szCs w:val="24"/>
          <w:u w:val="none"/>
        </w:rPr>
        <w:t>财政拨款</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三公</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经费预算</w:t>
      </w:r>
      <w:bookmarkStart w:id="90" w:name="PO_part2A2B7C1mount2"/>
      <w:permStart w:id="92" w:edGrp="everyone"/>
      <w:r>
        <w:rPr>
          <w:rFonts w:ascii="仿宋_GB2312" w:hAnsi="Times New Roman" w:eastAsia="仿宋_GB2312"/>
          <w:sz w:val="32"/>
          <w:szCs w:val="32"/>
          <w:u w:val="none"/>
        </w:rPr>
        <w:t>2.19</w:t>
      </w:r>
      <w:permEnd w:id="92"/>
      <w:r>
        <w:rPr>
          <w:rFonts w:hint="eastAsia" w:ascii="仿宋_GB2312" w:hAnsi="Times New Roman" w:eastAsia="仿宋_GB2312"/>
          <w:sz w:val="11"/>
          <w:szCs w:val="11"/>
          <w:u w:val="none"/>
        </w:rPr>
        <w:t xml:space="preserve"> </w:t>
      </w:r>
      <w:bookmarkEnd w:id="90"/>
      <w:r>
        <w:rPr>
          <w:rFonts w:hint="eastAsia" w:ascii="仿宋_GB2312" w:hAnsi="仿宋_GB2312" w:eastAsia="仿宋_GB2312"/>
          <w:color w:val="auto"/>
          <w:kern w:val="2"/>
          <w:sz w:val="32"/>
          <w:szCs w:val="24"/>
          <w:u w:val="none"/>
        </w:rPr>
        <w:t>万元，支出决算</w:t>
      </w:r>
      <w:permStart w:id="93" w:edGrp="everyone"/>
      <w:bookmarkStart w:id="91" w:name="PO_part2A2B7C1mount1"/>
      <w:r>
        <w:rPr>
          <w:rFonts w:ascii="仿宋_GB2312" w:hAnsi="Times New Roman" w:eastAsia="仿宋_GB2312"/>
          <w:sz w:val="32"/>
          <w:szCs w:val="32"/>
          <w:u w:val="none"/>
        </w:rPr>
        <w:t>0.62</w:t>
      </w:r>
      <w:permEnd w:id="93"/>
      <w:r>
        <w:rPr>
          <w:rFonts w:hint="eastAsia" w:ascii="仿宋_GB2312" w:hAnsi="Times New Roman" w:eastAsia="仿宋_GB2312"/>
          <w:sz w:val="11"/>
          <w:szCs w:val="11"/>
          <w:u w:val="none"/>
        </w:rPr>
        <w:t xml:space="preserve"> </w:t>
      </w:r>
      <w:bookmarkEnd w:id="91"/>
      <w:r>
        <w:rPr>
          <w:rFonts w:hint="eastAsia" w:ascii="仿宋_GB2312" w:hAnsi="Times New Roman" w:eastAsia="仿宋_GB2312"/>
          <w:sz w:val="32"/>
          <w:szCs w:val="32"/>
          <w:u w:val="none"/>
        </w:rPr>
        <w:t>万元，完成预算的</w:t>
      </w:r>
      <w:bookmarkStart w:id="92" w:name="PO_part2A2B7C1mount3"/>
      <w:permStart w:id="94" w:edGrp="everyone"/>
      <w:r>
        <w:rPr>
          <w:rFonts w:ascii="仿宋_GB2312" w:hAnsi="Times New Roman" w:eastAsia="仿宋_GB2312"/>
          <w:sz w:val="32"/>
          <w:szCs w:val="32"/>
          <w:u w:val="none"/>
        </w:rPr>
        <w:t>28.31</w:t>
      </w:r>
      <w:permEnd w:id="94"/>
      <w:r>
        <w:rPr>
          <w:rFonts w:hint="eastAsia" w:ascii="仿宋_GB2312" w:hAnsi="Times New Roman" w:eastAsia="仿宋_GB2312"/>
          <w:sz w:val="11"/>
          <w:szCs w:val="11"/>
          <w:u w:val="none"/>
        </w:rPr>
        <w:t xml:space="preserve"> </w:t>
      </w:r>
      <w:bookmarkEnd w:id="92"/>
      <w:r>
        <w:rPr>
          <w:rFonts w:hint="eastAsia" w:ascii="仿宋_GB2312" w:hAnsi="Times New Roman" w:eastAsia="仿宋_GB2312"/>
          <w:sz w:val="32"/>
          <w:szCs w:val="32"/>
          <w:u w:val="none"/>
        </w:rPr>
        <w:t>%。其中：因公出国（境）费</w:t>
      </w:r>
      <w:r>
        <w:rPr>
          <w:rFonts w:hint="eastAsia" w:ascii="仿宋_GB2312" w:hAnsi="Times New Roman" w:eastAsia="仿宋_GB2312"/>
          <w:sz w:val="32"/>
          <w:szCs w:val="32"/>
          <w:u w:val="none"/>
          <w:lang w:val="en-US" w:eastAsia="zh-CN"/>
        </w:rPr>
        <w:t>预算</w:t>
      </w:r>
      <w:permStart w:id="95" w:edGrp="everyone"/>
      <w:bookmarkStart w:id="93" w:name="PO_part2A2B7C1mount5"/>
      <w:r>
        <w:rPr>
          <w:rFonts w:ascii="仿宋_GB2312" w:hAnsi="Times New Roman" w:eastAsia="仿宋_GB2312"/>
          <w:sz w:val="32"/>
          <w:szCs w:val="32"/>
          <w:u w:val="none"/>
        </w:rPr>
        <w:t>0.00</w:t>
      </w:r>
      <w:permEnd w:id="95"/>
      <w:r>
        <w:rPr>
          <w:rFonts w:hint="eastAsia" w:ascii="仿宋_GB2312" w:hAnsi="Times New Roman" w:eastAsia="仿宋_GB2312"/>
          <w:sz w:val="11"/>
          <w:szCs w:val="11"/>
          <w:u w:val="none"/>
        </w:rPr>
        <w:t xml:space="preserve"> </w:t>
      </w:r>
      <w:bookmarkEnd w:id="93"/>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支出决算为</w:t>
      </w:r>
      <w:permStart w:id="96" w:edGrp="everyone"/>
      <w:bookmarkStart w:id="94" w:name="PO_part2A2B7C1mount4"/>
      <w:r>
        <w:rPr>
          <w:rFonts w:ascii="仿宋_GB2312" w:hAnsi="Times New Roman" w:eastAsia="仿宋_GB2312"/>
          <w:sz w:val="32"/>
          <w:szCs w:val="32"/>
          <w:u w:val="none"/>
        </w:rPr>
        <w:t>0.00</w:t>
      </w:r>
      <w:permEnd w:id="96"/>
      <w:r>
        <w:rPr>
          <w:rFonts w:hint="eastAsia" w:ascii="仿宋_GB2312" w:hAnsi="Times New Roman" w:eastAsia="仿宋_GB2312"/>
          <w:sz w:val="11"/>
          <w:szCs w:val="11"/>
          <w:u w:val="none"/>
        </w:rPr>
        <w:t xml:space="preserve"> </w:t>
      </w:r>
      <w:bookmarkEnd w:id="94"/>
      <w:r>
        <w:rPr>
          <w:rFonts w:hint="eastAsia" w:ascii="仿宋_GB2312" w:hAnsi="Times New Roman" w:eastAsia="仿宋_GB2312"/>
          <w:sz w:val="32"/>
          <w:szCs w:val="32"/>
          <w:u w:val="none"/>
        </w:rPr>
        <w:t>万元，完成预算的</w:t>
      </w:r>
      <w:permStart w:id="97" w:edGrp="everyone"/>
      <w:bookmarkStart w:id="95" w:name="PO_part2A2B7C1mount6"/>
      <w:r>
        <w:rPr>
          <w:rFonts w:ascii="仿宋_GB2312" w:hAnsi="Times New Roman" w:eastAsia="仿宋_GB2312"/>
          <w:sz w:val="32"/>
          <w:szCs w:val="32"/>
          <w:u w:val="none"/>
        </w:rPr>
        <w:t>0</w:t>
      </w:r>
      <w:permEnd w:id="97"/>
      <w:r>
        <w:rPr>
          <w:rFonts w:hint="eastAsia" w:ascii="仿宋_GB2312" w:hAnsi="Times New Roman" w:eastAsia="仿宋_GB2312"/>
          <w:sz w:val="11"/>
          <w:szCs w:val="11"/>
          <w:u w:val="none"/>
        </w:rPr>
        <w:t xml:space="preserve"> </w:t>
      </w:r>
      <w:bookmarkEnd w:id="95"/>
      <w:r>
        <w:rPr>
          <w:rFonts w:hint="eastAsia" w:ascii="仿宋_GB2312" w:hAnsi="Times New Roman" w:eastAsia="仿宋_GB2312"/>
          <w:sz w:val="32"/>
          <w:szCs w:val="32"/>
          <w:u w:val="none"/>
        </w:rPr>
        <w:t>%；公务用车购置及运行</w:t>
      </w:r>
      <w:r>
        <w:rPr>
          <w:rFonts w:hint="eastAsia" w:ascii="仿宋_GB2312" w:hAnsi="Times New Roman" w:eastAsia="仿宋_GB2312"/>
          <w:sz w:val="32"/>
          <w:szCs w:val="32"/>
          <w:u w:val="none"/>
          <w:lang w:val="en-US" w:eastAsia="zh-CN"/>
        </w:rPr>
        <w:t>维护</w:t>
      </w:r>
      <w:r>
        <w:rPr>
          <w:rFonts w:hint="eastAsia" w:ascii="仿宋_GB2312" w:hAnsi="Times New Roman" w:eastAsia="仿宋_GB2312"/>
          <w:sz w:val="32"/>
          <w:szCs w:val="32"/>
          <w:u w:val="none"/>
        </w:rPr>
        <w:t>费预算</w:t>
      </w:r>
      <w:bookmarkStart w:id="96" w:name="PO_part2A2B7C1mount8"/>
      <w:permStart w:id="98" w:edGrp="everyone"/>
      <w:r>
        <w:rPr>
          <w:rFonts w:ascii="仿宋_GB2312" w:hAnsi="Times New Roman" w:eastAsia="仿宋_GB2312"/>
          <w:sz w:val="32"/>
          <w:szCs w:val="32"/>
          <w:u w:val="none"/>
        </w:rPr>
        <w:t>2.19</w:t>
      </w:r>
      <w:permEnd w:id="98"/>
      <w:r>
        <w:rPr>
          <w:rFonts w:hint="eastAsia" w:ascii="仿宋_GB2312" w:hAnsi="Times New Roman" w:eastAsia="仿宋_GB2312"/>
          <w:sz w:val="11"/>
          <w:szCs w:val="11"/>
          <w:u w:val="none"/>
        </w:rPr>
        <w:t xml:space="preserve"> </w:t>
      </w:r>
      <w:bookmarkEnd w:id="96"/>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仿宋_GB2312" w:eastAsia="仿宋_GB2312"/>
          <w:color w:val="auto"/>
          <w:kern w:val="2"/>
          <w:sz w:val="32"/>
          <w:szCs w:val="24"/>
          <w:u w:val="none"/>
        </w:rPr>
        <w:t>支出</w:t>
      </w:r>
      <w:r>
        <w:rPr>
          <w:rFonts w:hint="eastAsia" w:ascii="仿宋_GB2312" w:hAnsi="Times New Roman" w:eastAsia="仿宋_GB2312"/>
          <w:sz w:val="32"/>
          <w:szCs w:val="32"/>
          <w:u w:val="none"/>
        </w:rPr>
        <w:t>决算为</w:t>
      </w:r>
      <w:bookmarkStart w:id="97" w:name="PO_part2A2B7C1mount7"/>
      <w:permStart w:id="99" w:edGrp="everyone"/>
      <w:r>
        <w:rPr>
          <w:rFonts w:ascii="仿宋_GB2312" w:hAnsi="Times New Roman" w:eastAsia="仿宋_GB2312"/>
          <w:sz w:val="32"/>
          <w:szCs w:val="32"/>
          <w:u w:val="none"/>
        </w:rPr>
        <w:t>0.62</w:t>
      </w:r>
      <w:permEnd w:id="99"/>
      <w:r>
        <w:rPr>
          <w:rFonts w:hint="eastAsia" w:ascii="仿宋_GB2312" w:hAnsi="Times New Roman" w:eastAsia="仿宋_GB2312"/>
          <w:sz w:val="11"/>
          <w:szCs w:val="11"/>
          <w:u w:val="none"/>
        </w:rPr>
        <w:t xml:space="preserve"> </w:t>
      </w:r>
      <w:bookmarkEnd w:id="97"/>
      <w:r>
        <w:rPr>
          <w:rFonts w:hint="eastAsia" w:ascii="仿宋_GB2312" w:hAnsi="Times New Roman" w:eastAsia="仿宋_GB2312"/>
          <w:sz w:val="32"/>
          <w:szCs w:val="32"/>
          <w:u w:val="none"/>
        </w:rPr>
        <w:t>万元，完成</w:t>
      </w:r>
      <w:r>
        <w:rPr>
          <w:rFonts w:hint="eastAsia" w:ascii="仿宋_GB2312" w:hAnsi="仿宋_GB2312" w:eastAsia="仿宋_GB2312"/>
          <w:color w:val="auto"/>
          <w:kern w:val="2"/>
          <w:sz w:val="32"/>
          <w:szCs w:val="24"/>
          <w:u w:val="none"/>
        </w:rPr>
        <w:t>预算</w:t>
      </w:r>
      <w:r>
        <w:rPr>
          <w:rFonts w:hint="eastAsia" w:ascii="仿宋_GB2312" w:hAnsi="Times New Roman" w:eastAsia="仿宋_GB2312"/>
          <w:sz w:val="32"/>
          <w:szCs w:val="32"/>
          <w:u w:val="none"/>
        </w:rPr>
        <w:t>的</w:t>
      </w:r>
      <w:bookmarkStart w:id="98" w:name="PO_part2A2B7C1mount9"/>
      <w:permStart w:id="100" w:edGrp="everyone"/>
      <w:r>
        <w:rPr>
          <w:rFonts w:ascii="仿宋_GB2312" w:hAnsi="Times New Roman" w:eastAsia="仿宋_GB2312"/>
          <w:sz w:val="32"/>
          <w:szCs w:val="32"/>
          <w:u w:val="none"/>
        </w:rPr>
        <w:t>28.31</w:t>
      </w:r>
      <w:permEnd w:id="100"/>
      <w:r>
        <w:rPr>
          <w:rFonts w:hint="eastAsia" w:ascii="仿宋_GB2312" w:hAnsi="Times New Roman" w:eastAsia="仿宋_GB2312"/>
          <w:sz w:val="11"/>
          <w:szCs w:val="11"/>
          <w:u w:val="none"/>
        </w:rPr>
        <w:t xml:space="preserve"> </w:t>
      </w:r>
      <w:bookmarkEnd w:id="98"/>
      <w:r>
        <w:rPr>
          <w:rFonts w:hint="eastAsia" w:ascii="仿宋_GB2312" w:hAnsi="Times New Roman" w:eastAsia="仿宋_GB2312"/>
          <w:sz w:val="32"/>
          <w:szCs w:val="32"/>
          <w:u w:val="none"/>
        </w:rPr>
        <w:t>%；公务接待费预算</w:t>
      </w:r>
      <w:bookmarkStart w:id="99" w:name="PO_part2A2B7C1mount17"/>
      <w:permStart w:id="101" w:edGrp="everyone"/>
      <w:r>
        <w:rPr>
          <w:rFonts w:ascii="仿宋_GB2312" w:hAnsi="Times New Roman" w:eastAsia="仿宋_GB2312"/>
          <w:sz w:val="32"/>
          <w:szCs w:val="32"/>
          <w:u w:val="none"/>
        </w:rPr>
        <w:t>0.00</w:t>
      </w:r>
      <w:permEnd w:id="101"/>
      <w:r>
        <w:rPr>
          <w:rFonts w:hint="eastAsia" w:ascii="仿宋_GB2312" w:hAnsi="Times New Roman" w:eastAsia="仿宋_GB2312"/>
          <w:sz w:val="11"/>
          <w:szCs w:val="11"/>
          <w:u w:val="none"/>
        </w:rPr>
        <w:t xml:space="preserve"> </w:t>
      </w:r>
      <w:bookmarkEnd w:id="99"/>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支出决算</w:t>
      </w:r>
      <w:bookmarkStart w:id="100" w:name="PO_part2A2B7C1mount16"/>
      <w:permStart w:id="102" w:edGrp="everyone"/>
      <w:r>
        <w:rPr>
          <w:rFonts w:ascii="仿宋_GB2312" w:hAnsi="Times New Roman" w:eastAsia="仿宋_GB2312"/>
          <w:sz w:val="32"/>
          <w:szCs w:val="32"/>
          <w:u w:val="none"/>
        </w:rPr>
        <w:t>0.00</w:t>
      </w:r>
      <w:permEnd w:id="102"/>
      <w:r>
        <w:rPr>
          <w:rFonts w:hint="eastAsia" w:ascii="仿宋_GB2312" w:hAnsi="Times New Roman" w:eastAsia="仿宋_GB2312"/>
          <w:sz w:val="11"/>
          <w:szCs w:val="11"/>
          <w:u w:val="none"/>
        </w:rPr>
        <w:t xml:space="preserve"> </w:t>
      </w:r>
      <w:bookmarkEnd w:id="100"/>
      <w:r>
        <w:rPr>
          <w:rFonts w:hint="eastAsia" w:ascii="仿宋_GB2312" w:hAnsi="Times New Roman" w:eastAsia="仿宋_GB2312"/>
          <w:sz w:val="32"/>
          <w:szCs w:val="32"/>
          <w:u w:val="none"/>
        </w:rPr>
        <w:t>万元，完成</w:t>
      </w:r>
      <w:r>
        <w:rPr>
          <w:rFonts w:hint="eastAsia" w:ascii="仿宋_GB2312" w:hAnsi="Times New Roman" w:eastAsia="仿宋_GB2312"/>
          <w:sz w:val="32"/>
          <w:szCs w:val="32"/>
          <w:u w:val="none"/>
          <w:lang w:val="en-US" w:eastAsia="zh-CN"/>
        </w:rPr>
        <w:t>预算</w:t>
      </w:r>
      <w:r>
        <w:rPr>
          <w:rFonts w:hint="eastAsia" w:ascii="仿宋_GB2312" w:hAnsi="Times New Roman" w:eastAsia="仿宋_GB2312"/>
          <w:sz w:val="32"/>
          <w:szCs w:val="32"/>
          <w:u w:val="none"/>
        </w:rPr>
        <w:t>的</w:t>
      </w:r>
      <w:bookmarkStart w:id="101" w:name="PO_part2A2B7C1mount18"/>
      <w:permStart w:id="103" w:edGrp="everyone"/>
      <w:r>
        <w:rPr>
          <w:rFonts w:ascii="仿宋_GB2312" w:hAnsi="Times New Roman" w:eastAsia="仿宋_GB2312"/>
          <w:sz w:val="32"/>
          <w:szCs w:val="32"/>
          <w:u w:val="none"/>
        </w:rPr>
        <w:t>0</w:t>
      </w:r>
      <w:permEnd w:id="103"/>
      <w:r>
        <w:rPr>
          <w:rFonts w:hint="eastAsia" w:ascii="仿宋_GB2312" w:hAnsi="Times New Roman" w:eastAsia="仿宋_GB2312"/>
          <w:sz w:val="11"/>
          <w:szCs w:val="11"/>
          <w:u w:val="none"/>
        </w:rPr>
        <w:t xml:space="preserve"> </w:t>
      </w:r>
      <w:bookmarkEnd w:id="101"/>
      <w:r>
        <w:rPr>
          <w:rFonts w:hint="eastAsia" w:ascii="仿宋_GB2312" w:hAnsi="Times New Roman" w:eastAsia="仿宋_GB2312"/>
          <w:sz w:val="32"/>
          <w:szCs w:val="32"/>
          <w:u w:val="none"/>
        </w:rPr>
        <w:t>%。</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r>
        <w:rPr>
          <w:rFonts w:hint="eastAsia" w:ascii="仿宋_GB2312" w:hAnsi="仿宋_GB2312" w:eastAsia="仿宋_GB2312"/>
          <w:color w:val="auto"/>
          <w:kern w:val="2"/>
          <w:sz w:val="32"/>
          <w:szCs w:val="24"/>
          <w:u w:val="none"/>
        </w:rPr>
        <w:t>2022年度财政拨款</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三公</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经费支出决算与预算差异原因</w:t>
      </w:r>
      <w:r>
        <w:rPr>
          <w:rFonts w:hint="eastAsia" w:ascii="仿宋_GB2312" w:hAnsi="Times New Roman" w:eastAsia="仿宋_GB2312"/>
          <w:sz w:val="32"/>
          <w:szCs w:val="32"/>
          <w:u w:val="none"/>
        </w:rPr>
        <w:t>：</w:t>
      </w:r>
      <w:permStart w:id="104" w:edGrp="everyone"/>
      <w:bookmarkStart w:id="102" w:name="PO_part2A2B7C1DiffReason1"/>
      <w:r>
        <w:rPr>
          <w:rFonts w:hint="eastAsia" w:ascii="仿宋_GB2312" w:hAnsi="Times New Roman" w:eastAsia="仿宋_GB2312"/>
          <w:sz w:val="32"/>
          <w:szCs w:val="32"/>
          <w:u w:val="none"/>
        </w:rPr>
        <w:t>认真贯彻落实中央八项规定精神和厉行节约的要求，从严控制“三公”经费开支，全年实际支出比预算有所节约</w:t>
      </w:r>
      <w:permEnd w:id="104"/>
      <w:r>
        <w:rPr>
          <w:rFonts w:hint="eastAsia" w:ascii="仿宋_GB2312" w:hAnsi="Times New Roman" w:eastAsia="仿宋_GB2312"/>
          <w:sz w:val="11"/>
          <w:szCs w:val="11"/>
          <w:u w:val="none"/>
        </w:rPr>
        <w:t xml:space="preserve"> </w:t>
      </w:r>
      <w:bookmarkEnd w:id="102"/>
      <w:r>
        <w:rPr>
          <w:rFonts w:hint="eastAsia" w:ascii="仿宋_GB2312" w:hAnsi="Times New Roman" w:eastAsia="仿宋_GB2312"/>
          <w:sz w:val="32"/>
          <w:szCs w:val="32"/>
          <w:u w:val="none"/>
        </w:rPr>
        <w:t>。</w:t>
      </w:r>
    </w:p>
    <w:p>
      <w:pPr>
        <w:keepNext w:val="0"/>
        <w:keepLines w:val="0"/>
        <w:pageBreakBefore w:val="0"/>
        <w:kinsoku/>
        <w:wordWrap/>
        <w:overflowPunct/>
        <w:topLinePunct w:val="0"/>
        <w:bidi w:val="0"/>
        <w:adjustRightInd w:val="0"/>
        <w:snapToGrid w:val="0"/>
        <w:spacing w:beforeAutospacing="0" w:afterAutospacing="0" w:line="360" w:lineRule="auto"/>
        <w:ind w:firstLine="643" w:firstLineChars="200"/>
        <w:textAlignment w:val="auto"/>
        <w:rPr>
          <w:rFonts w:hint="eastAsia" w:ascii="楷体_GB2312" w:hAnsi="黑体" w:eastAsia="楷体_GB2312"/>
          <w:b/>
          <w:bCs/>
          <w:sz w:val="32"/>
          <w:szCs w:val="32"/>
          <w:u w:val="none"/>
        </w:rPr>
      </w:pPr>
      <w:r>
        <w:rPr>
          <w:rFonts w:hint="eastAsia" w:ascii="楷体" w:hAnsi="楷体" w:eastAsia="楷体"/>
          <w:b/>
          <w:color w:val="auto"/>
          <w:kern w:val="2"/>
          <w:sz w:val="32"/>
          <w:szCs w:val="24"/>
          <w:u w:val="none"/>
        </w:rPr>
        <w:t>（二）财政拨款</w:t>
      </w:r>
      <w:r>
        <w:rPr>
          <w:rFonts w:hint="default" w:ascii="楷体" w:hAnsi="楷体" w:eastAsia="楷体"/>
          <w:b/>
          <w:color w:val="auto"/>
          <w:kern w:val="2"/>
          <w:sz w:val="32"/>
          <w:szCs w:val="24"/>
          <w:u w:val="none"/>
        </w:rPr>
        <w:t>“</w:t>
      </w:r>
      <w:r>
        <w:rPr>
          <w:rFonts w:hint="eastAsia" w:ascii="楷体" w:hAnsi="楷体" w:eastAsia="楷体"/>
          <w:b/>
          <w:color w:val="auto"/>
          <w:kern w:val="2"/>
          <w:sz w:val="32"/>
          <w:szCs w:val="24"/>
          <w:u w:val="none"/>
        </w:rPr>
        <w:t>三公</w:t>
      </w:r>
      <w:r>
        <w:rPr>
          <w:rFonts w:hint="default" w:ascii="楷体" w:hAnsi="楷体" w:eastAsia="楷体"/>
          <w:b/>
          <w:color w:val="auto"/>
          <w:kern w:val="2"/>
          <w:sz w:val="32"/>
          <w:szCs w:val="24"/>
          <w:u w:val="none"/>
        </w:rPr>
        <w:t>”</w:t>
      </w:r>
      <w:r>
        <w:rPr>
          <w:rFonts w:hint="eastAsia" w:ascii="楷体" w:hAnsi="楷体" w:eastAsia="楷体"/>
          <w:b/>
          <w:color w:val="auto"/>
          <w:kern w:val="2"/>
          <w:sz w:val="32"/>
          <w:szCs w:val="24"/>
          <w:u w:val="none"/>
        </w:rPr>
        <w:t>经费支出具体情况说明。</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bookmarkStart w:id="103" w:name="PO_part2A2B7C2mount0"/>
      <w:permStart w:id="105" w:edGrp="everyone"/>
      <w:r>
        <w:rPr>
          <w:rFonts w:hint="default" w:ascii="仿宋_GB2312" w:eastAsia="仿宋_GB2312" w:cs="仿宋_GB2312"/>
          <w:kern w:val="2"/>
          <w:sz w:val="32"/>
          <w:szCs w:val="32"/>
          <w:u w:val="none"/>
        </w:rPr>
        <w:t>中共奈曼旗委员会机构编制委员会办公室</w:t>
      </w:r>
      <w:permEnd w:id="105"/>
      <w:r>
        <w:rPr>
          <w:rFonts w:hint="eastAsia" w:ascii="仿宋_GB2312" w:hAnsi="Times New Roman" w:eastAsia="仿宋_GB2312"/>
          <w:sz w:val="11"/>
          <w:szCs w:val="11"/>
          <w:u w:val="none"/>
        </w:rPr>
        <w:t xml:space="preserve"> </w:t>
      </w:r>
      <w:bookmarkEnd w:id="103"/>
      <w:r>
        <w:rPr>
          <w:rFonts w:hint="eastAsia" w:ascii="仿宋_GB2312" w:hAnsi="Times New Roman" w:eastAsia="仿宋_GB2312"/>
          <w:sz w:val="32"/>
          <w:szCs w:val="32"/>
          <w:u w:val="none"/>
        </w:rPr>
        <w:t>部门</w:t>
      </w:r>
      <w:r>
        <w:rPr>
          <w:rFonts w:hint="eastAsia" w:ascii="仿宋_GB2312" w:hAnsi="仿宋_GB2312" w:eastAsia="仿宋_GB2312"/>
          <w:color w:val="auto"/>
          <w:kern w:val="2"/>
          <w:sz w:val="32"/>
          <w:szCs w:val="24"/>
          <w:u w:val="none"/>
        </w:rPr>
        <w:t>2022年度财政拨款</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三公</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经费支</w:t>
      </w:r>
      <w:r>
        <w:rPr>
          <w:rFonts w:hint="eastAsia" w:ascii="仿宋_GB2312" w:hAnsi="Times New Roman" w:eastAsia="仿宋_GB2312"/>
          <w:sz w:val="32"/>
          <w:szCs w:val="32"/>
          <w:u w:val="none"/>
        </w:rPr>
        <w:t>出</w:t>
      </w:r>
      <w:permStart w:id="106" w:edGrp="everyone"/>
      <w:bookmarkStart w:id="104" w:name="PO_part2A2B7C2mount1"/>
      <w:r>
        <w:rPr>
          <w:rFonts w:ascii="仿宋_GB2312" w:hAnsi="Times New Roman" w:eastAsia="仿宋_GB2312"/>
          <w:sz w:val="32"/>
          <w:szCs w:val="32"/>
          <w:u w:val="none"/>
        </w:rPr>
        <w:t>0.62</w:t>
      </w:r>
      <w:permEnd w:id="106"/>
      <w:r>
        <w:rPr>
          <w:rFonts w:hint="eastAsia" w:ascii="仿宋_GB2312" w:hAnsi="Times New Roman" w:eastAsia="仿宋_GB2312"/>
          <w:sz w:val="11"/>
          <w:szCs w:val="11"/>
          <w:u w:val="none"/>
        </w:rPr>
        <w:t xml:space="preserve"> </w:t>
      </w:r>
      <w:bookmarkEnd w:id="104"/>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因公出国（境）费支出</w:t>
      </w:r>
      <w:bookmarkStart w:id="105" w:name="PO_part2A2B7C2mount2"/>
      <w:permStart w:id="107" w:edGrp="everyone"/>
      <w:r>
        <w:rPr>
          <w:rFonts w:hint="eastAsia" w:ascii="仿宋_GB2312" w:hAnsi="Times New Roman" w:eastAsia="仿宋_GB2312"/>
          <w:sz w:val="32"/>
          <w:szCs w:val="32"/>
          <w:u w:val="none"/>
        </w:rPr>
        <w:t>0.00万元，占0.00</w:t>
      </w:r>
      <w:permEnd w:id="107"/>
      <w:r>
        <w:rPr>
          <w:rFonts w:hint="eastAsia" w:ascii="仿宋_GB2312" w:hAnsi="Times New Roman" w:eastAsia="仿宋_GB2312"/>
          <w:sz w:val="11"/>
          <w:szCs w:val="11"/>
          <w:u w:val="none"/>
        </w:rPr>
        <w:t xml:space="preserve"> </w:t>
      </w:r>
      <w:bookmarkEnd w:id="105"/>
      <w:r>
        <w:rPr>
          <w:rFonts w:hint="eastAsia" w:ascii="仿宋_GB2312" w:hAnsi="Times New Roman" w:eastAsia="仿宋_GB2312"/>
          <w:sz w:val="11"/>
          <w:szCs w:val="11"/>
          <w:u w:val="none"/>
        </w:rPr>
        <w:t xml:space="preserve"> </w:t>
      </w:r>
      <w:r>
        <w:rPr>
          <w:rFonts w:hint="eastAsia" w:ascii="仿宋_GB2312" w:hAnsi="Times New Roman" w:eastAsia="仿宋_GB2312"/>
          <w:sz w:val="32"/>
          <w:szCs w:val="32"/>
          <w:u w:val="none"/>
        </w:rPr>
        <w:t>%；公务用车购置及运行维护费支出</w:t>
      </w:r>
      <w:permStart w:id="108" w:edGrp="everyone"/>
      <w:bookmarkStart w:id="106" w:name="PO_part2A2B7C2mount3"/>
      <w:r>
        <w:rPr>
          <w:rFonts w:hint="eastAsia" w:ascii="仿宋_GB2312" w:hAnsi="Times New Roman" w:eastAsia="仿宋_GB2312"/>
          <w:sz w:val="32"/>
          <w:szCs w:val="32"/>
          <w:u w:val="none"/>
        </w:rPr>
        <w:t>0.62万元，占100.00</w:t>
      </w:r>
      <w:permEnd w:id="108"/>
      <w:r>
        <w:rPr>
          <w:rFonts w:hint="eastAsia" w:ascii="仿宋_GB2312" w:hAnsi="Times New Roman" w:eastAsia="仿宋_GB2312"/>
          <w:sz w:val="11"/>
          <w:szCs w:val="11"/>
          <w:u w:val="none"/>
        </w:rPr>
        <w:t xml:space="preserve"> </w:t>
      </w:r>
      <w:bookmarkEnd w:id="106"/>
      <w:r>
        <w:rPr>
          <w:rFonts w:hint="eastAsia" w:ascii="仿宋_GB2312" w:hAnsi="Times New Roman" w:eastAsia="仿宋_GB2312"/>
          <w:sz w:val="32"/>
          <w:szCs w:val="32"/>
          <w:u w:val="none"/>
        </w:rPr>
        <w:t>%；公务接待费支出</w:t>
      </w:r>
      <w:permStart w:id="109" w:edGrp="everyone"/>
      <w:bookmarkStart w:id="107" w:name="PO_part2A2B7C2mount4"/>
      <w:r>
        <w:rPr>
          <w:rFonts w:hint="eastAsia" w:ascii="仿宋_GB2312" w:hAnsi="Times New Roman" w:eastAsia="仿宋_GB2312"/>
          <w:sz w:val="32"/>
          <w:szCs w:val="32"/>
          <w:u w:val="none"/>
        </w:rPr>
        <w:t>0.00万元，占0.00</w:t>
      </w:r>
      <w:permEnd w:id="109"/>
      <w:r>
        <w:rPr>
          <w:rFonts w:hint="eastAsia" w:ascii="仿宋_GB2312" w:hAnsi="Times New Roman" w:eastAsia="仿宋_GB2312"/>
          <w:sz w:val="11"/>
          <w:szCs w:val="11"/>
          <w:u w:val="none"/>
        </w:rPr>
        <w:t xml:space="preserve"> </w:t>
      </w:r>
      <w:bookmarkEnd w:id="107"/>
      <w:r>
        <w:rPr>
          <w:rFonts w:hint="eastAsia" w:ascii="仿宋_GB2312" w:hAnsi="Times New Roman" w:eastAsia="仿宋_GB2312"/>
          <w:sz w:val="32"/>
          <w:szCs w:val="32"/>
          <w:u w:val="none"/>
        </w:rPr>
        <w:t>%。</w:t>
      </w:r>
      <w:r>
        <w:rPr>
          <w:rFonts w:hint="eastAsia" w:ascii="仿宋_GB2312" w:hAnsi="Times New Roman" w:eastAsia="仿宋_GB2312"/>
          <w:sz w:val="32"/>
          <w:szCs w:val="32"/>
          <w:u w:val="none"/>
          <w:lang w:val="en-US" w:eastAsia="zh-CN"/>
        </w:rPr>
        <w:t>其中</w:t>
      </w:r>
      <w:r>
        <w:rPr>
          <w:rFonts w:hint="eastAsia" w:ascii="仿宋_GB2312" w:hAnsi="Times New Roman" w:eastAsia="仿宋_GB2312"/>
          <w:sz w:val="32"/>
          <w:szCs w:val="32"/>
          <w:u w:val="none"/>
        </w:rPr>
        <w:t>：</w:t>
      </w:r>
    </w:p>
    <w:p>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firstLine="640" w:firstLineChars="200"/>
        <w:textAlignment w:val="auto"/>
        <w:rPr>
          <w:rFonts w:hint="default" w:ascii="仿宋_GB2312" w:hAnsi="Times New Roman" w:eastAsia="仿宋_GB2312"/>
          <w:sz w:val="32"/>
          <w:szCs w:val="32"/>
          <w:u w:val="none"/>
          <w:lang w:val="en-US" w:eastAsia="zh-CN"/>
        </w:rPr>
      </w:pPr>
      <w:r>
        <w:rPr>
          <w:rFonts w:hint="eastAsia" w:ascii="仿宋_GB2312" w:hAnsi="Times New Roman" w:eastAsia="仿宋_GB2312" w:cs="Times New Roman"/>
          <w:kern w:val="2"/>
          <w:sz w:val="32"/>
          <w:szCs w:val="32"/>
          <w:u w:val="none"/>
          <w:lang w:val="en-US" w:eastAsia="zh-CN" w:bidi="ar-SA"/>
        </w:rPr>
        <w:t>1.</w:t>
      </w:r>
      <w:r>
        <w:rPr>
          <w:rFonts w:hint="eastAsia" w:ascii="仿宋_GB2312" w:hAnsi="Times New Roman" w:eastAsia="仿宋_GB2312"/>
          <w:sz w:val="32"/>
          <w:szCs w:val="32"/>
          <w:u w:val="none"/>
        </w:rPr>
        <w:t>因公出国（境）费支出</w:t>
      </w:r>
      <w:permStart w:id="110" w:edGrp="everyone"/>
      <w:bookmarkStart w:id="108" w:name="PO_part2A2B7C2D1mount1"/>
      <w:r>
        <w:rPr>
          <w:rFonts w:ascii="仿宋_GB2312" w:hAnsi="Times New Roman" w:eastAsia="仿宋_GB2312"/>
          <w:sz w:val="32"/>
          <w:szCs w:val="32"/>
          <w:u w:val="none"/>
        </w:rPr>
        <w:t>0.00</w:t>
      </w:r>
      <w:permEnd w:id="110"/>
      <w:r>
        <w:rPr>
          <w:rFonts w:hint="eastAsia" w:ascii="仿宋_GB2312" w:hAnsi="Times New Roman" w:eastAsia="仿宋_GB2312"/>
          <w:sz w:val="11"/>
          <w:szCs w:val="11"/>
          <w:u w:val="none"/>
        </w:rPr>
        <w:t xml:space="preserve"> </w:t>
      </w:r>
      <w:bookmarkEnd w:id="108"/>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仿宋_GB2312" w:eastAsia="仿宋_GB2312"/>
          <w:color w:val="auto"/>
          <w:kern w:val="2"/>
          <w:sz w:val="32"/>
          <w:szCs w:val="24"/>
          <w:u w:val="none"/>
        </w:rPr>
        <w:t>全年出国（境）团</w:t>
      </w:r>
      <w:r>
        <w:rPr>
          <w:rFonts w:hint="eastAsia" w:ascii="仿宋_GB2312" w:hAnsi="Times New Roman" w:eastAsia="仿宋_GB2312"/>
          <w:sz w:val="32"/>
          <w:szCs w:val="32"/>
          <w:u w:val="none"/>
        </w:rPr>
        <w:t>组</w:t>
      </w:r>
      <w:permStart w:id="111" w:edGrp="everyone"/>
      <w:bookmarkStart w:id="109" w:name="PO_part2A2B7C2D1mount2"/>
      <w:r>
        <w:rPr>
          <w:rFonts w:ascii="仿宋_GB2312" w:hAnsi="Times New Roman" w:eastAsia="仿宋_GB2312"/>
          <w:sz w:val="32"/>
          <w:szCs w:val="32"/>
          <w:u w:val="none"/>
        </w:rPr>
        <w:t>0</w:t>
      </w:r>
      <w:permEnd w:id="111"/>
      <w:r>
        <w:rPr>
          <w:rFonts w:hint="eastAsia" w:ascii="仿宋_GB2312" w:hAnsi="Times New Roman" w:eastAsia="仿宋_GB2312"/>
          <w:sz w:val="11"/>
          <w:szCs w:val="11"/>
          <w:u w:val="none"/>
        </w:rPr>
        <w:t xml:space="preserve"> </w:t>
      </w:r>
      <w:bookmarkEnd w:id="109"/>
      <w:r>
        <w:rPr>
          <w:rFonts w:hint="eastAsia" w:ascii="仿宋_GB2312" w:hAnsi="Times New Roman" w:eastAsia="仿宋_GB2312"/>
          <w:sz w:val="32"/>
          <w:szCs w:val="32"/>
          <w:u w:val="none"/>
        </w:rPr>
        <w:t>个、累计</w:t>
      </w:r>
      <w:bookmarkStart w:id="110" w:name="PO_part2A2B7C2D1mount3"/>
      <w:permStart w:id="112" w:edGrp="everyone"/>
      <w:r>
        <w:rPr>
          <w:rFonts w:ascii="仿宋_GB2312" w:hAnsi="Times New Roman" w:eastAsia="仿宋_GB2312"/>
          <w:sz w:val="32"/>
          <w:szCs w:val="32"/>
          <w:u w:val="none"/>
        </w:rPr>
        <w:t>0</w:t>
      </w:r>
      <w:permEnd w:id="112"/>
      <w:r>
        <w:rPr>
          <w:rFonts w:hint="eastAsia" w:ascii="仿宋_GB2312" w:hAnsi="Times New Roman" w:eastAsia="仿宋_GB2312"/>
          <w:sz w:val="11"/>
          <w:szCs w:val="11"/>
          <w:u w:val="none"/>
        </w:rPr>
        <w:t xml:space="preserve"> </w:t>
      </w:r>
      <w:bookmarkEnd w:id="110"/>
      <w:r>
        <w:rPr>
          <w:rFonts w:hint="eastAsia" w:ascii="仿宋_GB2312" w:hAnsi="Times New Roman" w:eastAsia="仿宋_GB2312"/>
          <w:sz w:val="32"/>
          <w:szCs w:val="32"/>
          <w:u w:val="none"/>
        </w:rPr>
        <w:t>人</w:t>
      </w:r>
      <w:r>
        <w:rPr>
          <w:rFonts w:hint="eastAsia" w:ascii="仿宋_GB2312" w:hAnsi="Times New Roman" w:eastAsia="仿宋_GB2312"/>
          <w:sz w:val="32"/>
          <w:szCs w:val="32"/>
          <w:u w:val="none"/>
          <w:lang w:val="en-US" w:eastAsia="zh-CN"/>
        </w:rPr>
        <w:t>次</w:t>
      </w:r>
      <w:r>
        <w:rPr>
          <w:rFonts w:hint="eastAsia" w:ascii="仿宋_GB2312" w:hAnsi="Times New Roman" w:eastAsia="仿宋_GB2312"/>
          <w:sz w:val="32"/>
          <w:szCs w:val="32"/>
          <w:u w:val="none"/>
        </w:rPr>
        <w:t>，与2021年</w:t>
      </w:r>
      <w:r>
        <w:rPr>
          <w:rFonts w:hint="eastAsia" w:ascii="仿宋_GB2312" w:hAnsi="仿宋_GB2312" w:eastAsia="仿宋_GB2312"/>
          <w:color w:val="auto"/>
          <w:kern w:val="2"/>
          <w:sz w:val="32"/>
          <w:szCs w:val="24"/>
          <w:u w:val="none"/>
        </w:rPr>
        <w:t>决算相比</w:t>
      </w:r>
      <w:r>
        <w:rPr>
          <w:rFonts w:hint="eastAsia" w:ascii="仿宋_GB2312" w:hAnsi="仿宋_GB2312" w:eastAsia="仿宋_GB2312"/>
          <w:color w:val="auto"/>
          <w:kern w:val="2"/>
          <w:sz w:val="32"/>
          <w:szCs w:val="24"/>
          <w:u w:val="none"/>
          <w:lang w:eastAsia="zh-CN"/>
        </w:rPr>
        <w:t>，</w:t>
      </w:r>
      <w:bookmarkStart w:id="111" w:name="PO_part2A2B7C2D1mount4"/>
      <w:permStart w:id="113" w:edGrp="everyone"/>
      <w:r>
        <w:rPr>
          <w:rFonts w:hint="eastAsia" w:ascii="仿宋_GB2312" w:hAnsi="仿宋_GB2312" w:eastAsia="仿宋_GB2312"/>
          <w:color w:val="auto"/>
          <w:kern w:val="2"/>
          <w:sz w:val="32"/>
          <w:szCs w:val="24"/>
          <w:u w:val="none"/>
        </w:rPr>
        <w:t>与2021年决算同为0万元，不可比</w:t>
      </w:r>
      <w:permEnd w:id="113"/>
      <w:r>
        <w:rPr>
          <w:rFonts w:hint="eastAsia" w:ascii="仿宋_GB2312" w:hAnsi="Times New Roman" w:eastAsia="仿宋_GB2312"/>
          <w:sz w:val="11"/>
          <w:szCs w:val="11"/>
          <w:u w:val="none"/>
        </w:rPr>
        <w:t xml:space="preserve"> </w:t>
      </w:r>
      <w:bookmarkEnd w:id="111"/>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lang w:val="en-US" w:eastAsia="zh-CN"/>
        </w:rPr>
        <w:t>变动原因：</w:t>
      </w:r>
      <w:permStart w:id="114" w:edGrp="everyone"/>
      <w:bookmarkStart w:id="112" w:name="PO_part2A2B7C2D1mount5"/>
      <w:r>
        <w:rPr>
          <w:rFonts w:hint="eastAsia" w:ascii="仿宋_GB2312" w:hAnsi="仿宋_GB2312" w:eastAsia="仿宋_GB2312"/>
          <w:color w:val="auto"/>
          <w:kern w:val="2"/>
          <w:sz w:val="32"/>
          <w:szCs w:val="24"/>
          <w:u w:val="none"/>
          <w:lang w:eastAsia="zh-CN"/>
        </w:rPr>
        <w:t>不涉及此项内容</w:t>
      </w:r>
      <w:permEnd w:id="114"/>
      <w:r>
        <w:rPr>
          <w:rFonts w:hint="eastAsia" w:ascii="仿宋_GB2312" w:hAnsi="Times New Roman" w:eastAsia="仿宋_GB2312"/>
          <w:sz w:val="11"/>
          <w:szCs w:val="11"/>
          <w:u w:val="none"/>
        </w:rPr>
        <w:t xml:space="preserve"> </w:t>
      </w:r>
      <w:bookmarkEnd w:id="112"/>
      <w:r>
        <w:rPr>
          <w:rFonts w:hint="eastAsia" w:ascii="仿宋_GB2312" w:hAnsi="仿宋_GB2312" w:eastAsia="仿宋_GB2312"/>
          <w:color w:val="auto"/>
          <w:kern w:val="2"/>
          <w:sz w:val="32"/>
          <w:szCs w:val="24"/>
          <w:u w:val="none"/>
        </w:rPr>
        <w:t>。</w:t>
      </w:r>
    </w:p>
    <w:p>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firstLine="640" w:firstLineChars="200"/>
        <w:textAlignment w:val="auto"/>
        <w:rPr>
          <w:rFonts w:hint="eastAsia" w:ascii="仿宋_GB2312" w:hAnsi="Times New Roman" w:eastAsia="仿宋_GB2312"/>
          <w:sz w:val="32"/>
          <w:szCs w:val="32"/>
          <w:u w:val="none"/>
        </w:rPr>
      </w:pPr>
      <w:r>
        <w:rPr>
          <w:rFonts w:hint="eastAsia" w:ascii="仿宋_GB2312" w:hAnsi="Times New Roman" w:eastAsia="仿宋_GB2312"/>
          <w:sz w:val="32"/>
          <w:szCs w:val="32"/>
          <w:u w:val="none"/>
        </w:rPr>
        <w:t>2.公务用车购置及运行维护费支出</w:t>
      </w:r>
      <w:bookmarkStart w:id="113" w:name="PO_part2A2B7C2D2mount1"/>
      <w:permStart w:id="115" w:edGrp="everyone"/>
      <w:r>
        <w:rPr>
          <w:rFonts w:ascii="仿宋_GB2312" w:hAnsi="Times New Roman" w:eastAsia="仿宋_GB2312"/>
          <w:sz w:val="32"/>
          <w:szCs w:val="32"/>
          <w:u w:val="none"/>
        </w:rPr>
        <w:t>0.62</w:t>
      </w:r>
      <w:permEnd w:id="115"/>
      <w:r>
        <w:rPr>
          <w:rFonts w:hint="eastAsia" w:ascii="仿宋_GB2312" w:hAnsi="Times New Roman" w:eastAsia="仿宋_GB2312"/>
          <w:sz w:val="11"/>
          <w:szCs w:val="11"/>
          <w:u w:val="none"/>
        </w:rPr>
        <w:t xml:space="preserve"> </w:t>
      </w:r>
      <w:bookmarkEnd w:id="113"/>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其中：</w:t>
      </w:r>
    </w:p>
    <w:p>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firstLine="640" w:firstLineChars="200"/>
        <w:textAlignment w:val="auto"/>
        <w:rPr>
          <w:rFonts w:hint="eastAsia" w:ascii="仿宋_GB2312" w:hAnsi="仿宋_GB2312" w:eastAsia="仿宋_GB2312"/>
          <w:color w:val="auto"/>
          <w:kern w:val="2"/>
          <w:sz w:val="32"/>
          <w:szCs w:val="24"/>
          <w:u w:val="none"/>
          <w:lang w:eastAsia="zh-CN"/>
        </w:rPr>
      </w:pPr>
      <w:r>
        <w:rPr>
          <w:rFonts w:hint="eastAsia" w:ascii="仿宋_GB2312" w:hAnsi="仿宋_GB2312" w:eastAsia="仿宋_GB2312"/>
          <w:color w:val="auto"/>
          <w:kern w:val="2"/>
          <w:sz w:val="32"/>
          <w:szCs w:val="24"/>
          <w:u w:val="none"/>
        </w:rPr>
        <w:t>（</w:t>
      </w:r>
      <w:r>
        <w:rPr>
          <w:rFonts w:hint="default" w:ascii="Times New Roman" w:hAnsi="Times New Roman" w:eastAsia="Times New Roman"/>
          <w:color w:val="auto"/>
          <w:kern w:val="2"/>
          <w:sz w:val="32"/>
          <w:szCs w:val="24"/>
          <w:u w:val="none"/>
        </w:rPr>
        <w:t>1</w:t>
      </w:r>
      <w:r>
        <w:rPr>
          <w:rFonts w:hint="eastAsia" w:ascii="仿宋_GB2312" w:hAnsi="仿宋_GB2312" w:eastAsia="仿宋_GB2312"/>
          <w:color w:val="auto"/>
          <w:kern w:val="2"/>
          <w:sz w:val="32"/>
          <w:szCs w:val="24"/>
          <w:u w:val="none"/>
        </w:rPr>
        <w:t>）</w:t>
      </w:r>
      <w:r>
        <w:rPr>
          <w:rFonts w:hint="eastAsia" w:ascii="仿宋_GB2312" w:hAnsi="Times New Roman" w:eastAsia="仿宋_GB2312"/>
          <w:sz w:val="32"/>
          <w:szCs w:val="32"/>
          <w:u w:val="none"/>
        </w:rPr>
        <w:t>公务用车购置支出为</w:t>
      </w:r>
      <w:bookmarkStart w:id="114" w:name="PO_part2A2B7C2D2mount2"/>
      <w:permStart w:id="116" w:edGrp="everyone"/>
      <w:r>
        <w:rPr>
          <w:rFonts w:ascii="仿宋_GB2312" w:hAnsi="Times New Roman" w:eastAsia="仿宋_GB2312"/>
          <w:sz w:val="32"/>
          <w:szCs w:val="32"/>
          <w:u w:val="none"/>
        </w:rPr>
        <w:t>0.00</w:t>
      </w:r>
      <w:permEnd w:id="116"/>
      <w:r>
        <w:rPr>
          <w:rFonts w:hint="eastAsia" w:ascii="仿宋_GB2312" w:hAnsi="Times New Roman" w:eastAsia="仿宋_GB2312"/>
          <w:sz w:val="11"/>
          <w:szCs w:val="11"/>
          <w:u w:val="none"/>
        </w:rPr>
        <w:t xml:space="preserve"> </w:t>
      </w:r>
      <w:bookmarkEnd w:id="114"/>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仿宋_GB2312" w:eastAsia="仿宋_GB2312"/>
          <w:color w:val="auto"/>
          <w:kern w:val="2"/>
          <w:sz w:val="32"/>
          <w:szCs w:val="24"/>
          <w:u w:val="none"/>
        </w:rPr>
        <w:t>本年度使用财政拨款购置</w:t>
      </w:r>
      <w:r>
        <w:rPr>
          <w:rFonts w:hint="eastAsia" w:ascii="仿宋_GB2312" w:hAnsi="Times New Roman" w:eastAsia="仿宋_GB2312"/>
          <w:sz w:val="32"/>
          <w:szCs w:val="32"/>
          <w:u w:val="none"/>
        </w:rPr>
        <w:t>公务用车</w:t>
      </w:r>
      <w:permStart w:id="117" w:edGrp="everyone"/>
      <w:bookmarkStart w:id="115" w:name="PO_part2A2B7C2D2mount3"/>
      <w:r>
        <w:rPr>
          <w:rFonts w:ascii="仿宋_GB2312" w:hAnsi="Times New Roman" w:eastAsia="仿宋_GB2312"/>
          <w:sz w:val="32"/>
          <w:szCs w:val="32"/>
          <w:u w:val="none"/>
        </w:rPr>
        <w:t>0</w:t>
      </w:r>
      <w:permEnd w:id="117"/>
      <w:r>
        <w:rPr>
          <w:rFonts w:hint="eastAsia" w:ascii="仿宋_GB2312" w:hAnsi="Times New Roman" w:eastAsia="仿宋_GB2312"/>
          <w:sz w:val="11"/>
          <w:szCs w:val="11"/>
          <w:u w:val="none"/>
        </w:rPr>
        <w:t xml:space="preserve"> </w:t>
      </w:r>
      <w:bookmarkEnd w:id="115"/>
      <w:r>
        <w:rPr>
          <w:rFonts w:hint="eastAsia" w:ascii="仿宋_GB2312" w:hAnsi="Times New Roman" w:eastAsia="仿宋_GB2312"/>
          <w:sz w:val="32"/>
          <w:szCs w:val="32"/>
          <w:u w:val="none"/>
        </w:rPr>
        <w:t>辆。</w:t>
      </w:r>
      <w:r>
        <w:rPr>
          <w:rFonts w:hint="eastAsia" w:ascii="仿宋_GB2312" w:hAnsi="Times New Roman" w:eastAsia="仿宋_GB2312"/>
          <w:sz w:val="32"/>
          <w:szCs w:val="32"/>
          <w:u w:val="none"/>
          <w:lang w:val="en-US" w:eastAsia="zh-CN"/>
        </w:rPr>
        <w:t>开支内容</w:t>
      </w:r>
      <w:r>
        <w:rPr>
          <w:rFonts w:hint="eastAsia" w:ascii="仿宋_GB2312" w:hAnsi="仿宋_GB2312" w:eastAsia="仿宋_GB2312"/>
          <w:color w:val="auto"/>
          <w:kern w:val="2"/>
          <w:sz w:val="32"/>
          <w:szCs w:val="24"/>
          <w:u w:val="none"/>
        </w:rPr>
        <w:t>：</w:t>
      </w:r>
      <w:permStart w:id="118" w:edGrp="everyone"/>
      <w:bookmarkStart w:id="116" w:name="PO_part2A2B7C2D2mount4"/>
      <w:r>
        <w:rPr>
          <w:rFonts w:hint="eastAsia" w:ascii="仿宋_GB2312" w:hAnsi="仿宋_GB2312" w:eastAsia="仿宋_GB2312"/>
          <w:color w:val="auto"/>
          <w:kern w:val="2"/>
          <w:sz w:val="32"/>
          <w:szCs w:val="24"/>
          <w:u w:val="none"/>
          <w:lang w:eastAsia="zh-CN"/>
        </w:rPr>
        <w:t>不涉及此项内容</w:t>
      </w:r>
      <w:permEnd w:id="118"/>
      <w:r>
        <w:rPr>
          <w:rFonts w:hint="eastAsia" w:ascii="仿宋_GB2312" w:hAnsi="Times New Roman" w:eastAsia="仿宋_GB2312"/>
          <w:sz w:val="11"/>
          <w:szCs w:val="11"/>
          <w:u w:val="none"/>
        </w:rPr>
        <w:t xml:space="preserve"> </w:t>
      </w:r>
      <w:bookmarkEnd w:id="116"/>
      <w:r>
        <w:rPr>
          <w:rFonts w:hint="eastAsia" w:ascii="仿宋_GB2312" w:hAnsi="仿宋_GB2312" w:eastAsia="仿宋_GB2312"/>
          <w:color w:val="auto"/>
          <w:kern w:val="2"/>
          <w:sz w:val="32"/>
          <w:szCs w:val="24"/>
          <w:u w:val="none"/>
        </w:rPr>
        <w:t>。与上年决算相比，</w:t>
      </w:r>
      <w:permStart w:id="119" w:edGrp="everyone"/>
      <w:bookmarkStart w:id="117" w:name="PO_part2A2B7C2D2mount5"/>
      <w:r>
        <w:rPr>
          <w:rFonts w:hint="eastAsia" w:ascii="仿宋_GB2312" w:hAnsi="仿宋_GB2312" w:eastAsia="仿宋_GB2312"/>
          <w:color w:val="auto"/>
          <w:kern w:val="2"/>
          <w:sz w:val="32"/>
          <w:szCs w:val="24"/>
          <w:u w:val="none"/>
        </w:rPr>
        <w:t>同为0万元，不可比</w:t>
      </w:r>
      <w:permEnd w:id="119"/>
      <w:r>
        <w:rPr>
          <w:rFonts w:hint="eastAsia" w:ascii="仿宋_GB2312" w:hAnsi="Times New Roman" w:eastAsia="仿宋_GB2312"/>
          <w:sz w:val="11"/>
          <w:szCs w:val="11"/>
          <w:u w:val="none"/>
        </w:rPr>
        <w:t xml:space="preserve"> </w:t>
      </w:r>
      <w:bookmarkEnd w:id="117"/>
      <w:r>
        <w:rPr>
          <w:rFonts w:hint="eastAsia" w:ascii="仿宋_GB2312" w:hAnsi="仿宋_GB2312" w:eastAsia="仿宋_GB2312"/>
          <w:color w:val="auto"/>
          <w:kern w:val="2"/>
          <w:sz w:val="32"/>
          <w:szCs w:val="24"/>
          <w:u w:val="none"/>
        </w:rPr>
        <w:t>，变动原因：</w:t>
      </w:r>
      <w:bookmarkStart w:id="118" w:name="PO_part2A2B7C2D2mount6"/>
      <w:permStart w:id="120" w:edGrp="everyone"/>
      <w:r>
        <w:rPr>
          <w:rFonts w:hint="eastAsia" w:ascii="仿宋_GB2312" w:hAnsi="仿宋_GB2312" w:eastAsia="仿宋_GB2312"/>
          <w:color w:val="auto"/>
          <w:kern w:val="2"/>
          <w:sz w:val="32"/>
          <w:szCs w:val="24"/>
          <w:u w:val="none"/>
          <w:lang w:eastAsia="zh-CN"/>
        </w:rPr>
        <w:t>不涉及此项内容</w:t>
      </w:r>
      <w:permEnd w:id="120"/>
      <w:r>
        <w:rPr>
          <w:rFonts w:hint="eastAsia" w:ascii="仿宋_GB2312" w:hAnsi="Times New Roman" w:eastAsia="仿宋_GB2312"/>
          <w:sz w:val="11"/>
          <w:szCs w:val="11"/>
          <w:u w:val="none"/>
        </w:rPr>
        <w:t xml:space="preserve"> </w:t>
      </w:r>
      <w:bookmarkEnd w:id="118"/>
      <w:r>
        <w:rPr>
          <w:rFonts w:hint="eastAsia" w:ascii="仿宋_GB2312" w:hAnsi="仿宋_GB2312" w:eastAsia="仿宋_GB2312"/>
          <w:color w:val="auto"/>
          <w:kern w:val="2"/>
          <w:sz w:val="32"/>
          <w:szCs w:val="24"/>
          <w:u w:val="none"/>
          <w:lang w:eastAsia="zh-CN"/>
        </w:rPr>
        <w:t>。</w:t>
      </w:r>
    </w:p>
    <w:p>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lang w:val="en-US" w:eastAsia="zh-CN"/>
        </w:rPr>
        <w:t>2</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公务用车运行</w:t>
      </w:r>
      <w:r>
        <w:rPr>
          <w:rFonts w:hint="eastAsia" w:ascii="仿宋_GB2312" w:hAnsi="仿宋_GB2312" w:eastAsia="仿宋_GB2312"/>
          <w:color w:val="auto"/>
          <w:kern w:val="2"/>
          <w:sz w:val="32"/>
          <w:szCs w:val="24"/>
          <w:u w:val="none"/>
        </w:rPr>
        <w:t>维护费</w:t>
      </w:r>
      <w:r>
        <w:rPr>
          <w:rFonts w:hint="eastAsia" w:ascii="仿宋_GB2312" w:hAnsi="Times New Roman" w:eastAsia="仿宋_GB2312"/>
          <w:sz w:val="32"/>
          <w:szCs w:val="32"/>
          <w:u w:val="none"/>
        </w:rPr>
        <w:t>支出</w:t>
      </w:r>
      <w:permStart w:id="121" w:edGrp="everyone"/>
      <w:bookmarkStart w:id="119" w:name="PO_part2A2B7C2D2mount7"/>
      <w:r>
        <w:rPr>
          <w:rFonts w:ascii="仿宋_GB2312" w:hAnsi="Times New Roman" w:eastAsia="仿宋_GB2312"/>
          <w:sz w:val="32"/>
          <w:szCs w:val="32"/>
          <w:u w:val="none"/>
        </w:rPr>
        <w:t>0.62</w:t>
      </w:r>
      <w:permEnd w:id="121"/>
      <w:r>
        <w:rPr>
          <w:rFonts w:hint="eastAsia" w:ascii="仿宋_GB2312" w:hAnsi="Times New Roman" w:eastAsia="仿宋_GB2312"/>
          <w:sz w:val="11"/>
          <w:szCs w:val="11"/>
          <w:u w:val="none"/>
        </w:rPr>
        <w:t xml:space="preserve"> </w:t>
      </w:r>
      <w:bookmarkEnd w:id="119"/>
      <w:r>
        <w:rPr>
          <w:rFonts w:hint="eastAsia" w:ascii="仿宋_GB2312" w:hAnsi="Times New Roman" w:eastAsia="仿宋_GB2312"/>
          <w:sz w:val="32"/>
          <w:szCs w:val="32"/>
          <w:u w:val="none"/>
        </w:rPr>
        <w:t>万</w:t>
      </w:r>
      <w:r>
        <w:rPr>
          <w:rFonts w:hint="eastAsia" w:ascii="仿宋_GB2312" w:hAnsi="Times New Roman" w:eastAsia="仿宋_GB2312"/>
          <w:sz w:val="32"/>
          <w:szCs w:val="32"/>
          <w:u w:val="none"/>
          <w:lang w:val="en-US" w:eastAsia="zh-CN"/>
        </w:rPr>
        <w:t>元</w:t>
      </w:r>
      <w:r>
        <w:rPr>
          <w:rFonts w:hint="eastAsia" w:ascii="仿宋_GB2312" w:hAnsi="Times New Roman" w:eastAsia="仿宋_GB2312"/>
          <w:sz w:val="32"/>
          <w:szCs w:val="32"/>
          <w:u w:val="none"/>
          <w:lang w:eastAsia="zh-CN"/>
        </w:rPr>
        <w:t>，</w:t>
      </w:r>
      <w:r>
        <w:rPr>
          <w:rFonts w:hint="eastAsia" w:ascii="仿宋_GB2312" w:hAnsi="仿宋_GB2312" w:eastAsia="仿宋_GB2312"/>
          <w:color w:val="auto"/>
          <w:kern w:val="2"/>
          <w:sz w:val="32"/>
          <w:szCs w:val="24"/>
          <w:u w:val="none"/>
        </w:rPr>
        <w:t>公务用车运行维护费主要用于</w:t>
      </w:r>
      <w:bookmarkStart w:id="120" w:name="PO_part2A2B7C2D2mount8"/>
      <w:permStart w:id="122" w:edGrp="everyone"/>
      <w:r>
        <w:rPr>
          <w:rFonts w:hint="eastAsia" w:ascii="仿宋_GB2312" w:hAnsi="仿宋_GB2312" w:eastAsia="仿宋_GB2312"/>
          <w:color w:val="auto"/>
          <w:kern w:val="2"/>
          <w:sz w:val="32"/>
          <w:szCs w:val="24"/>
          <w:u w:val="none"/>
          <w:lang w:eastAsia="zh-CN"/>
        </w:rPr>
        <w:t>公务用车的维修、保险、年检等</w:t>
      </w:r>
      <w:r>
        <w:rPr>
          <w:rFonts w:hint="eastAsia" w:ascii="仿宋_GB2312" w:hAnsi="Times New Roman" w:eastAsia="仿宋_GB2312"/>
          <w:sz w:val="32"/>
          <w:szCs w:val="32"/>
          <w:u w:val="none"/>
        </w:rPr>
        <w:t>。</w:t>
      </w:r>
      <w:permEnd w:id="122"/>
      <w:r>
        <w:rPr>
          <w:rFonts w:hint="eastAsia" w:ascii="仿宋_GB2312" w:hAnsi="Times New Roman" w:eastAsia="仿宋_GB2312"/>
          <w:sz w:val="11"/>
          <w:szCs w:val="11"/>
          <w:u w:val="none"/>
        </w:rPr>
        <w:t xml:space="preserve"> </w:t>
      </w:r>
      <w:bookmarkEnd w:id="120"/>
      <w:r>
        <w:rPr>
          <w:rFonts w:hint="eastAsia" w:ascii="仿宋_GB2312" w:hAnsi="仿宋_GB2312" w:eastAsia="仿宋_GB2312"/>
          <w:color w:val="auto"/>
          <w:kern w:val="2"/>
          <w:sz w:val="32"/>
          <w:szCs w:val="24"/>
          <w:u w:val="none"/>
        </w:rPr>
        <w:t>截至</w:t>
      </w:r>
      <w:r>
        <w:rPr>
          <w:rFonts w:hint="default" w:ascii="Times New Roman" w:hAnsi="Times New Roman" w:eastAsia="Times New Roman"/>
          <w:color w:val="auto"/>
          <w:kern w:val="2"/>
          <w:sz w:val="32"/>
          <w:szCs w:val="24"/>
          <w:u w:val="none"/>
        </w:rPr>
        <w:t>2022</w:t>
      </w:r>
      <w:r>
        <w:rPr>
          <w:rFonts w:hint="eastAsia" w:ascii="仿宋_GB2312" w:hAnsi="仿宋_GB2312" w:eastAsia="仿宋_GB2312"/>
          <w:color w:val="auto"/>
          <w:kern w:val="2"/>
          <w:sz w:val="32"/>
          <w:szCs w:val="24"/>
          <w:u w:val="none"/>
        </w:rPr>
        <w:t>年</w:t>
      </w:r>
      <w:r>
        <w:rPr>
          <w:rFonts w:hint="default" w:ascii="Times New Roman" w:hAnsi="Times New Roman" w:eastAsia="Times New Roman"/>
          <w:color w:val="auto"/>
          <w:kern w:val="2"/>
          <w:sz w:val="32"/>
          <w:szCs w:val="24"/>
          <w:u w:val="none"/>
        </w:rPr>
        <w:t>12</w:t>
      </w:r>
      <w:r>
        <w:rPr>
          <w:rFonts w:hint="eastAsia" w:ascii="仿宋_GB2312" w:hAnsi="仿宋_GB2312" w:eastAsia="仿宋_GB2312"/>
          <w:color w:val="auto"/>
          <w:kern w:val="2"/>
          <w:sz w:val="32"/>
          <w:szCs w:val="24"/>
          <w:u w:val="none"/>
        </w:rPr>
        <w:t>月</w:t>
      </w:r>
      <w:r>
        <w:rPr>
          <w:rFonts w:hint="default" w:ascii="Times New Roman" w:hAnsi="Times New Roman" w:eastAsia="Times New Roman"/>
          <w:color w:val="auto"/>
          <w:kern w:val="2"/>
          <w:sz w:val="32"/>
          <w:szCs w:val="24"/>
          <w:u w:val="none"/>
        </w:rPr>
        <w:t>31</w:t>
      </w:r>
      <w:r>
        <w:rPr>
          <w:rFonts w:hint="eastAsia" w:ascii="仿宋_GB2312" w:hAnsi="仿宋_GB2312" w:eastAsia="仿宋_GB2312"/>
          <w:color w:val="auto"/>
          <w:kern w:val="2"/>
          <w:sz w:val="32"/>
          <w:szCs w:val="24"/>
          <w:u w:val="none"/>
        </w:rPr>
        <w:t>日，使用财政拨款开支的公务用车保有量</w:t>
      </w:r>
      <w:r>
        <w:rPr>
          <w:rFonts w:hint="eastAsia" w:ascii="仿宋_GB2312" w:hAnsi="Times New Roman" w:eastAsia="仿宋_GB2312"/>
          <w:sz w:val="32"/>
          <w:szCs w:val="32"/>
          <w:u w:val="none"/>
        </w:rPr>
        <w:t>为</w:t>
      </w:r>
      <w:permStart w:id="123" w:edGrp="everyone"/>
      <w:bookmarkStart w:id="121" w:name="PO_part2A2B7C2D2mount9"/>
      <w:r>
        <w:rPr>
          <w:rFonts w:ascii="仿宋_GB2312" w:hAnsi="Times New Roman" w:eastAsia="仿宋_GB2312"/>
          <w:sz w:val="32"/>
          <w:szCs w:val="32"/>
          <w:u w:val="none"/>
        </w:rPr>
        <w:t>1</w:t>
      </w:r>
      <w:permEnd w:id="123"/>
      <w:r>
        <w:rPr>
          <w:rFonts w:hint="eastAsia" w:ascii="仿宋_GB2312" w:hAnsi="Times New Roman" w:eastAsia="仿宋_GB2312"/>
          <w:sz w:val="11"/>
          <w:szCs w:val="11"/>
          <w:u w:val="none"/>
        </w:rPr>
        <w:t xml:space="preserve"> </w:t>
      </w:r>
      <w:bookmarkEnd w:id="121"/>
      <w:r>
        <w:rPr>
          <w:rFonts w:hint="eastAsia" w:ascii="仿宋_GB2312" w:hAnsi="Times New Roman" w:eastAsia="仿宋_GB2312"/>
          <w:sz w:val="32"/>
          <w:szCs w:val="32"/>
          <w:u w:val="none"/>
        </w:rPr>
        <w:t>辆</w:t>
      </w:r>
      <w:r>
        <w:rPr>
          <w:rFonts w:hint="eastAsia" w:ascii="仿宋_GB2312" w:hAnsi="Times New Roman" w:eastAsia="仿宋_GB2312"/>
          <w:sz w:val="32"/>
          <w:szCs w:val="32"/>
          <w:u w:val="none"/>
          <w:lang w:eastAsia="zh-CN"/>
        </w:rPr>
        <w:t>，</w:t>
      </w:r>
      <w:r>
        <w:rPr>
          <w:rFonts w:hint="eastAsia" w:ascii="仿宋_GB2312" w:hAnsi="仿宋_GB2312" w:eastAsia="仿宋_GB2312"/>
          <w:color w:val="auto"/>
          <w:kern w:val="2"/>
          <w:sz w:val="32"/>
          <w:szCs w:val="24"/>
          <w:u w:val="none"/>
        </w:rPr>
        <w:t>与上年决算相比，</w:t>
      </w:r>
      <w:permStart w:id="124" w:edGrp="everyone"/>
      <w:bookmarkStart w:id="122" w:name="PO_part2A2B7C2D2mount10"/>
      <w:r>
        <w:rPr>
          <w:rFonts w:hint="eastAsia" w:ascii="仿宋_GB2312" w:hAnsi="仿宋_GB2312" w:eastAsia="仿宋_GB2312"/>
          <w:color w:val="auto"/>
          <w:kern w:val="2"/>
          <w:sz w:val="32"/>
          <w:szCs w:val="24"/>
          <w:u w:val="none"/>
        </w:rPr>
        <w:t>增加0.32万元，增长106.67%</w:t>
      </w:r>
      <w:permEnd w:id="124"/>
      <w:r>
        <w:rPr>
          <w:rFonts w:hint="eastAsia" w:ascii="仿宋_GB2312" w:hAnsi="Times New Roman" w:eastAsia="仿宋_GB2312"/>
          <w:sz w:val="11"/>
          <w:szCs w:val="11"/>
          <w:u w:val="none"/>
        </w:rPr>
        <w:t xml:space="preserve"> </w:t>
      </w:r>
      <w:bookmarkEnd w:id="122"/>
      <w:r>
        <w:rPr>
          <w:rFonts w:hint="eastAsia" w:ascii="仿宋_GB2312" w:hAnsi="仿宋_GB2312" w:eastAsia="仿宋_GB2312"/>
          <w:color w:val="auto"/>
          <w:kern w:val="2"/>
          <w:sz w:val="32"/>
          <w:szCs w:val="24"/>
          <w:u w:val="none"/>
        </w:rPr>
        <w:t>，变动原因：</w:t>
      </w:r>
      <w:bookmarkStart w:id="123" w:name="PO_part2A2B7C2D2mount11"/>
      <w:permStart w:id="125" w:edGrp="everyone"/>
      <w:r>
        <w:rPr>
          <w:rFonts w:hint="eastAsia" w:ascii="仿宋_GB2312" w:hAnsi="仿宋_GB2312" w:eastAsia="仿宋_GB2312"/>
          <w:color w:val="auto"/>
          <w:kern w:val="2"/>
          <w:sz w:val="32"/>
          <w:szCs w:val="24"/>
          <w:u w:val="none"/>
          <w:lang w:eastAsia="zh-CN"/>
        </w:rPr>
        <w:t>年下乡调研多，导致公务用车油耗费增加</w:t>
      </w:r>
      <w:permEnd w:id="125"/>
      <w:r>
        <w:rPr>
          <w:rFonts w:hint="eastAsia" w:ascii="仿宋_GB2312" w:hAnsi="Times New Roman" w:eastAsia="仿宋_GB2312"/>
          <w:sz w:val="11"/>
          <w:szCs w:val="11"/>
          <w:u w:val="none"/>
        </w:rPr>
        <w:t xml:space="preserve"> </w:t>
      </w:r>
      <w:bookmarkEnd w:id="123"/>
      <w:r>
        <w:rPr>
          <w:rFonts w:hint="eastAsia" w:ascii="仿宋_GB2312" w:hAnsi="仿宋_GB2312" w:eastAsia="仿宋_GB2312"/>
          <w:color w:val="auto"/>
          <w:kern w:val="2"/>
          <w:sz w:val="32"/>
          <w:szCs w:val="24"/>
          <w:u w:val="none"/>
          <w:lang w:eastAsia="zh-CN"/>
        </w:rPr>
        <w:t>。</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r>
        <w:rPr>
          <w:rFonts w:hint="eastAsia" w:ascii="仿宋_GB2312" w:hAnsi="Times New Roman" w:eastAsia="仿宋_GB2312"/>
          <w:sz w:val="32"/>
          <w:szCs w:val="32"/>
          <w:u w:val="none"/>
        </w:rPr>
        <w:t>3.公务接待费支出</w:t>
      </w:r>
      <w:permStart w:id="126" w:edGrp="everyone"/>
      <w:bookmarkStart w:id="124" w:name="PO_part2A2B7C2D3mount1"/>
      <w:r>
        <w:rPr>
          <w:rFonts w:ascii="仿宋_GB2312" w:hAnsi="Times New Roman" w:eastAsia="仿宋_GB2312"/>
          <w:sz w:val="32"/>
          <w:szCs w:val="32"/>
          <w:u w:val="none"/>
        </w:rPr>
        <w:t>0.00</w:t>
      </w:r>
      <w:permEnd w:id="126"/>
      <w:r>
        <w:rPr>
          <w:rFonts w:hint="eastAsia" w:ascii="仿宋_GB2312" w:hAnsi="Times New Roman" w:eastAsia="仿宋_GB2312"/>
          <w:sz w:val="11"/>
          <w:szCs w:val="11"/>
          <w:u w:val="none"/>
        </w:rPr>
        <w:t xml:space="preserve"> </w:t>
      </w:r>
      <w:bookmarkEnd w:id="124"/>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rPr>
        <w:t>其中：国内公务接待</w:t>
      </w:r>
      <w:r>
        <w:rPr>
          <w:rFonts w:hint="eastAsia" w:ascii="仿宋_GB2312" w:hAnsi="Times New Roman" w:eastAsia="仿宋_GB2312"/>
          <w:sz w:val="32"/>
          <w:szCs w:val="32"/>
          <w:u w:val="none"/>
          <w:lang w:val="en-US" w:eastAsia="zh-CN"/>
        </w:rPr>
        <w:t>支出</w:t>
      </w:r>
      <w:bookmarkStart w:id="125" w:name="PO_part2A2B7C2D3mount2"/>
      <w:permStart w:id="127" w:edGrp="everyone"/>
      <w:r>
        <w:rPr>
          <w:rFonts w:ascii="仿宋_GB2312" w:hAnsi="Times New Roman" w:eastAsia="仿宋_GB2312"/>
          <w:sz w:val="32"/>
          <w:szCs w:val="32"/>
          <w:u w:val="none"/>
        </w:rPr>
        <w:t>0</w:t>
      </w:r>
      <w:permEnd w:id="127"/>
      <w:r>
        <w:rPr>
          <w:rFonts w:hint="eastAsia" w:ascii="仿宋_GB2312" w:hAnsi="Times New Roman" w:eastAsia="仿宋_GB2312"/>
          <w:sz w:val="11"/>
          <w:szCs w:val="11"/>
          <w:u w:val="none"/>
        </w:rPr>
        <w:t xml:space="preserve"> </w:t>
      </w:r>
      <w:bookmarkEnd w:id="125"/>
      <w:r>
        <w:rPr>
          <w:rFonts w:hint="eastAsia" w:ascii="仿宋_GB2312" w:hAnsi="Times New Roman" w:eastAsia="仿宋_GB2312"/>
          <w:sz w:val="32"/>
          <w:szCs w:val="32"/>
          <w:u w:val="none"/>
        </w:rPr>
        <w:t>万元，接待</w:t>
      </w:r>
      <w:bookmarkStart w:id="126" w:name="PO_part2A2B7C2D3mount3"/>
      <w:permStart w:id="128" w:edGrp="everyone"/>
      <w:r>
        <w:rPr>
          <w:rFonts w:ascii="仿宋_GB2312" w:hAnsi="Times New Roman" w:eastAsia="仿宋_GB2312"/>
          <w:sz w:val="32"/>
          <w:szCs w:val="32"/>
          <w:u w:val="none"/>
        </w:rPr>
        <w:t>0</w:t>
      </w:r>
      <w:permEnd w:id="128"/>
      <w:r>
        <w:rPr>
          <w:rFonts w:hint="eastAsia" w:ascii="仿宋_GB2312" w:hAnsi="Times New Roman" w:eastAsia="仿宋_GB2312"/>
          <w:sz w:val="11"/>
          <w:szCs w:val="11"/>
          <w:u w:val="none"/>
        </w:rPr>
        <w:t xml:space="preserve"> </w:t>
      </w:r>
      <w:bookmarkEnd w:id="126"/>
      <w:r>
        <w:rPr>
          <w:rFonts w:hint="eastAsia" w:ascii="仿宋_GB2312" w:hAnsi="Times New Roman" w:eastAsia="仿宋_GB2312"/>
          <w:sz w:val="32"/>
          <w:szCs w:val="32"/>
          <w:u w:val="none"/>
        </w:rPr>
        <w:t>批次，</w:t>
      </w:r>
      <w:permStart w:id="129" w:edGrp="everyone"/>
      <w:bookmarkStart w:id="127" w:name="PO_part2A2B7C2D3mount4"/>
      <w:r>
        <w:rPr>
          <w:rFonts w:ascii="仿宋_GB2312" w:hAnsi="Times New Roman" w:eastAsia="仿宋_GB2312"/>
          <w:sz w:val="32"/>
          <w:szCs w:val="32"/>
          <w:u w:val="none"/>
        </w:rPr>
        <w:t>0</w:t>
      </w:r>
      <w:permEnd w:id="129"/>
      <w:r>
        <w:rPr>
          <w:rFonts w:hint="eastAsia" w:ascii="仿宋_GB2312" w:hAnsi="Times New Roman" w:eastAsia="仿宋_GB2312"/>
          <w:sz w:val="11"/>
          <w:szCs w:val="11"/>
          <w:u w:val="none"/>
        </w:rPr>
        <w:t xml:space="preserve"> </w:t>
      </w:r>
      <w:bookmarkEnd w:id="127"/>
      <w:r>
        <w:rPr>
          <w:rFonts w:hint="eastAsia" w:ascii="仿宋_GB2312" w:hAnsi="Times New Roman" w:eastAsia="仿宋_GB2312"/>
          <w:sz w:val="32"/>
          <w:szCs w:val="32"/>
          <w:u w:val="none"/>
        </w:rPr>
        <w:t>人</w:t>
      </w:r>
      <w:r>
        <w:rPr>
          <w:rFonts w:hint="eastAsia" w:ascii="仿宋_GB2312" w:hAnsi="Times New Roman" w:eastAsia="仿宋_GB2312"/>
          <w:sz w:val="32"/>
          <w:szCs w:val="32"/>
          <w:u w:val="none"/>
          <w:lang w:val="en-US" w:eastAsia="zh-CN"/>
        </w:rPr>
        <w:t>次，开支内容</w:t>
      </w:r>
      <w:r>
        <w:rPr>
          <w:rFonts w:hint="eastAsia" w:ascii="仿宋_GB2312" w:hAnsi="仿宋_GB2312" w:eastAsia="仿宋_GB2312"/>
          <w:color w:val="auto"/>
          <w:kern w:val="2"/>
          <w:sz w:val="32"/>
          <w:szCs w:val="24"/>
          <w:u w:val="none"/>
        </w:rPr>
        <w:t>：</w:t>
      </w:r>
      <w:permStart w:id="130" w:edGrp="everyone"/>
      <w:bookmarkStart w:id="128" w:name="PO_part2A2B7C2D3mount5"/>
      <w:r>
        <w:rPr>
          <w:rFonts w:hint="eastAsia" w:ascii="仿宋_GB2312" w:hAnsi="仿宋_GB2312" w:eastAsia="仿宋_GB2312"/>
          <w:color w:val="auto"/>
          <w:kern w:val="2"/>
          <w:sz w:val="32"/>
          <w:szCs w:val="24"/>
          <w:u w:val="none"/>
          <w:lang w:eastAsia="zh-CN"/>
        </w:rPr>
        <w:t>不涉及此项内容</w:t>
      </w:r>
      <w:permEnd w:id="130"/>
      <w:r>
        <w:rPr>
          <w:rFonts w:hint="eastAsia" w:ascii="仿宋_GB2312" w:hAnsi="Times New Roman" w:eastAsia="仿宋_GB2312"/>
          <w:sz w:val="11"/>
          <w:szCs w:val="11"/>
          <w:u w:val="none"/>
        </w:rPr>
        <w:t xml:space="preserve"> </w:t>
      </w:r>
      <w:bookmarkEnd w:id="128"/>
      <w:r>
        <w:rPr>
          <w:rFonts w:hint="eastAsia" w:ascii="仿宋_GB2312" w:hAnsi="仿宋_GB2312" w:eastAsia="仿宋_GB2312"/>
          <w:color w:val="auto"/>
          <w:kern w:val="2"/>
          <w:sz w:val="32"/>
          <w:szCs w:val="24"/>
          <w:u w:val="none"/>
        </w:rPr>
        <w:t>。与上年决算相比，</w:t>
      </w:r>
      <w:bookmarkStart w:id="129" w:name="PO_part2A2B7C2D3mount6"/>
      <w:permStart w:id="131" w:edGrp="everyone"/>
      <w:r>
        <w:rPr>
          <w:rFonts w:hint="eastAsia" w:ascii="仿宋_GB2312" w:hAnsi="仿宋_GB2312" w:eastAsia="仿宋_GB2312"/>
          <w:color w:val="auto"/>
          <w:kern w:val="2"/>
          <w:sz w:val="32"/>
          <w:szCs w:val="24"/>
          <w:u w:val="none"/>
        </w:rPr>
        <w:t>同为0万元，不可比</w:t>
      </w:r>
      <w:permEnd w:id="131"/>
      <w:r>
        <w:rPr>
          <w:rFonts w:hint="eastAsia" w:ascii="仿宋_GB2312" w:hAnsi="Times New Roman" w:eastAsia="仿宋_GB2312"/>
          <w:sz w:val="11"/>
          <w:szCs w:val="11"/>
          <w:u w:val="none"/>
        </w:rPr>
        <w:t xml:space="preserve"> </w:t>
      </w:r>
      <w:bookmarkEnd w:id="129"/>
      <w:r>
        <w:rPr>
          <w:rFonts w:hint="eastAsia" w:ascii="仿宋_GB2312" w:hAnsi="仿宋_GB2312" w:eastAsia="仿宋_GB2312"/>
          <w:color w:val="auto"/>
          <w:kern w:val="2"/>
          <w:sz w:val="32"/>
          <w:szCs w:val="24"/>
          <w:u w:val="none"/>
        </w:rPr>
        <w:t>，变动原因：</w:t>
      </w:r>
      <w:bookmarkStart w:id="130" w:name="PO_part2A2B7C2D3mount7"/>
      <w:permStart w:id="132" w:edGrp="everyone"/>
      <w:r>
        <w:rPr>
          <w:rFonts w:hint="eastAsia" w:ascii="仿宋_GB2312" w:hAnsi="仿宋_GB2312" w:eastAsia="仿宋_GB2312"/>
          <w:color w:val="auto"/>
          <w:kern w:val="2"/>
          <w:sz w:val="32"/>
          <w:szCs w:val="24"/>
          <w:u w:val="none"/>
          <w:lang w:eastAsia="zh-CN"/>
        </w:rPr>
        <w:t>不涉及此项内容</w:t>
      </w:r>
      <w:permEnd w:id="132"/>
      <w:r>
        <w:rPr>
          <w:rFonts w:hint="eastAsia" w:ascii="仿宋_GB2312" w:hAnsi="Times New Roman" w:eastAsia="仿宋_GB2312"/>
          <w:sz w:val="11"/>
          <w:szCs w:val="11"/>
          <w:u w:val="none"/>
        </w:rPr>
        <w:t xml:space="preserve"> </w:t>
      </w:r>
      <w:bookmarkEnd w:id="130"/>
      <w:r>
        <w:rPr>
          <w:rFonts w:hint="eastAsia" w:ascii="仿宋_GB2312" w:hAnsi="仿宋_GB2312" w:eastAsia="仿宋_GB2312"/>
          <w:color w:val="auto"/>
          <w:kern w:val="2"/>
          <w:sz w:val="32"/>
          <w:szCs w:val="24"/>
          <w:u w:val="none"/>
          <w:lang w:eastAsia="zh-CN"/>
        </w:rPr>
        <w:t>。</w:t>
      </w:r>
      <w:r>
        <w:rPr>
          <w:rFonts w:hint="eastAsia" w:ascii="仿宋_GB2312" w:hAnsi="Times New Roman" w:eastAsia="仿宋_GB2312"/>
          <w:sz w:val="32"/>
          <w:szCs w:val="32"/>
          <w:u w:val="none"/>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政府性基金预算财政拨款支出决算情况说明</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bookmarkStart w:id="131" w:name="PO_part2A2B8mount0"/>
      <w:permStart w:id="133" w:edGrp="everyone"/>
      <w:r>
        <w:rPr>
          <w:rFonts w:hint="default" w:ascii="仿宋_GB2312" w:eastAsia="仿宋_GB2312" w:cs="仿宋_GB2312"/>
          <w:kern w:val="2"/>
          <w:sz w:val="32"/>
          <w:szCs w:val="32"/>
          <w:u w:val="none"/>
        </w:rPr>
        <w:t>中共奈曼旗委员会机构编制委员会办公室</w:t>
      </w:r>
      <w:permEnd w:id="133"/>
      <w:r>
        <w:rPr>
          <w:rFonts w:hint="eastAsia" w:ascii="仿宋_GB2312" w:hAnsi="Times New Roman" w:eastAsia="仿宋_GB2312"/>
          <w:sz w:val="11"/>
          <w:szCs w:val="11"/>
          <w:u w:val="none"/>
          <w:lang w:val="en-US" w:eastAsia="zh-CN"/>
        </w:rPr>
        <w:t xml:space="preserve"> </w:t>
      </w:r>
      <w:bookmarkEnd w:id="131"/>
      <w:r>
        <w:rPr>
          <w:rFonts w:hint="eastAsia" w:ascii="仿宋_GB2312" w:hAnsi="Times New Roman" w:eastAsia="仿宋_GB2312"/>
          <w:sz w:val="32"/>
          <w:szCs w:val="32"/>
          <w:u w:val="none"/>
          <w:lang w:val="en-US" w:eastAsia="zh-CN"/>
        </w:rPr>
        <w:t>部门20</w:t>
      </w:r>
      <w:r>
        <w:rPr>
          <w:rFonts w:hint="eastAsia" w:ascii="仿宋_GB2312" w:hAnsi="Times New Roman" w:eastAsia="仿宋_GB2312"/>
          <w:sz w:val="32"/>
          <w:szCs w:val="32"/>
          <w:u w:val="none"/>
        </w:rPr>
        <w:t>22年度政府性基金预算</w:t>
      </w:r>
      <w:r>
        <w:rPr>
          <w:rFonts w:hint="eastAsia" w:ascii="仿宋_GB2312" w:hAnsi="Times New Roman" w:eastAsia="仿宋_GB2312"/>
          <w:sz w:val="32"/>
          <w:szCs w:val="32"/>
          <w:u w:val="none"/>
          <w:lang w:val="en-US" w:eastAsia="zh-CN"/>
        </w:rPr>
        <w:t>支出</w:t>
      </w:r>
      <w:r>
        <w:rPr>
          <w:rFonts w:hint="eastAsia" w:ascii="仿宋_GB2312" w:hAnsi="Times New Roman" w:eastAsia="仿宋_GB2312"/>
          <w:sz w:val="32"/>
          <w:szCs w:val="32"/>
          <w:u w:val="none"/>
        </w:rPr>
        <w:t>决算</w:t>
      </w:r>
      <w:bookmarkStart w:id="132" w:name="PO_part2A2B8mount1"/>
      <w:permStart w:id="134" w:edGrp="everyone"/>
      <w:r>
        <w:rPr>
          <w:rFonts w:hint="eastAsia" w:ascii="仿宋_GB2312" w:hAnsi="Times New Roman" w:eastAsia="仿宋_GB2312"/>
          <w:sz w:val="32"/>
          <w:szCs w:val="32"/>
          <w:u w:val="none"/>
        </w:rPr>
        <w:t>0.00</w:t>
      </w:r>
      <w:permEnd w:id="134"/>
      <w:r>
        <w:rPr>
          <w:rFonts w:hint="eastAsia" w:ascii="仿宋_GB2312" w:hAnsi="Times New Roman" w:eastAsia="仿宋_GB2312"/>
          <w:sz w:val="11"/>
          <w:szCs w:val="11"/>
          <w:u w:val="none"/>
          <w:lang w:val="en-US" w:eastAsia="zh-CN"/>
        </w:rPr>
        <w:t xml:space="preserve"> </w:t>
      </w:r>
      <w:bookmarkEnd w:id="132"/>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bookmarkStart w:id="133" w:name="PO_part2A2B8Percent1"/>
      <w:permStart w:id="135" w:edGrp="everyone"/>
      <w:r>
        <w:rPr>
          <w:rFonts w:hint="eastAsia" w:ascii="仿宋_GB2312" w:hAnsi="Times New Roman" w:eastAsia="仿宋_GB2312"/>
          <w:sz w:val="32"/>
          <w:szCs w:val="32"/>
          <w:u w:val="none"/>
          <w:lang w:val="en-US" w:eastAsia="zh-CN"/>
        </w:rPr>
        <w:t>与2021年决算同为0万元，不可比，</w:t>
      </w:r>
      <w:permEnd w:id="135"/>
      <w:r>
        <w:rPr>
          <w:rFonts w:hint="eastAsia" w:ascii="仿宋_GB2312" w:hAnsi="Times New Roman" w:eastAsia="仿宋_GB2312"/>
          <w:sz w:val="11"/>
          <w:szCs w:val="11"/>
          <w:u w:val="none"/>
          <w:lang w:val="en-US" w:eastAsia="zh-CN"/>
        </w:rPr>
        <w:t xml:space="preserve"> </w:t>
      </w:r>
      <w:bookmarkEnd w:id="133"/>
      <w:r>
        <w:rPr>
          <w:rFonts w:hint="eastAsia" w:ascii="仿宋_GB2312" w:hAnsi="Times New Roman" w:eastAsia="仿宋_GB2312"/>
          <w:sz w:val="32"/>
          <w:szCs w:val="32"/>
          <w:u w:val="none"/>
          <w:lang w:val="en-US" w:eastAsia="zh-CN"/>
        </w:rPr>
        <w:t>变动原因：</w:t>
      </w:r>
      <w:permStart w:id="136" w:edGrp="everyone"/>
      <w:bookmarkStart w:id="134" w:name="PO_part2A2B8Reason1"/>
      <w:r>
        <w:rPr>
          <w:rFonts w:hint="eastAsia" w:ascii="仿宋_GB2312" w:hAnsi="仿宋_GB2312" w:eastAsia="仿宋_GB2312"/>
          <w:color w:val="auto"/>
          <w:kern w:val="2"/>
          <w:sz w:val="32"/>
          <w:szCs w:val="24"/>
          <w:u w:val="none"/>
          <w:lang w:eastAsia="zh-CN"/>
        </w:rPr>
        <w:t>不涉及此项内容</w:t>
      </w:r>
      <w:permEnd w:id="136"/>
      <w:r>
        <w:rPr>
          <w:rFonts w:hint="eastAsia" w:ascii="仿宋_GB2312" w:hAnsi="Times New Roman" w:eastAsia="仿宋_GB2312"/>
          <w:sz w:val="11"/>
          <w:szCs w:val="11"/>
          <w:u w:val="none"/>
          <w:lang w:val="en-US" w:eastAsia="zh-CN"/>
        </w:rPr>
        <w:t xml:space="preserve"> </w:t>
      </w:r>
      <w:bookmarkEnd w:id="134"/>
      <w:bookmarkStart w:id="135" w:name="PO_part2A2B8Reason2"/>
      <w:permStart w:id="137" w:edGrp="everyone"/>
      <w:r>
        <w:rPr>
          <w:rFonts w:hint="eastAsia" w:ascii="仿宋_GB2312" w:hAnsi="Times New Roman" w:eastAsia="仿宋_GB2312"/>
          <w:sz w:val="32"/>
          <w:szCs w:val="32"/>
          <w:u w:val="none"/>
          <w:lang w:val="en-US" w:eastAsia="zh-CN"/>
        </w:rPr>
        <w:t>。</w:t>
      </w:r>
      <w:permEnd w:id="137"/>
      <w:r>
        <w:rPr>
          <w:rFonts w:hint="eastAsia" w:ascii="仿宋_GB2312" w:hAnsi="Times New Roman" w:eastAsia="仿宋_GB2312"/>
          <w:sz w:val="11"/>
          <w:szCs w:val="11"/>
          <w:u w:val="none"/>
          <w:lang w:val="en-US" w:eastAsia="zh-CN"/>
        </w:rPr>
        <w:t xml:space="preserve"> </w:t>
      </w:r>
      <w:bookmarkEnd w:id="135"/>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国有资本经营预算</w:t>
      </w:r>
      <w:r>
        <w:rPr>
          <w:rFonts w:hint="eastAsia" w:ascii="黑体" w:hAnsi="黑体" w:eastAsia="黑体"/>
          <w:color w:val="000000"/>
          <w:sz w:val="32"/>
          <w:szCs w:val="32"/>
          <w:u w:val="none"/>
          <w:lang w:val="en-US" w:eastAsia="zh-CN"/>
        </w:rPr>
        <w:t>财政拨款</w:t>
      </w:r>
      <w:r>
        <w:rPr>
          <w:rFonts w:hint="eastAsia" w:ascii="黑体" w:hAnsi="黑体" w:eastAsia="黑体"/>
          <w:color w:val="000000"/>
          <w:sz w:val="32"/>
          <w:szCs w:val="32"/>
          <w:u w:val="none"/>
        </w:rPr>
        <w:t>支出决算情况说明</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hint="default" w:ascii="仿宋_GB2312" w:hAnsi="Times New Roman" w:eastAsia="仿宋_GB2312"/>
          <w:sz w:val="32"/>
          <w:szCs w:val="32"/>
          <w:u w:val="none"/>
          <w:lang w:val="en-US" w:eastAsia="zh-CN"/>
        </w:rPr>
      </w:pPr>
      <w:permStart w:id="138" w:edGrp="everyone"/>
      <w:bookmarkStart w:id="136" w:name="PO_part2A2B9mount0"/>
      <w:r>
        <w:rPr>
          <w:rFonts w:hint="default" w:ascii="仿宋_GB2312" w:eastAsia="仿宋_GB2312" w:cs="仿宋_GB2312"/>
          <w:kern w:val="2"/>
          <w:sz w:val="32"/>
          <w:szCs w:val="32"/>
          <w:u w:val="none"/>
        </w:rPr>
        <w:t>中共奈曼旗委员会机构编制委员会办公室</w:t>
      </w:r>
      <w:permEnd w:id="138"/>
      <w:r>
        <w:rPr>
          <w:rFonts w:hint="eastAsia" w:ascii="仿宋_GB2312" w:hAnsi="Times New Roman" w:eastAsia="仿宋_GB2312"/>
          <w:sz w:val="11"/>
          <w:szCs w:val="11"/>
          <w:u w:val="none"/>
          <w:lang w:val="en-US" w:eastAsia="zh-CN"/>
        </w:rPr>
        <w:t xml:space="preserve"> </w:t>
      </w:r>
      <w:bookmarkEnd w:id="136"/>
      <w:r>
        <w:rPr>
          <w:rFonts w:hint="eastAsia" w:ascii="仿宋_GB2312" w:hAnsi="Times New Roman" w:eastAsia="仿宋_GB2312"/>
          <w:sz w:val="32"/>
          <w:szCs w:val="32"/>
          <w:u w:val="none"/>
          <w:lang w:val="en-US" w:eastAsia="zh-CN"/>
        </w:rPr>
        <w:t>部门2</w:t>
      </w:r>
      <w:r>
        <w:rPr>
          <w:rFonts w:hint="eastAsia" w:ascii="仿宋_GB2312" w:hAnsi="Times New Roman" w:eastAsia="仿宋_GB2312"/>
          <w:sz w:val="32"/>
          <w:szCs w:val="32"/>
          <w:u w:val="none"/>
        </w:rPr>
        <w:t>022年度</w:t>
      </w:r>
      <w:r>
        <w:rPr>
          <w:rFonts w:hint="eastAsia" w:ascii="仿宋_GB2312" w:hAnsi="Times New Roman" w:eastAsia="仿宋_GB2312"/>
          <w:sz w:val="32"/>
          <w:szCs w:val="32"/>
          <w:u w:val="none"/>
          <w:lang w:val="en-US" w:eastAsia="zh-CN"/>
        </w:rPr>
        <w:t>国有资本经营</w:t>
      </w:r>
      <w:r>
        <w:rPr>
          <w:rFonts w:hint="eastAsia" w:ascii="仿宋_GB2312" w:hAnsi="Times New Roman" w:eastAsia="仿宋_GB2312"/>
          <w:sz w:val="32"/>
          <w:szCs w:val="32"/>
          <w:u w:val="none"/>
        </w:rPr>
        <w:t>预算</w:t>
      </w:r>
      <w:r>
        <w:rPr>
          <w:rFonts w:hint="eastAsia" w:ascii="仿宋_GB2312" w:hAnsi="Times New Roman" w:eastAsia="仿宋_GB2312"/>
          <w:sz w:val="32"/>
          <w:szCs w:val="32"/>
          <w:u w:val="none"/>
          <w:lang w:val="en-US" w:eastAsia="zh-CN"/>
        </w:rPr>
        <w:t>支出</w:t>
      </w:r>
      <w:r>
        <w:rPr>
          <w:rFonts w:hint="eastAsia" w:ascii="仿宋_GB2312" w:hAnsi="Times New Roman" w:eastAsia="仿宋_GB2312"/>
          <w:sz w:val="32"/>
          <w:szCs w:val="32"/>
          <w:u w:val="none"/>
        </w:rPr>
        <w:t>决算</w:t>
      </w:r>
      <w:permStart w:id="139" w:edGrp="everyone"/>
      <w:bookmarkStart w:id="137" w:name="PO_part2A2B9mount1"/>
      <w:r>
        <w:rPr>
          <w:rFonts w:hint="eastAsia" w:ascii="仿宋_GB2312" w:hAnsi="Times New Roman" w:eastAsia="仿宋_GB2312"/>
          <w:sz w:val="32"/>
          <w:szCs w:val="32"/>
          <w:u w:val="none"/>
        </w:rPr>
        <w:t>0.00</w:t>
      </w:r>
      <w:permEnd w:id="139"/>
      <w:r>
        <w:rPr>
          <w:rFonts w:hint="eastAsia" w:ascii="仿宋_GB2312" w:hAnsi="Times New Roman" w:eastAsia="仿宋_GB2312"/>
          <w:sz w:val="11"/>
          <w:szCs w:val="11"/>
          <w:u w:val="none"/>
          <w:lang w:val="en-US" w:eastAsia="zh-CN"/>
        </w:rPr>
        <w:t xml:space="preserve"> </w:t>
      </w:r>
      <w:bookmarkEnd w:id="137"/>
      <w:r>
        <w:rPr>
          <w:rFonts w:hint="eastAsia" w:ascii="仿宋_GB2312" w:hAnsi="Times New Roman" w:eastAsia="仿宋_GB2312"/>
          <w:sz w:val="32"/>
          <w:szCs w:val="32"/>
          <w:u w:val="none"/>
        </w:rPr>
        <w:t>万元</w:t>
      </w:r>
      <w:r>
        <w:rPr>
          <w:rFonts w:hint="eastAsia" w:ascii="仿宋_GB2312" w:hAnsi="Times New Roman" w:eastAsia="仿宋_GB2312"/>
          <w:sz w:val="32"/>
          <w:szCs w:val="32"/>
          <w:u w:val="none"/>
          <w:lang w:eastAsia="zh-CN"/>
        </w:rPr>
        <w:t>，</w:t>
      </w:r>
      <w:bookmarkStart w:id="138" w:name="PO_part2A2B9Percent1"/>
      <w:permStart w:id="140" w:edGrp="everyone"/>
      <w:r>
        <w:rPr>
          <w:rFonts w:hint="eastAsia" w:ascii="仿宋_GB2312" w:hAnsi="Times New Roman" w:eastAsia="仿宋_GB2312"/>
          <w:sz w:val="32"/>
          <w:szCs w:val="32"/>
          <w:u w:val="none"/>
          <w:lang w:val="en-US" w:eastAsia="zh-CN"/>
        </w:rPr>
        <w:t>与2021年决算同为0万元，不可比，</w:t>
      </w:r>
      <w:permEnd w:id="140"/>
      <w:r>
        <w:rPr>
          <w:rFonts w:hint="eastAsia" w:ascii="仿宋_GB2312" w:hAnsi="Times New Roman" w:eastAsia="仿宋_GB2312"/>
          <w:sz w:val="11"/>
          <w:szCs w:val="11"/>
          <w:u w:val="none"/>
          <w:lang w:val="en-US" w:eastAsia="zh-CN"/>
        </w:rPr>
        <w:t xml:space="preserve"> </w:t>
      </w:r>
      <w:bookmarkEnd w:id="138"/>
      <w:r>
        <w:rPr>
          <w:rFonts w:hint="eastAsia" w:ascii="仿宋_GB2312" w:hAnsi="Times New Roman" w:eastAsia="仿宋_GB2312"/>
          <w:sz w:val="32"/>
          <w:szCs w:val="32"/>
          <w:u w:val="none"/>
          <w:lang w:val="en-US" w:eastAsia="zh-CN"/>
        </w:rPr>
        <w:t>变动原因：</w:t>
      </w:r>
      <w:permStart w:id="141" w:edGrp="everyone"/>
      <w:bookmarkStart w:id="139" w:name="PO_part2A2B9Reason1"/>
      <w:r>
        <w:rPr>
          <w:rFonts w:hint="eastAsia" w:ascii="仿宋_GB2312" w:hAnsi="仿宋_GB2312" w:eastAsia="仿宋_GB2312"/>
          <w:color w:val="auto"/>
          <w:kern w:val="2"/>
          <w:sz w:val="32"/>
          <w:szCs w:val="24"/>
          <w:u w:val="none"/>
          <w:lang w:eastAsia="zh-CN"/>
        </w:rPr>
        <w:t>不涉及此项内容</w:t>
      </w:r>
      <w:permEnd w:id="141"/>
      <w:r>
        <w:rPr>
          <w:rFonts w:hint="eastAsia" w:ascii="仿宋_GB2312" w:hAnsi="Times New Roman" w:eastAsia="仿宋_GB2312"/>
          <w:sz w:val="11"/>
          <w:szCs w:val="11"/>
          <w:u w:val="none"/>
          <w:lang w:val="en-US" w:eastAsia="zh-CN"/>
        </w:rPr>
        <w:t xml:space="preserve"> </w:t>
      </w:r>
      <w:bookmarkEnd w:id="139"/>
      <w:permStart w:id="142" w:edGrp="everyone"/>
      <w:bookmarkStart w:id="140" w:name="PO_part2A2B9Reason2"/>
      <w:r>
        <w:rPr>
          <w:rFonts w:hint="eastAsia" w:ascii="仿宋_GB2312" w:hAnsi="Times New Roman" w:eastAsia="仿宋_GB2312"/>
          <w:sz w:val="32"/>
          <w:szCs w:val="32"/>
          <w:u w:val="none"/>
          <w:lang w:val="en-US" w:eastAsia="zh-CN"/>
        </w:rPr>
        <w:t>。</w:t>
      </w:r>
      <w:permEnd w:id="142"/>
    </w:p>
    <w:bookmarkEnd w:id="140"/>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项目支出决算情况说明</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hint="eastAsia" w:ascii="仿宋_GB2312" w:hAnsi="仿宋_GB2312" w:eastAsia="仿宋_GB2312"/>
          <w:color w:val="auto"/>
          <w:kern w:val="2"/>
          <w:sz w:val="32"/>
          <w:szCs w:val="24"/>
          <w:u w:val="none"/>
        </w:rPr>
      </w:pPr>
      <w:bookmarkStart w:id="141" w:name="PO_part2A2B10C1D1mount0"/>
      <w:permStart w:id="143" w:edGrp="everyone"/>
      <w:r>
        <w:rPr>
          <w:rFonts w:hint="default" w:ascii="仿宋_GB2312" w:eastAsia="仿宋_GB2312" w:cs="仿宋_GB2312"/>
          <w:kern w:val="2"/>
          <w:sz w:val="32"/>
          <w:szCs w:val="32"/>
          <w:u w:val="none"/>
        </w:rPr>
        <w:t>中共奈曼旗委员会机构编制委员会办公室</w:t>
      </w:r>
      <w:permEnd w:id="143"/>
      <w:r>
        <w:rPr>
          <w:rFonts w:hint="eastAsia" w:ascii="仿宋_GB2312" w:hAnsi="Times New Roman" w:eastAsia="仿宋_GB2312"/>
          <w:sz w:val="11"/>
          <w:szCs w:val="11"/>
          <w:u w:val="none"/>
        </w:rPr>
        <w:t xml:space="preserve"> </w:t>
      </w:r>
      <w:bookmarkEnd w:id="141"/>
      <w:r>
        <w:rPr>
          <w:rFonts w:hint="eastAsia" w:ascii="仿宋_GB2312" w:hAnsi="仿宋_GB2312" w:eastAsia="仿宋_GB2312"/>
          <w:color w:val="auto"/>
          <w:kern w:val="2"/>
          <w:sz w:val="32"/>
          <w:szCs w:val="24"/>
          <w:u w:val="none"/>
          <w:lang w:val="en-US" w:eastAsia="zh-CN"/>
        </w:rPr>
        <w:t>部门</w:t>
      </w:r>
      <w:r>
        <w:rPr>
          <w:rFonts w:hint="eastAsia" w:ascii="仿宋_GB2312" w:hAnsi="仿宋_GB2312" w:eastAsia="仿宋_GB2312"/>
          <w:color w:val="auto"/>
          <w:kern w:val="2"/>
          <w:sz w:val="32"/>
          <w:szCs w:val="24"/>
          <w:u w:val="none"/>
        </w:rPr>
        <w:t>2022年度预算安排项目</w:t>
      </w:r>
      <w:bookmarkStart w:id="142" w:name="PO_part2A2B10C1D1mount1"/>
      <w:permStart w:id="144" w:edGrp="everyone"/>
      <w:r>
        <w:rPr>
          <w:rFonts w:hint="eastAsia" w:ascii="仿宋_GB2312" w:hAnsi="仿宋_GB2312" w:eastAsia="仿宋_GB2312"/>
          <w:color w:val="auto"/>
          <w:kern w:val="2"/>
          <w:sz w:val="32"/>
          <w:szCs w:val="24"/>
          <w:u w:val="none"/>
          <w:lang w:val="en-US" w:eastAsia="zh-CN"/>
        </w:rPr>
        <w:t>2</w:t>
      </w:r>
      <w:permEnd w:id="144"/>
      <w:r>
        <w:rPr>
          <w:rFonts w:hint="eastAsia" w:ascii="仿宋_GB2312" w:hAnsi="Times New Roman" w:eastAsia="仿宋_GB2312"/>
          <w:sz w:val="11"/>
          <w:szCs w:val="11"/>
          <w:u w:val="none"/>
        </w:rPr>
        <w:t xml:space="preserve"> </w:t>
      </w:r>
      <w:bookmarkEnd w:id="142"/>
      <w:r>
        <w:rPr>
          <w:rFonts w:hint="eastAsia" w:ascii="仿宋_GB2312" w:hAnsi="仿宋_GB2312" w:eastAsia="仿宋_GB2312"/>
          <w:color w:val="auto"/>
          <w:kern w:val="2"/>
          <w:sz w:val="32"/>
          <w:szCs w:val="24"/>
          <w:u w:val="none"/>
        </w:rPr>
        <w:t>个，实施项目</w:t>
      </w:r>
      <w:bookmarkStart w:id="143" w:name="PO_part2A2B10C1D1mount2"/>
      <w:permStart w:id="145" w:edGrp="everyone"/>
      <w:r>
        <w:rPr>
          <w:rFonts w:hint="eastAsia" w:ascii="仿宋_GB2312" w:hAnsi="Times New Roman" w:eastAsia="仿宋_GB2312"/>
          <w:sz w:val="32"/>
          <w:szCs w:val="32"/>
          <w:u w:val="none"/>
          <w:lang w:val="en-US" w:eastAsia="zh-CN"/>
        </w:rPr>
        <w:t>2</w:t>
      </w:r>
      <w:permEnd w:id="145"/>
      <w:r>
        <w:rPr>
          <w:rFonts w:hint="eastAsia" w:ascii="仿宋_GB2312" w:hAnsi="Times New Roman" w:eastAsia="仿宋_GB2312"/>
          <w:sz w:val="11"/>
          <w:szCs w:val="11"/>
          <w:u w:val="none"/>
        </w:rPr>
        <w:t xml:space="preserve"> </w:t>
      </w:r>
      <w:bookmarkEnd w:id="143"/>
      <w:r>
        <w:rPr>
          <w:rFonts w:hint="eastAsia" w:ascii="仿宋_GB2312" w:hAnsi="仿宋_GB2312" w:eastAsia="仿宋_GB2312"/>
          <w:color w:val="auto"/>
          <w:kern w:val="2"/>
          <w:sz w:val="32"/>
          <w:szCs w:val="24"/>
          <w:u w:val="none"/>
        </w:rPr>
        <w:t>个，完成项目</w:t>
      </w:r>
      <w:permStart w:id="146" w:edGrp="everyone"/>
      <w:bookmarkStart w:id="144" w:name="PO_part2A2B10C1D1mount3"/>
      <w:r>
        <w:rPr>
          <w:rFonts w:hint="eastAsia" w:ascii="仿宋_GB2312" w:hAnsi="仿宋_GB2312" w:eastAsia="仿宋_GB2312"/>
          <w:color w:val="auto"/>
          <w:kern w:val="2"/>
          <w:sz w:val="32"/>
          <w:szCs w:val="24"/>
          <w:u w:val="none"/>
          <w:lang w:val="en-US" w:eastAsia="zh-CN"/>
        </w:rPr>
        <w:t>2</w:t>
      </w:r>
      <w:permEnd w:id="146"/>
      <w:r>
        <w:rPr>
          <w:rFonts w:hint="eastAsia" w:ascii="仿宋_GB2312" w:hAnsi="Times New Roman" w:eastAsia="仿宋_GB2312"/>
          <w:sz w:val="11"/>
          <w:szCs w:val="11"/>
          <w:u w:val="none"/>
        </w:rPr>
        <w:t xml:space="preserve"> </w:t>
      </w:r>
      <w:bookmarkEnd w:id="144"/>
      <w:r>
        <w:rPr>
          <w:rFonts w:hint="eastAsia" w:ascii="仿宋_GB2312" w:hAnsi="仿宋_GB2312" w:eastAsia="仿宋_GB2312"/>
          <w:color w:val="auto"/>
          <w:kern w:val="2"/>
          <w:sz w:val="32"/>
          <w:szCs w:val="24"/>
          <w:u w:val="none"/>
        </w:rPr>
        <w:t>个，项目支出总金额</w:t>
      </w:r>
      <w:permStart w:id="147" w:edGrp="everyone"/>
      <w:bookmarkStart w:id="145" w:name="PO_part2A2B10C1D1mount4"/>
      <w:r>
        <w:rPr>
          <w:rFonts w:hint="eastAsia" w:ascii="仿宋_GB2312" w:hAnsi="仿宋_GB2312" w:eastAsia="仿宋_GB2312"/>
          <w:color w:val="auto"/>
          <w:kern w:val="2"/>
          <w:sz w:val="32"/>
          <w:szCs w:val="24"/>
          <w:u w:val="none"/>
          <w:lang w:val="en-US" w:eastAsia="zh-CN"/>
        </w:rPr>
        <w:t>5.7</w:t>
      </w:r>
      <w:permEnd w:id="147"/>
      <w:r>
        <w:rPr>
          <w:rFonts w:hint="eastAsia" w:ascii="仿宋_GB2312" w:hAnsi="Times New Roman" w:eastAsia="仿宋_GB2312"/>
          <w:sz w:val="11"/>
          <w:szCs w:val="11"/>
          <w:u w:val="none"/>
        </w:rPr>
        <w:t xml:space="preserve"> </w:t>
      </w:r>
      <w:bookmarkEnd w:id="145"/>
      <w:r>
        <w:rPr>
          <w:rFonts w:hint="eastAsia" w:ascii="仿宋_GB2312" w:hAnsi="仿宋_GB2312" w:eastAsia="仿宋_GB2312"/>
          <w:color w:val="auto"/>
          <w:kern w:val="2"/>
          <w:sz w:val="32"/>
          <w:szCs w:val="24"/>
          <w:u w:val="none"/>
        </w:rPr>
        <w:t>万元。资金来源包括年初结转结余</w:t>
      </w:r>
      <w:bookmarkStart w:id="146" w:name="PO_part2A2B10C1D1mount5"/>
      <w:permStart w:id="148" w:edGrp="everyone"/>
      <w:r>
        <w:rPr>
          <w:rFonts w:hint="eastAsia" w:ascii="仿宋_GB2312" w:hAnsi="仿宋_GB2312" w:eastAsia="仿宋_GB2312"/>
          <w:color w:val="auto"/>
          <w:kern w:val="2"/>
          <w:sz w:val="32"/>
          <w:szCs w:val="24"/>
          <w:u w:val="none"/>
          <w:lang w:val="en-US" w:eastAsia="zh-CN"/>
        </w:rPr>
        <w:t>0</w:t>
      </w:r>
      <w:permEnd w:id="148"/>
      <w:r>
        <w:rPr>
          <w:rFonts w:hint="eastAsia" w:ascii="仿宋_GB2312" w:hAnsi="Times New Roman" w:eastAsia="仿宋_GB2312"/>
          <w:sz w:val="11"/>
          <w:szCs w:val="11"/>
          <w:u w:val="none"/>
        </w:rPr>
        <w:t xml:space="preserve"> </w:t>
      </w:r>
      <w:bookmarkEnd w:id="146"/>
      <w:r>
        <w:rPr>
          <w:rFonts w:hint="eastAsia" w:ascii="仿宋_GB2312" w:hAnsi="仿宋_GB2312" w:eastAsia="仿宋_GB2312"/>
          <w:color w:val="auto"/>
          <w:kern w:val="2"/>
          <w:sz w:val="32"/>
          <w:szCs w:val="24"/>
          <w:u w:val="none"/>
        </w:rPr>
        <w:t>万元，本年财政拨款金额</w:t>
      </w:r>
      <w:bookmarkStart w:id="147" w:name="PO_part2A2B10C1D1mount6"/>
      <w:permStart w:id="149" w:edGrp="everyone"/>
      <w:r>
        <w:rPr>
          <w:rFonts w:hint="eastAsia" w:ascii="仿宋_GB2312" w:hAnsi="仿宋_GB2312" w:eastAsia="仿宋_GB2312"/>
          <w:color w:val="auto"/>
          <w:kern w:val="2"/>
          <w:sz w:val="32"/>
          <w:szCs w:val="24"/>
          <w:u w:val="none"/>
          <w:lang w:val="en-US" w:eastAsia="zh-CN"/>
        </w:rPr>
        <w:t>5.7</w:t>
      </w:r>
      <w:permEnd w:id="149"/>
      <w:r>
        <w:rPr>
          <w:rFonts w:hint="eastAsia" w:ascii="仿宋_GB2312" w:hAnsi="Times New Roman" w:eastAsia="仿宋_GB2312"/>
          <w:sz w:val="11"/>
          <w:szCs w:val="11"/>
          <w:u w:val="none"/>
        </w:rPr>
        <w:t xml:space="preserve"> </w:t>
      </w:r>
      <w:bookmarkEnd w:id="147"/>
      <w:r>
        <w:rPr>
          <w:rFonts w:hint="eastAsia" w:ascii="仿宋_GB2312" w:hAnsi="仿宋_GB2312" w:eastAsia="仿宋_GB2312"/>
          <w:color w:val="auto"/>
          <w:kern w:val="2"/>
          <w:sz w:val="32"/>
          <w:szCs w:val="24"/>
          <w:u w:val="none"/>
        </w:rPr>
        <w:t>万元，本年其他资金</w:t>
      </w:r>
      <w:permStart w:id="150" w:edGrp="everyone"/>
      <w:bookmarkStart w:id="148" w:name="PO_part2A2B10C1D1mount7"/>
      <w:r>
        <w:rPr>
          <w:rFonts w:hint="eastAsia" w:ascii="仿宋_GB2312" w:hAnsi="仿宋_GB2312" w:eastAsia="仿宋_GB2312"/>
          <w:color w:val="auto"/>
          <w:kern w:val="2"/>
          <w:sz w:val="32"/>
          <w:szCs w:val="24"/>
          <w:u w:val="none"/>
          <w:lang w:val="en-US" w:eastAsia="zh-CN"/>
        </w:rPr>
        <w:t>0</w:t>
      </w:r>
      <w:permEnd w:id="150"/>
      <w:r>
        <w:rPr>
          <w:rFonts w:hint="eastAsia" w:ascii="仿宋_GB2312" w:hAnsi="Times New Roman" w:eastAsia="仿宋_GB2312"/>
          <w:sz w:val="11"/>
          <w:szCs w:val="11"/>
          <w:u w:val="none"/>
        </w:rPr>
        <w:t xml:space="preserve"> </w:t>
      </w:r>
      <w:bookmarkEnd w:id="148"/>
      <w:r>
        <w:rPr>
          <w:rFonts w:hint="eastAsia" w:ascii="仿宋_GB2312" w:hAnsi="仿宋_GB2312" w:eastAsia="仿宋_GB2312"/>
          <w:color w:val="auto"/>
          <w:kern w:val="2"/>
          <w:sz w:val="32"/>
          <w:szCs w:val="24"/>
          <w:u w:val="none"/>
        </w:rPr>
        <w:t>万元。</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机</w:t>
      </w:r>
      <w:r>
        <w:rPr>
          <w:rFonts w:hint="eastAsia" w:ascii="黑体" w:hAnsi="黑体" w:eastAsia="黑体"/>
          <w:color w:val="000000"/>
          <w:sz w:val="32"/>
          <w:szCs w:val="32"/>
          <w:u w:val="none"/>
          <w:lang w:val="en-US" w:eastAsia="zh-CN"/>
        </w:rPr>
        <w:t>构</w:t>
      </w:r>
      <w:r>
        <w:rPr>
          <w:rFonts w:hint="eastAsia" w:ascii="黑体" w:hAnsi="黑体" w:eastAsia="黑体"/>
          <w:color w:val="000000"/>
          <w:sz w:val="32"/>
          <w:szCs w:val="32"/>
          <w:u w:val="none"/>
        </w:rPr>
        <w:t>运行经费支出情况</w:t>
      </w:r>
      <w:r>
        <w:rPr>
          <w:rFonts w:hint="eastAsia" w:ascii="黑体" w:hAnsi="黑体" w:eastAsia="黑体"/>
          <w:color w:val="000000"/>
          <w:sz w:val="32"/>
          <w:szCs w:val="32"/>
          <w:u w:val="none"/>
          <w:lang w:val="en-US" w:eastAsia="zh-CN"/>
        </w:rPr>
        <w:t>说明</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permStart w:id="151" w:edGrp="everyone"/>
      <w:bookmarkStart w:id="149" w:name="PO_part2A4B1mount0"/>
      <w:r>
        <w:rPr>
          <w:rFonts w:hint="default" w:ascii="仿宋_GB2312" w:eastAsia="仿宋_GB2312" w:cs="仿宋_GB2312"/>
          <w:kern w:val="2"/>
          <w:sz w:val="32"/>
          <w:szCs w:val="32"/>
          <w:u w:val="none"/>
        </w:rPr>
        <w:t>中共奈曼旗委员会机构编制委员会办公室</w:t>
      </w:r>
      <w:permEnd w:id="151"/>
      <w:r>
        <w:rPr>
          <w:rFonts w:hint="eastAsia" w:ascii="仿宋_GB2312" w:hAnsi="Times New Roman" w:eastAsia="仿宋_GB2312"/>
          <w:sz w:val="11"/>
          <w:szCs w:val="11"/>
          <w:u w:val="none"/>
        </w:rPr>
        <w:t xml:space="preserve"> </w:t>
      </w:r>
      <w:bookmarkEnd w:id="149"/>
      <w:r>
        <w:rPr>
          <w:rFonts w:hint="eastAsia" w:ascii="仿宋_GB2312" w:hAnsi="Times New Roman" w:eastAsia="仿宋_GB2312"/>
          <w:sz w:val="32"/>
          <w:szCs w:val="32"/>
          <w:u w:val="none"/>
          <w:lang w:val="en-US" w:eastAsia="zh-CN"/>
        </w:rPr>
        <w:t>部门2</w:t>
      </w:r>
      <w:r>
        <w:rPr>
          <w:rFonts w:hint="eastAsia" w:ascii="仿宋_GB2312" w:hAnsi="Times New Roman" w:eastAsia="仿宋_GB2312"/>
          <w:sz w:val="32"/>
          <w:szCs w:val="32"/>
          <w:u w:val="none"/>
        </w:rPr>
        <w:t>022年度机</w:t>
      </w:r>
      <w:r>
        <w:rPr>
          <w:rFonts w:hint="eastAsia" w:ascii="仿宋_GB2312" w:hAnsi="Times New Roman" w:eastAsia="仿宋_GB2312"/>
          <w:sz w:val="32"/>
          <w:szCs w:val="32"/>
          <w:u w:val="none"/>
          <w:lang w:val="en-US" w:eastAsia="zh-CN"/>
        </w:rPr>
        <w:t>构</w:t>
      </w:r>
      <w:r>
        <w:rPr>
          <w:rFonts w:hint="eastAsia" w:ascii="仿宋_GB2312" w:hAnsi="Times New Roman" w:eastAsia="仿宋_GB2312"/>
          <w:sz w:val="32"/>
          <w:szCs w:val="32"/>
          <w:u w:val="none"/>
        </w:rPr>
        <w:t>运行经费</w:t>
      </w:r>
      <w:r>
        <w:rPr>
          <w:rFonts w:hint="eastAsia" w:ascii="仿宋_GB2312" w:hAnsi="Times New Roman" w:eastAsia="仿宋_GB2312"/>
          <w:sz w:val="32"/>
          <w:szCs w:val="32"/>
          <w:u w:val="none"/>
          <w:lang w:val="en-US" w:eastAsia="zh-CN"/>
        </w:rPr>
        <w:t>支出经费</w:t>
      </w:r>
      <w:bookmarkStart w:id="150" w:name="PO_part2A4B1mount1"/>
      <w:permStart w:id="152" w:edGrp="everyone"/>
      <w:r>
        <w:rPr>
          <w:rFonts w:ascii="仿宋_GB2312" w:hAnsi="Times New Roman" w:eastAsia="仿宋_GB2312"/>
          <w:sz w:val="32"/>
          <w:szCs w:val="32"/>
          <w:u w:val="none"/>
        </w:rPr>
        <w:t>4.57</w:t>
      </w:r>
      <w:permEnd w:id="152"/>
      <w:r>
        <w:rPr>
          <w:rFonts w:hint="eastAsia" w:ascii="仿宋_GB2312" w:hAnsi="Times New Roman" w:eastAsia="仿宋_GB2312"/>
          <w:sz w:val="11"/>
          <w:szCs w:val="11"/>
          <w:u w:val="none"/>
        </w:rPr>
        <w:t xml:space="preserve"> </w:t>
      </w:r>
      <w:bookmarkEnd w:id="150"/>
      <w:r>
        <w:rPr>
          <w:rFonts w:hint="eastAsia" w:ascii="仿宋_GB2312" w:hAnsi="Times New Roman" w:eastAsia="仿宋_GB2312"/>
          <w:sz w:val="32"/>
          <w:szCs w:val="32"/>
          <w:u w:val="none"/>
        </w:rPr>
        <w:t>万元，</w:t>
      </w:r>
      <w:permStart w:id="153" w:edGrp="everyone"/>
      <w:bookmarkStart w:id="151" w:name="PO_part2A4B1IncPercent1"/>
      <w:r>
        <w:rPr>
          <w:rFonts w:hint="eastAsia" w:ascii="仿宋_GB2312" w:hAnsi="Times New Roman" w:eastAsia="仿宋_GB2312"/>
          <w:sz w:val="32"/>
          <w:szCs w:val="32"/>
          <w:u w:val="none"/>
        </w:rPr>
        <w:t>比2021年决算减少11.44万元，下降71.46%，主要是由于：</w:t>
      </w:r>
      <w:r>
        <w:rPr>
          <w:rFonts w:hint="eastAsia" w:ascii="仿宋_GB2312" w:hAnsi="仿宋" w:eastAsia="仿宋_GB2312" w:cs="Times New Roman"/>
          <w:sz w:val="32"/>
        </w:rPr>
        <w:t>由于我办各项改革包括旗事业单位改革、行政审批相对集中许可权改革涉及下乡调研、开会</w:t>
      </w:r>
      <w:r>
        <w:rPr>
          <w:rFonts w:hint="eastAsia" w:ascii="仿宋_GB2312" w:hAnsi="仿宋" w:eastAsia="仿宋_GB2312" w:cs="Times New Roman"/>
          <w:sz w:val="32"/>
          <w:lang w:eastAsia="zh-CN"/>
        </w:rPr>
        <w:t>等相对减少</w:t>
      </w:r>
      <w:r>
        <w:rPr>
          <w:rFonts w:hint="eastAsia" w:ascii="仿宋_GB2312" w:hAnsi="仿宋" w:eastAsia="仿宋_GB2312" w:cs="Times New Roman"/>
          <w:sz w:val="32"/>
        </w:rPr>
        <w:t>，人员调入涉及购买办公耗材、给单位临时工上保险等</w:t>
      </w:r>
      <w:r>
        <w:rPr>
          <w:rFonts w:hint="eastAsia" w:ascii="仿宋_GB2312" w:hAnsi="仿宋" w:eastAsia="仿宋_GB2312" w:cs="Times New Roman"/>
          <w:sz w:val="32"/>
          <w:lang w:eastAsia="zh-CN"/>
        </w:rPr>
        <w:t>涉及经费支出且我办一以贯之严格贯彻落实中央八项规定</w:t>
      </w:r>
      <w:permEnd w:id="153"/>
      <w:r>
        <w:rPr>
          <w:rFonts w:hint="eastAsia" w:ascii="仿宋_GB2312" w:hAnsi="Times New Roman" w:eastAsia="仿宋_GB2312"/>
          <w:sz w:val="11"/>
          <w:szCs w:val="11"/>
          <w:u w:val="none"/>
          <w:lang w:val="en-US" w:eastAsia="zh-CN"/>
        </w:rPr>
        <w:t xml:space="preserve"> </w:t>
      </w:r>
      <w:bookmarkEnd w:id="151"/>
      <w:r>
        <w:rPr>
          <w:rFonts w:hint="eastAsia" w:ascii="仿宋_GB2312" w:hAnsi="Times New Roman" w:eastAsia="仿宋_GB2312"/>
          <w:sz w:val="32"/>
          <w:szCs w:val="32"/>
          <w:u w:val="none"/>
        </w:rPr>
        <w:t>。</w:t>
      </w:r>
      <w:permStart w:id="154" w:edGrp="everyone"/>
      <w:permEnd w:id="154"/>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政府采购支出情况</w:t>
      </w:r>
      <w:r>
        <w:rPr>
          <w:rFonts w:hint="eastAsia" w:ascii="黑体" w:hAnsi="黑体" w:eastAsia="黑体"/>
          <w:color w:val="000000"/>
          <w:sz w:val="32"/>
          <w:szCs w:val="32"/>
          <w:u w:val="none"/>
          <w:lang w:val="en-US" w:eastAsia="zh-CN"/>
        </w:rPr>
        <w:t>说明</w:t>
      </w:r>
    </w:p>
    <w:p>
      <w:pPr>
        <w:spacing w:beforeLines="0" w:afterLines="0" w:line="560" w:lineRule="exact"/>
        <w:ind w:firstLine="640"/>
        <w:jc w:val="both"/>
        <w:rPr>
          <w:rFonts w:hint="default" w:ascii="Times New Roman" w:hAnsi="Times New Roman" w:eastAsia="Times New Roman"/>
          <w:color w:val="auto"/>
          <w:kern w:val="2"/>
          <w:sz w:val="32"/>
          <w:szCs w:val="24"/>
          <w:u w:val="none"/>
        </w:rPr>
      </w:pPr>
      <w:permStart w:id="155" w:edGrp="everyone"/>
      <w:bookmarkStart w:id="152" w:name="PO_part2A4B2mount0"/>
      <w:r>
        <w:rPr>
          <w:rFonts w:hint="default" w:ascii="仿宋_GB2312" w:eastAsia="仿宋_GB2312" w:cs="仿宋_GB2312"/>
          <w:kern w:val="2"/>
          <w:sz w:val="32"/>
          <w:szCs w:val="32"/>
          <w:u w:val="none"/>
        </w:rPr>
        <w:t>中共奈曼旗委员会机构编制委员会办公室</w:t>
      </w:r>
      <w:permEnd w:id="155"/>
      <w:r>
        <w:rPr>
          <w:rFonts w:hint="eastAsia" w:ascii="仿宋_GB2312" w:hAnsi="Times New Roman" w:eastAsia="仿宋_GB2312"/>
          <w:sz w:val="11"/>
          <w:szCs w:val="11"/>
          <w:u w:val="none"/>
        </w:rPr>
        <w:t xml:space="preserve"> </w:t>
      </w:r>
      <w:bookmarkEnd w:id="152"/>
      <w:r>
        <w:rPr>
          <w:rFonts w:hint="eastAsia" w:ascii="仿宋_GB2312" w:hAnsi="仿宋_GB2312" w:eastAsia="仿宋_GB2312"/>
          <w:color w:val="auto"/>
          <w:kern w:val="2"/>
          <w:sz w:val="32"/>
          <w:szCs w:val="24"/>
          <w:u w:val="none"/>
        </w:rPr>
        <w:t>部门2022年度政府采购支出总额</w:t>
      </w:r>
      <w:bookmarkStart w:id="153" w:name="PO_part2A4B2mount1"/>
      <w:permStart w:id="156" w:edGrp="everyone"/>
      <w:r>
        <w:rPr>
          <w:rFonts w:hint="default" w:ascii="Times New Roman" w:hAnsi="Times New Roman" w:eastAsia="Times New Roman"/>
          <w:color w:val="auto"/>
          <w:kern w:val="2"/>
          <w:sz w:val="32"/>
          <w:szCs w:val="24"/>
          <w:u w:val="none"/>
        </w:rPr>
        <w:t>0.00</w:t>
      </w:r>
      <w:permEnd w:id="156"/>
      <w:r>
        <w:rPr>
          <w:rFonts w:hint="eastAsia" w:ascii="仿宋_GB2312" w:hAnsi="Times New Roman" w:eastAsia="仿宋_GB2312"/>
          <w:sz w:val="11"/>
          <w:szCs w:val="11"/>
          <w:u w:val="none"/>
        </w:rPr>
        <w:t xml:space="preserve"> </w:t>
      </w:r>
      <w:bookmarkEnd w:id="153"/>
      <w:r>
        <w:rPr>
          <w:rFonts w:hint="eastAsia" w:ascii="仿宋_GB2312" w:hAnsi="仿宋_GB2312" w:eastAsia="仿宋_GB2312"/>
          <w:color w:val="auto"/>
          <w:kern w:val="2"/>
          <w:sz w:val="32"/>
          <w:szCs w:val="24"/>
          <w:u w:val="none"/>
        </w:rPr>
        <w:t>万元，其中：政府采购货物支出</w:t>
      </w:r>
      <w:permStart w:id="157" w:edGrp="everyone"/>
      <w:bookmarkStart w:id="154" w:name="PO_part2A4B2mount2"/>
      <w:r>
        <w:rPr>
          <w:rFonts w:hint="default" w:ascii="Times New Roman" w:hAnsi="Times New Roman" w:eastAsia="Times New Roman"/>
          <w:color w:val="auto"/>
          <w:kern w:val="2"/>
          <w:sz w:val="32"/>
          <w:szCs w:val="24"/>
          <w:u w:val="none"/>
        </w:rPr>
        <w:t>0.00</w:t>
      </w:r>
      <w:permEnd w:id="157"/>
      <w:r>
        <w:rPr>
          <w:rFonts w:hint="eastAsia" w:ascii="仿宋_GB2312" w:hAnsi="Times New Roman" w:eastAsia="仿宋_GB2312"/>
          <w:sz w:val="11"/>
          <w:szCs w:val="11"/>
          <w:u w:val="none"/>
        </w:rPr>
        <w:t xml:space="preserve"> </w:t>
      </w:r>
      <w:bookmarkEnd w:id="154"/>
      <w:r>
        <w:rPr>
          <w:rFonts w:hint="eastAsia" w:ascii="仿宋_GB2312" w:hAnsi="仿宋_GB2312" w:eastAsia="仿宋_GB2312"/>
          <w:color w:val="auto"/>
          <w:kern w:val="2"/>
          <w:sz w:val="32"/>
          <w:szCs w:val="24"/>
          <w:u w:val="none"/>
        </w:rPr>
        <w:t>万元、政府采购工程支出</w:t>
      </w:r>
      <w:bookmarkStart w:id="155" w:name="PO_part2A4B2mount3"/>
      <w:permStart w:id="158" w:edGrp="everyone"/>
      <w:r>
        <w:rPr>
          <w:rFonts w:hint="default" w:ascii="Times New Roman" w:hAnsi="Times New Roman" w:eastAsia="Times New Roman"/>
          <w:color w:val="auto"/>
          <w:kern w:val="2"/>
          <w:sz w:val="32"/>
          <w:szCs w:val="24"/>
          <w:u w:val="none"/>
        </w:rPr>
        <w:t>0.00</w:t>
      </w:r>
      <w:permEnd w:id="158"/>
      <w:r>
        <w:rPr>
          <w:rFonts w:hint="eastAsia" w:ascii="仿宋_GB2312" w:hAnsi="Times New Roman" w:eastAsia="仿宋_GB2312"/>
          <w:sz w:val="11"/>
          <w:szCs w:val="11"/>
          <w:u w:val="none"/>
        </w:rPr>
        <w:t xml:space="preserve"> </w:t>
      </w:r>
      <w:bookmarkEnd w:id="155"/>
      <w:r>
        <w:rPr>
          <w:rFonts w:hint="eastAsia" w:ascii="仿宋_GB2312" w:hAnsi="仿宋_GB2312" w:eastAsia="仿宋_GB2312"/>
          <w:color w:val="auto"/>
          <w:kern w:val="2"/>
          <w:sz w:val="32"/>
          <w:szCs w:val="24"/>
          <w:u w:val="none"/>
        </w:rPr>
        <w:t>万元、政府采购服务支出</w:t>
      </w:r>
      <w:permStart w:id="159" w:edGrp="everyone"/>
      <w:bookmarkStart w:id="156" w:name="PO_part2A4B2mount4"/>
      <w:r>
        <w:rPr>
          <w:rFonts w:hint="default" w:ascii="Times New Roman" w:hAnsi="Times New Roman" w:eastAsia="Times New Roman"/>
          <w:color w:val="auto"/>
          <w:kern w:val="2"/>
          <w:sz w:val="32"/>
          <w:szCs w:val="24"/>
          <w:u w:val="none"/>
        </w:rPr>
        <w:t>0.00</w:t>
      </w:r>
      <w:permEnd w:id="159"/>
      <w:r>
        <w:rPr>
          <w:rFonts w:hint="eastAsia" w:ascii="仿宋_GB2312" w:hAnsi="Times New Roman" w:eastAsia="仿宋_GB2312"/>
          <w:sz w:val="11"/>
          <w:szCs w:val="11"/>
          <w:u w:val="none"/>
        </w:rPr>
        <w:t xml:space="preserve"> </w:t>
      </w:r>
      <w:bookmarkEnd w:id="156"/>
      <w:r>
        <w:rPr>
          <w:rFonts w:hint="eastAsia" w:ascii="仿宋_GB2312" w:hAnsi="仿宋_GB2312" w:eastAsia="仿宋_GB2312"/>
          <w:color w:val="auto"/>
          <w:kern w:val="2"/>
          <w:sz w:val="32"/>
          <w:szCs w:val="24"/>
          <w:u w:val="none"/>
        </w:rPr>
        <w:t>万元。政府采购授予中小企业合同金额</w:t>
      </w:r>
      <w:bookmarkStart w:id="157" w:name="PO_part2A4B2mount5"/>
      <w:permStart w:id="160" w:edGrp="everyone"/>
      <w:r>
        <w:rPr>
          <w:rFonts w:hint="default" w:ascii="Times New Roman" w:hAnsi="Times New Roman" w:eastAsia="Times New Roman"/>
          <w:color w:val="auto"/>
          <w:kern w:val="2"/>
          <w:sz w:val="32"/>
          <w:szCs w:val="24"/>
          <w:u w:val="none"/>
        </w:rPr>
        <w:t>0</w:t>
      </w:r>
      <w:permEnd w:id="160"/>
      <w:r>
        <w:rPr>
          <w:rFonts w:hint="eastAsia" w:ascii="仿宋_GB2312" w:hAnsi="Times New Roman" w:eastAsia="仿宋_GB2312"/>
          <w:sz w:val="11"/>
          <w:szCs w:val="11"/>
          <w:u w:val="none"/>
        </w:rPr>
        <w:t xml:space="preserve"> </w:t>
      </w:r>
      <w:bookmarkEnd w:id="157"/>
      <w:r>
        <w:rPr>
          <w:rFonts w:hint="eastAsia" w:ascii="仿宋_GB2312" w:hAnsi="仿宋_GB2312" w:eastAsia="仿宋_GB2312"/>
          <w:color w:val="auto"/>
          <w:kern w:val="2"/>
          <w:sz w:val="32"/>
          <w:szCs w:val="24"/>
          <w:u w:val="none"/>
        </w:rPr>
        <w:t>万元，占政府采购支出总额的</w:t>
      </w:r>
      <w:permStart w:id="161" w:edGrp="everyone"/>
      <w:bookmarkStart w:id="158" w:name="PO_part2A4B2mount6"/>
      <w:r>
        <w:rPr>
          <w:rFonts w:hint="default" w:ascii="Times New Roman" w:hAnsi="Times New Roman" w:eastAsia="Times New Roman"/>
          <w:color w:val="auto"/>
          <w:kern w:val="2"/>
          <w:sz w:val="32"/>
          <w:szCs w:val="24"/>
          <w:u w:val="none"/>
        </w:rPr>
        <w:t>0</w:t>
      </w:r>
      <w:permEnd w:id="161"/>
      <w:r>
        <w:rPr>
          <w:rFonts w:hint="eastAsia" w:ascii="仿宋_GB2312" w:hAnsi="Times New Roman" w:eastAsia="仿宋_GB2312"/>
          <w:sz w:val="11"/>
          <w:szCs w:val="11"/>
          <w:u w:val="none"/>
        </w:rPr>
        <w:t xml:space="preserve"> </w:t>
      </w:r>
      <w:bookmarkEnd w:id="158"/>
      <w:r>
        <w:rPr>
          <w:rFonts w:hint="eastAsia" w:ascii="仿宋_GB2312" w:hAnsi="仿宋_GB2312" w:eastAsia="仿宋_GB2312"/>
          <w:color w:val="auto"/>
          <w:kern w:val="2"/>
          <w:sz w:val="32"/>
          <w:szCs w:val="24"/>
          <w:u w:val="none"/>
        </w:rPr>
        <w:t>%，其中：授予小微企业合同金额</w:t>
      </w:r>
      <w:bookmarkStart w:id="159" w:name="PO_part2A4B2mount7"/>
      <w:permStart w:id="162" w:edGrp="everyone"/>
      <w:r>
        <w:rPr>
          <w:rFonts w:hint="default" w:ascii="Times New Roman" w:hAnsi="Times New Roman" w:eastAsia="Times New Roman"/>
          <w:color w:val="auto"/>
          <w:kern w:val="2"/>
          <w:sz w:val="32"/>
          <w:szCs w:val="24"/>
          <w:u w:val="none"/>
        </w:rPr>
        <w:t>0</w:t>
      </w:r>
      <w:permEnd w:id="162"/>
      <w:r>
        <w:rPr>
          <w:rFonts w:hint="eastAsia" w:ascii="仿宋_GB2312" w:hAnsi="Times New Roman" w:eastAsia="仿宋_GB2312"/>
          <w:sz w:val="11"/>
          <w:szCs w:val="11"/>
          <w:u w:val="none"/>
        </w:rPr>
        <w:t xml:space="preserve"> </w:t>
      </w:r>
      <w:bookmarkEnd w:id="159"/>
      <w:r>
        <w:rPr>
          <w:rFonts w:hint="eastAsia" w:ascii="仿宋_GB2312" w:hAnsi="仿宋_GB2312" w:eastAsia="仿宋_GB2312"/>
          <w:color w:val="auto"/>
          <w:kern w:val="2"/>
          <w:sz w:val="32"/>
          <w:szCs w:val="24"/>
          <w:u w:val="none"/>
        </w:rPr>
        <w:t>万元，占政府采购支出总额的</w:t>
      </w:r>
      <w:permStart w:id="163" w:edGrp="everyone"/>
      <w:bookmarkStart w:id="160" w:name="PO_part2A4B2mount8"/>
      <w:r>
        <w:rPr>
          <w:rFonts w:hint="default" w:ascii="Times New Roman" w:hAnsi="Times New Roman" w:eastAsia="Times New Roman"/>
          <w:color w:val="auto"/>
          <w:kern w:val="2"/>
          <w:sz w:val="32"/>
          <w:szCs w:val="24"/>
          <w:u w:val="none"/>
        </w:rPr>
        <w:t>0</w:t>
      </w:r>
      <w:permEnd w:id="163"/>
      <w:r>
        <w:rPr>
          <w:rFonts w:hint="eastAsia" w:ascii="仿宋_GB2312" w:hAnsi="Times New Roman" w:eastAsia="仿宋_GB2312"/>
          <w:sz w:val="11"/>
          <w:szCs w:val="11"/>
          <w:u w:val="none"/>
        </w:rPr>
        <w:t xml:space="preserve"> </w:t>
      </w:r>
      <w:bookmarkEnd w:id="160"/>
      <w:r>
        <w:rPr>
          <w:rFonts w:hint="eastAsia" w:ascii="仿宋_GB2312" w:hAnsi="仿宋_GB2312" w:eastAsia="仿宋_GB2312"/>
          <w:color w:val="auto"/>
          <w:kern w:val="2"/>
          <w:sz w:val="32"/>
          <w:szCs w:val="24"/>
          <w:u w:val="none"/>
        </w:rPr>
        <w:t>%；</w:t>
      </w:r>
      <w:r>
        <w:rPr>
          <w:rFonts w:hint="eastAsia" w:ascii="仿宋_GB2312" w:hAnsi="仿宋_GB2312" w:eastAsia="仿宋_GB2312"/>
          <w:color w:val="000000"/>
          <w:sz w:val="32"/>
          <w:szCs w:val="24"/>
          <w:u w:val="none"/>
        </w:rPr>
        <w:t>货物采购授予中小企业合同金额占货物支出金额的</w:t>
      </w:r>
      <w:bookmarkStart w:id="161" w:name="PO_part2A4B2mount9"/>
      <w:permStart w:id="164" w:edGrp="everyone"/>
      <w:r>
        <w:rPr>
          <w:rFonts w:hint="eastAsia" w:ascii="Times New Roman" w:hAnsi="Times New Roman"/>
          <w:color w:val="auto"/>
          <w:kern w:val="2"/>
          <w:sz w:val="32"/>
          <w:szCs w:val="24"/>
          <w:u w:val="none"/>
          <w:lang w:val="en-US" w:eastAsia="zh-CN"/>
        </w:rPr>
        <w:t>0</w:t>
      </w:r>
      <w:permEnd w:id="164"/>
      <w:r>
        <w:rPr>
          <w:rFonts w:hint="eastAsia" w:ascii="仿宋_GB2312" w:hAnsi="Times New Roman" w:eastAsia="仿宋_GB2312"/>
          <w:sz w:val="11"/>
          <w:szCs w:val="11"/>
          <w:u w:val="none"/>
        </w:rPr>
        <w:t xml:space="preserve"> </w:t>
      </w:r>
      <w:bookmarkEnd w:id="161"/>
      <w:r>
        <w:rPr>
          <w:rFonts w:hint="eastAsia" w:ascii="仿宋_GB2312" w:hAnsi="仿宋_GB2312" w:eastAsia="仿宋_GB2312"/>
          <w:color w:val="000000"/>
          <w:sz w:val="32"/>
          <w:szCs w:val="24"/>
          <w:u w:val="none"/>
        </w:rPr>
        <w:t>%，工程采购授予中小企业合同金额占工程支出金额的</w:t>
      </w:r>
      <w:permStart w:id="165" w:edGrp="everyone"/>
      <w:bookmarkStart w:id="162" w:name="PO_part2A4B2mount10"/>
      <w:r>
        <w:rPr>
          <w:rFonts w:hint="eastAsia" w:ascii="仿宋_GB2312" w:hAnsi="仿宋_GB2312" w:eastAsia="仿宋_GB2312"/>
          <w:color w:val="000000"/>
          <w:sz w:val="32"/>
          <w:szCs w:val="24"/>
          <w:u w:val="none"/>
          <w:lang w:val="en-US" w:eastAsia="zh-CN"/>
        </w:rPr>
        <w:t>0</w:t>
      </w:r>
      <w:permEnd w:id="165"/>
      <w:r>
        <w:rPr>
          <w:rFonts w:hint="eastAsia" w:ascii="仿宋_GB2312" w:hAnsi="Times New Roman" w:eastAsia="仿宋_GB2312"/>
          <w:sz w:val="11"/>
          <w:szCs w:val="11"/>
          <w:u w:val="none"/>
        </w:rPr>
        <w:t xml:space="preserve"> </w:t>
      </w:r>
      <w:bookmarkEnd w:id="162"/>
      <w:r>
        <w:rPr>
          <w:rFonts w:hint="eastAsia" w:ascii="仿宋_GB2312" w:hAnsi="仿宋_GB2312" w:eastAsia="仿宋_GB2312"/>
          <w:color w:val="000000"/>
          <w:sz w:val="32"/>
          <w:szCs w:val="24"/>
          <w:u w:val="none"/>
        </w:rPr>
        <w:t>%，服务采购授予中小企业合同金额占服务支出金额的</w:t>
      </w:r>
      <w:bookmarkStart w:id="163" w:name="PO_part2A4B2mount11"/>
      <w:permStart w:id="166" w:edGrp="everyone"/>
      <w:r>
        <w:rPr>
          <w:rFonts w:hint="eastAsia" w:ascii="Times New Roman" w:hAnsi="Times New Roman"/>
          <w:color w:val="auto"/>
          <w:kern w:val="2"/>
          <w:sz w:val="32"/>
          <w:szCs w:val="24"/>
          <w:u w:val="none"/>
          <w:lang w:val="en-US" w:eastAsia="zh-CN"/>
        </w:rPr>
        <w:t>0</w:t>
      </w:r>
      <w:permEnd w:id="166"/>
      <w:r>
        <w:rPr>
          <w:rFonts w:hint="eastAsia" w:ascii="仿宋_GB2312" w:hAnsi="Times New Roman" w:eastAsia="仿宋_GB2312"/>
          <w:sz w:val="11"/>
          <w:szCs w:val="11"/>
          <w:u w:val="none"/>
        </w:rPr>
        <w:t xml:space="preserve"> </w:t>
      </w:r>
      <w:bookmarkEnd w:id="163"/>
      <w:r>
        <w:rPr>
          <w:rFonts w:hint="eastAsia" w:ascii="仿宋_GB2312" w:hAnsi="仿宋_GB2312" w:eastAsia="仿宋_GB2312"/>
          <w:color w:val="000000"/>
          <w:sz w:val="32"/>
          <w:szCs w:val="24"/>
          <w:u w:val="none"/>
        </w:rPr>
        <w:t>%。</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国有资产占用情况</w:t>
      </w:r>
      <w:r>
        <w:rPr>
          <w:rFonts w:hint="eastAsia" w:ascii="黑体" w:hAnsi="黑体" w:eastAsia="黑体"/>
          <w:color w:val="000000"/>
          <w:sz w:val="32"/>
          <w:szCs w:val="32"/>
          <w:u w:val="none"/>
          <w:lang w:val="en-US" w:eastAsia="zh-CN"/>
        </w:rPr>
        <w:t>说明</w:t>
      </w:r>
    </w:p>
    <w:p>
      <w:pPr>
        <w:keepNext w:val="0"/>
        <w:keepLines w:val="0"/>
        <w:pageBreakBefore w:val="0"/>
        <w:widowControl/>
        <w:kinsoku/>
        <w:wordWrap/>
        <w:overflowPunct/>
        <w:topLinePunct w:val="0"/>
        <w:bidi w:val="0"/>
        <w:spacing w:beforeAutospacing="0" w:afterAutospacing="0" w:line="360" w:lineRule="auto"/>
        <w:ind w:firstLine="640" w:firstLineChars="200"/>
        <w:textAlignment w:val="auto"/>
        <w:rPr>
          <w:rFonts w:hint="eastAsia" w:ascii="仿宋_GB2312" w:hAnsi="仿宋_GB2312" w:eastAsia="仿宋_GB2312"/>
          <w:color w:val="auto"/>
          <w:kern w:val="2"/>
          <w:sz w:val="32"/>
          <w:szCs w:val="24"/>
          <w:u w:val="none"/>
        </w:rPr>
      </w:pPr>
      <w:bookmarkStart w:id="164" w:name="PO_part2A4B3C2mount1"/>
      <w:permStart w:id="167" w:edGrp="everyone"/>
      <w:r>
        <w:rPr>
          <w:rFonts w:hint="default" w:ascii="仿宋_GB2312" w:eastAsia="仿宋_GB2312" w:cs="仿宋_GB2312"/>
          <w:kern w:val="2"/>
          <w:sz w:val="32"/>
          <w:szCs w:val="32"/>
          <w:u w:val="none"/>
        </w:rPr>
        <w:t>中共奈曼旗委员会机构编制委员会办公室</w:t>
      </w:r>
      <w:permEnd w:id="167"/>
      <w:r>
        <w:rPr>
          <w:rFonts w:hint="eastAsia" w:ascii="仿宋_GB2312" w:hAnsi="Times New Roman" w:eastAsia="仿宋_GB2312"/>
          <w:sz w:val="11"/>
          <w:szCs w:val="11"/>
          <w:u w:val="none"/>
        </w:rPr>
        <w:t xml:space="preserve"> </w:t>
      </w:r>
      <w:bookmarkEnd w:id="164"/>
      <w:r>
        <w:rPr>
          <w:rFonts w:hint="eastAsia" w:ascii="仿宋_GB2312" w:hAnsi="仿宋_GB2312" w:eastAsia="仿宋_GB2312"/>
          <w:color w:val="auto"/>
          <w:kern w:val="2"/>
          <w:sz w:val="32"/>
          <w:szCs w:val="24"/>
          <w:u w:val="none"/>
        </w:rPr>
        <w:t>部门截至</w:t>
      </w:r>
      <w:r>
        <w:rPr>
          <w:rFonts w:hint="default" w:ascii="Times New Roman" w:hAnsi="Times New Roman" w:eastAsia="Times New Roman"/>
          <w:color w:val="auto"/>
          <w:kern w:val="2"/>
          <w:sz w:val="32"/>
          <w:szCs w:val="24"/>
          <w:u w:val="none"/>
        </w:rPr>
        <w:t>2022</w:t>
      </w:r>
      <w:r>
        <w:rPr>
          <w:rFonts w:hint="eastAsia" w:ascii="仿宋_GB2312" w:hAnsi="仿宋_GB2312" w:eastAsia="仿宋_GB2312"/>
          <w:color w:val="auto"/>
          <w:kern w:val="2"/>
          <w:sz w:val="32"/>
          <w:szCs w:val="24"/>
          <w:u w:val="none"/>
        </w:rPr>
        <w:t>年</w:t>
      </w:r>
      <w:r>
        <w:rPr>
          <w:rFonts w:hint="default" w:ascii="Times New Roman" w:hAnsi="Times New Roman" w:eastAsia="Times New Roman"/>
          <w:color w:val="auto"/>
          <w:kern w:val="2"/>
          <w:sz w:val="32"/>
          <w:szCs w:val="24"/>
          <w:u w:val="none"/>
        </w:rPr>
        <w:t>12</w:t>
      </w:r>
      <w:r>
        <w:rPr>
          <w:rFonts w:hint="eastAsia" w:ascii="仿宋_GB2312" w:hAnsi="仿宋_GB2312" w:eastAsia="仿宋_GB2312"/>
          <w:color w:val="auto"/>
          <w:kern w:val="2"/>
          <w:sz w:val="32"/>
          <w:szCs w:val="24"/>
          <w:u w:val="none"/>
        </w:rPr>
        <w:t>月</w:t>
      </w:r>
      <w:r>
        <w:rPr>
          <w:rFonts w:hint="default" w:ascii="Times New Roman" w:hAnsi="Times New Roman" w:eastAsia="Times New Roman"/>
          <w:color w:val="auto"/>
          <w:kern w:val="2"/>
          <w:sz w:val="32"/>
          <w:szCs w:val="24"/>
          <w:u w:val="none"/>
        </w:rPr>
        <w:t>31</w:t>
      </w:r>
      <w:r>
        <w:rPr>
          <w:rFonts w:hint="eastAsia" w:ascii="仿宋_GB2312" w:hAnsi="仿宋_GB2312" w:eastAsia="仿宋_GB2312"/>
          <w:color w:val="auto"/>
          <w:kern w:val="2"/>
          <w:sz w:val="32"/>
          <w:szCs w:val="24"/>
          <w:u w:val="none"/>
        </w:rPr>
        <w:t>日，本部门共有车辆</w:t>
      </w:r>
      <w:permStart w:id="168" w:edGrp="everyone"/>
      <w:bookmarkStart w:id="165" w:name="PO_part2A4B3C2mount2"/>
      <w:r>
        <w:rPr>
          <w:rFonts w:hint="default" w:ascii="Times New Roman" w:hAnsi="Times New Roman" w:eastAsia="Times New Roman"/>
          <w:color w:val="auto"/>
          <w:kern w:val="2"/>
          <w:sz w:val="32"/>
          <w:szCs w:val="24"/>
          <w:u w:val="none"/>
        </w:rPr>
        <w:t>1</w:t>
      </w:r>
      <w:permEnd w:id="168"/>
      <w:r>
        <w:rPr>
          <w:rFonts w:hint="eastAsia" w:ascii="仿宋_GB2312" w:hAnsi="Times New Roman" w:eastAsia="仿宋_GB2312"/>
          <w:sz w:val="11"/>
          <w:szCs w:val="11"/>
          <w:u w:val="none"/>
        </w:rPr>
        <w:t xml:space="preserve"> </w:t>
      </w:r>
      <w:bookmarkEnd w:id="165"/>
      <w:r>
        <w:rPr>
          <w:rFonts w:hint="eastAsia" w:ascii="仿宋_GB2312" w:hAnsi="仿宋_GB2312" w:eastAsia="仿宋_GB2312"/>
          <w:color w:val="auto"/>
          <w:kern w:val="2"/>
          <w:sz w:val="32"/>
          <w:szCs w:val="24"/>
          <w:u w:val="none"/>
        </w:rPr>
        <w:t>辆，其中：副部（省）级及以上领导用车</w:t>
      </w:r>
      <w:bookmarkStart w:id="166" w:name="PO_part2A4B3C2mount3"/>
      <w:permStart w:id="169" w:edGrp="everyone"/>
      <w:r>
        <w:rPr>
          <w:rFonts w:hint="default" w:ascii="Times New Roman" w:hAnsi="Times New Roman" w:eastAsia="Times New Roman"/>
          <w:color w:val="auto"/>
          <w:kern w:val="2"/>
          <w:sz w:val="32"/>
          <w:szCs w:val="24"/>
          <w:u w:val="none"/>
        </w:rPr>
        <w:t>0</w:t>
      </w:r>
      <w:permEnd w:id="169"/>
      <w:r>
        <w:rPr>
          <w:rFonts w:hint="eastAsia" w:ascii="仿宋_GB2312" w:hAnsi="Times New Roman" w:eastAsia="仿宋_GB2312"/>
          <w:sz w:val="11"/>
          <w:szCs w:val="11"/>
          <w:u w:val="none"/>
        </w:rPr>
        <w:t xml:space="preserve"> </w:t>
      </w:r>
      <w:bookmarkEnd w:id="166"/>
      <w:r>
        <w:rPr>
          <w:rFonts w:hint="eastAsia" w:ascii="仿宋_GB2312" w:hAnsi="仿宋_GB2312" w:eastAsia="仿宋_GB2312"/>
          <w:color w:val="auto"/>
          <w:kern w:val="2"/>
          <w:sz w:val="32"/>
          <w:szCs w:val="24"/>
          <w:u w:val="none"/>
        </w:rPr>
        <w:t>辆、主要领导干部用车</w:t>
      </w:r>
      <w:bookmarkStart w:id="167" w:name="PO_part2A4B3C2mount4"/>
      <w:permStart w:id="170" w:edGrp="everyone"/>
      <w:r>
        <w:rPr>
          <w:rFonts w:hint="default" w:ascii="Times New Roman" w:hAnsi="Times New Roman" w:eastAsia="Times New Roman"/>
          <w:color w:val="auto"/>
          <w:kern w:val="2"/>
          <w:sz w:val="32"/>
          <w:szCs w:val="24"/>
          <w:u w:val="none"/>
        </w:rPr>
        <w:t>0</w:t>
      </w:r>
      <w:permEnd w:id="170"/>
      <w:r>
        <w:rPr>
          <w:rFonts w:hint="eastAsia" w:ascii="仿宋_GB2312" w:hAnsi="Times New Roman" w:eastAsia="仿宋_GB2312"/>
          <w:sz w:val="11"/>
          <w:szCs w:val="11"/>
          <w:u w:val="none"/>
        </w:rPr>
        <w:t xml:space="preserve"> </w:t>
      </w:r>
      <w:bookmarkEnd w:id="167"/>
      <w:r>
        <w:rPr>
          <w:rFonts w:hint="eastAsia" w:ascii="仿宋_GB2312" w:hAnsi="仿宋_GB2312" w:eastAsia="仿宋_GB2312"/>
          <w:color w:val="auto"/>
          <w:kern w:val="2"/>
          <w:sz w:val="32"/>
          <w:szCs w:val="24"/>
          <w:u w:val="none"/>
        </w:rPr>
        <w:t>辆、机要通信用车</w:t>
      </w:r>
      <w:permStart w:id="171" w:edGrp="everyone"/>
      <w:bookmarkStart w:id="168" w:name="PO_part2A4B3C2mount5"/>
      <w:r>
        <w:rPr>
          <w:rFonts w:hint="default" w:ascii="Times New Roman" w:hAnsi="Times New Roman" w:eastAsia="Times New Roman"/>
          <w:color w:val="auto"/>
          <w:kern w:val="2"/>
          <w:sz w:val="32"/>
          <w:szCs w:val="24"/>
          <w:u w:val="none"/>
        </w:rPr>
        <w:t>1</w:t>
      </w:r>
      <w:permEnd w:id="171"/>
      <w:r>
        <w:rPr>
          <w:rFonts w:hint="eastAsia" w:ascii="仿宋_GB2312" w:hAnsi="Times New Roman" w:eastAsia="仿宋_GB2312"/>
          <w:sz w:val="11"/>
          <w:szCs w:val="11"/>
          <w:u w:val="none"/>
        </w:rPr>
        <w:t xml:space="preserve"> </w:t>
      </w:r>
      <w:bookmarkEnd w:id="168"/>
      <w:r>
        <w:rPr>
          <w:rFonts w:hint="eastAsia" w:ascii="仿宋_GB2312" w:hAnsi="仿宋_GB2312" w:eastAsia="仿宋_GB2312"/>
          <w:color w:val="auto"/>
          <w:kern w:val="2"/>
          <w:sz w:val="32"/>
          <w:szCs w:val="24"/>
          <w:u w:val="none"/>
        </w:rPr>
        <w:t>辆、应急保障用车</w:t>
      </w:r>
      <w:bookmarkStart w:id="169" w:name="PO_part2A4B3C2mount6"/>
      <w:permStart w:id="172" w:edGrp="everyone"/>
      <w:r>
        <w:rPr>
          <w:rFonts w:hint="default" w:ascii="Times New Roman" w:hAnsi="Times New Roman" w:eastAsia="Times New Roman"/>
          <w:color w:val="auto"/>
          <w:kern w:val="2"/>
          <w:sz w:val="32"/>
          <w:szCs w:val="24"/>
          <w:u w:val="none"/>
        </w:rPr>
        <w:t>0</w:t>
      </w:r>
      <w:permEnd w:id="172"/>
      <w:r>
        <w:rPr>
          <w:rFonts w:hint="eastAsia" w:ascii="仿宋_GB2312" w:hAnsi="Times New Roman" w:eastAsia="仿宋_GB2312"/>
          <w:sz w:val="11"/>
          <w:szCs w:val="11"/>
          <w:u w:val="none"/>
        </w:rPr>
        <w:t xml:space="preserve"> </w:t>
      </w:r>
      <w:bookmarkEnd w:id="169"/>
      <w:r>
        <w:rPr>
          <w:rFonts w:hint="eastAsia" w:ascii="仿宋_GB2312" w:hAnsi="仿宋_GB2312" w:eastAsia="仿宋_GB2312"/>
          <w:color w:val="auto"/>
          <w:kern w:val="2"/>
          <w:sz w:val="32"/>
          <w:szCs w:val="24"/>
          <w:u w:val="none"/>
        </w:rPr>
        <w:t>辆、执法执勤用车</w:t>
      </w:r>
      <w:bookmarkStart w:id="170" w:name="PO_part2A4B3C2mount7"/>
      <w:permStart w:id="173" w:edGrp="everyone"/>
      <w:r>
        <w:rPr>
          <w:rFonts w:hint="default" w:ascii="Times New Roman" w:hAnsi="Times New Roman" w:eastAsia="Times New Roman"/>
          <w:color w:val="auto"/>
          <w:kern w:val="2"/>
          <w:sz w:val="32"/>
          <w:szCs w:val="24"/>
          <w:u w:val="none"/>
        </w:rPr>
        <w:t>0</w:t>
      </w:r>
      <w:permEnd w:id="173"/>
      <w:r>
        <w:rPr>
          <w:rFonts w:hint="eastAsia" w:ascii="仿宋_GB2312" w:hAnsi="Times New Roman" w:eastAsia="仿宋_GB2312"/>
          <w:sz w:val="11"/>
          <w:szCs w:val="11"/>
          <w:u w:val="none"/>
        </w:rPr>
        <w:t xml:space="preserve"> </w:t>
      </w:r>
      <w:bookmarkEnd w:id="170"/>
      <w:r>
        <w:rPr>
          <w:rFonts w:hint="eastAsia" w:ascii="仿宋_GB2312" w:hAnsi="仿宋_GB2312" w:eastAsia="仿宋_GB2312"/>
          <w:color w:val="auto"/>
          <w:kern w:val="2"/>
          <w:sz w:val="32"/>
          <w:szCs w:val="24"/>
          <w:u w:val="none"/>
        </w:rPr>
        <w:t>辆、特种专业技术用车</w:t>
      </w:r>
      <w:permStart w:id="174" w:edGrp="everyone"/>
      <w:bookmarkStart w:id="171" w:name="PO_part2A4B3C2mount8"/>
      <w:r>
        <w:rPr>
          <w:rFonts w:hint="default" w:ascii="Times New Roman" w:hAnsi="Times New Roman" w:eastAsia="Times New Roman"/>
          <w:color w:val="auto"/>
          <w:kern w:val="2"/>
          <w:sz w:val="32"/>
          <w:szCs w:val="24"/>
          <w:u w:val="none"/>
        </w:rPr>
        <w:t>0</w:t>
      </w:r>
      <w:permEnd w:id="174"/>
      <w:r>
        <w:rPr>
          <w:rFonts w:hint="eastAsia" w:ascii="仿宋_GB2312" w:hAnsi="Times New Roman" w:eastAsia="仿宋_GB2312"/>
          <w:sz w:val="11"/>
          <w:szCs w:val="11"/>
          <w:u w:val="none"/>
        </w:rPr>
        <w:t xml:space="preserve"> </w:t>
      </w:r>
      <w:bookmarkEnd w:id="171"/>
      <w:r>
        <w:rPr>
          <w:rFonts w:hint="eastAsia" w:ascii="仿宋_GB2312" w:hAnsi="仿宋_GB2312" w:eastAsia="仿宋_GB2312"/>
          <w:color w:val="auto"/>
          <w:kern w:val="2"/>
          <w:sz w:val="32"/>
          <w:szCs w:val="24"/>
          <w:u w:val="none"/>
        </w:rPr>
        <w:t>辆、离退休干部用车</w:t>
      </w:r>
      <w:bookmarkStart w:id="172" w:name="PO_part2A4B3C2mount9"/>
      <w:permStart w:id="175" w:edGrp="everyone"/>
      <w:r>
        <w:rPr>
          <w:rFonts w:hint="default" w:ascii="Times New Roman" w:hAnsi="Times New Roman" w:eastAsia="Times New Roman"/>
          <w:color w:val="auto"/>
          <w:kern w:val="2"/>
          <w:sz w:val="32"/>
          <w:szCs w:val="24"/>
          <w:u w:val="none"/>
        </w:rPr>
        <w:t>0</w:t>
      </w:r>
      <w:permEnd w:id="175"/>
      <w:r>
        <w:rPr>
          <w:rFonts w:hint="eastAsia" w:ascii="仿宋_GB2312" w:hAnsi="Times New Roman" w:eastAsia="仿宋_GB2312"/>
          <w:sz w:val="11"/>
          <w:szCs w:val="11"/>
          <w:u w:val="none"/>
        </w:rPr>
        <w:t xml:space="preserve"> </w:t>
      </w:r>
      <w:bookmarkEnd w:id="172"/>
      <w:r>
        <w:rPr>
          <w:rFonts w:hint="eastAsia" w:ascii="仿宋_GB2312" w:hAnsi="仿宋_GB2312" w:eastAsia="仿宋_GB2312"/>
          <w:color w:val="auto"/>
          <w:kern w:val="2"/>
          <w:sz w:val="32"/>
          <w:szCs w:val="24"/>
          <w:u w:val="none"/>
        </w:rPr>
        <w:t>辆，其他用车</w:t>
      </w:r>
      <w:permStart w:id="176" w:edGrp="everyone"/>
      <w:bookmarkStart w:id="173" w:name="PO_part2A4B3C2mount10"/>
      <w:r>
        <w:rPr>
          <w:rFonts w:hint="default" w:ascii="Times New Roman" w:hAnsi="Times New Roman" w:eastAsia="Times New Roman"/>
          <w:color w:val="auto"/>
          <w:kern w:val="2"/>
          <w:sz w:val="32"/>
          <w:szCs w:val="24"/>
          <w:u w:val="none"/>
        </w:rPr>
        <w:t>0</w:t>
      </w:r>
      <w:permEnd w:id="176"/>
      <w:r>
        <w:rPr>
          <w:rFonts w:hint="eastAsia" w:ascii="仿宋_GB2312" w:hAnsi="Times New Roman" w:eastAsia="仿宋_GB2312"/>
          <w:sz w:val="11"/>
          <w:szCs w:val="11"/>
          <w:u w:val="none"/>
        </w:rPr>
        <w:t xml:space="preserve"> </w:t>
      </w:r>
      <w:bookmarkEnd w:id="173"/>
      <w:r>
        <w:rPr>
          <w:rFonts w:hint="eastAsia" w:ascii="仿宋_GB2312" w:hAnsi="仿宋_GB2312" w:eastAsia="仿宋_GB2312"/>
          <w:color w:val="auto"/>
          <w:kern w:val="2"/>
          <w:sz w:val="32"/>
          <w:szCs w:val="24"/>
          <w:u w:val="none"/>
        </w:rPr>
        <w:t>辆；单价</w:t>
      </w:r>
      <w:r>
        <w:rPr>
          <w:rFonts w:hint="default" w:ascii="Times New Roman" w:hAnsi="Times New Roman" w:eastAsia="Times New Roman"/>
          <w:color w:val="auto"/>
          <w:kern w:val="2"/>
          <w:sz w:val="32"/>
          <w:szCs w:val="24"/>
          <w:u w:val="none"/>
        </w:rPr>
        <w:t>100</w:t>
      </w:r>
      <w:r>
        <w:rPr>
          <w:rFonts w:hint="eastAsia" w:ascii="仿宋_GB2312" w:hAnsi="仿宋_GB2312" w:eastAsia="仿宋_GB2312"/>
          <w:color w:val="auto"/>
          <w:kern w:val="2"/>
          <w:sz w:val="32"/>
          <w:szCs w:val="24"/>
          <w:u w:val="none"/>
        </w:rPr>
        <w:t>万元（含）以上的设备（不含车辆）</w:t>
      </w:r>
      <w:bookmarkStart w:id="174" w:name="PO_part2A4B3C2mount11"/>
      <w:permStart w:id="177" w:edGrp="everyone"/>
      <w:r>
        <w:rPr>
          <w:rFonts w:hint="default" w:ascii="Times New Roman" w:hAnsi="Times New Roman" w:eastAsia="Times New Roman"/>
          <w:color w:val="auto"/>
          <w:kern w:val="2"/>
          <w:sz w:val="32"/>
          <w:szCs w:val="24"/>
          <w:u w:val="none"/>
        </w:rPr>
        <w:t>0</w:t>
      </w:r>
      <w:permEnd w:id="177"/>
      <w:r>
        <w:rPr>
          <w:rFonts w:hint="eastAsia" w:ascii="仿宋_GB2312" w:hAnsi="Times New Roman" w:eastAsia="仿宋_GB2312"/>
          <w:sz w:val="11"/>
          <w:szCs w:val="11"/>
          <w:u w:val="none"/>
        </w:rPr>
        <w:t xml:space="preserve"> </w:t>
      </w:r>
      <w:bookmarkEnd w:id="174"/>
      <w:r>
        <w:rPr>
          <w:rFonts w:hint="eastAsia" w:ascii="仿宋_GB2312" w:hAnsi="仿宋_GB2312" w:eastAsia="仿宋_GB2312"/>
          <w:color w:val="auto"/>
          <w:kern w:val="2"/>
          <w:sz w:val="32"/>
          <w:szCs w:val="24"/>
          <w:u w:val="none"/>
        </w:rPr>
        <w:t>台（套）。</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157" w:afterLines="50" w:afterAutospacing="0" w:line="360" w:lineRule="auto"/>
        <w:ind w:left="0" w:leftChars="0" w:firstLine="420" w:firstLineChars="0"/>
        <w:textAlignment w:val="auto"/>
        <w:outlineLvl w:val="1"/>
        <w:rPr>
          <w:rFonts w:hint="eastAsia" w:ascii="黑体" w:hAnsi="黑体" w:eastAsia="黑体"/>
          <w:color w:val="000000"/>
          <w:sz w:val="32"/>
          <w:szCs w:val="32"/>
          <w:u w:val="none"/>
        </w:rPr>
      </w:pPr>
      <w:r>
        <w:rPr>
          <w:rFonts w:hint="eastAsia" w:ascii="黑体" w:hAnsi="黑体" w:eastAsia="黑体"/>
          <w:color w:val="000000"/>
          <w:sz w:val="32"/>
          <w:szCs w:val="32"/>
          <w:u w:val="none"/>
        </w:rPr>
        <w:t>预算绩效情况说明</w:t>
      </w:r>
    </w:p>
    <w:p>
      <w:pPr>
        <w:keepNext w:val="0"/>
        <w:keepLines w:val="0"/>
        <w:widowControl/>
        <w:suppressLineNumbers w:val="0"/>
        <w:spacing w:before="0" w:beforeLines="0" w:beforeAutospacing="0" w:after="0" w:afterLines="0" w:afterAutospacing="0"/>
        <w:ind w:left="0" w:right="0" w:firstLine="643"/>
        <w:jc w:val="both"/>
        <w:rPr>
          <w:rFonts w:hint="eastAsia" w:ascii="楷体" w:hAnsi="楷体" w:eastAsia="楷体" w:cs="楷体"/>
          <w:b/>
          <w:bCs w:val="0"/>
          <w:kern w:val="2"/>
          <w:sz w:val="32"/>
          <w:szCs w:val="32"/>
          <w:u w:val="none"/>
          <w:lang w:bidi="ar"/>
        </w:rPr>
      </w:pPr>
      <w:r>
        <w:rPr>
          <w:rFonts w:hint="eastAsia" w:ascii="楷体" w:hAnsi="楷体" w:eastAsia="楷体" w:cs="楷体"/>
          <w:b/>
          <w:bCs w:val="0"/>
          <w:kern w:val="2"/>
          <w:sz w:val="32"/>
          <w:szCs w:val="32"/>
          <w:u w:val="none"/>
          <w:lang w:eastAsia="zh-CN" w:bidi="ar"/>
        </w:rPr>
        <w:t>（</w:t>
      </w:r>
      <w:r>
        <w:rPr>
          <w:rFonts w:hint="eastAsia" w:ascii="楷体" w:hAnsi="楷体" w:eastAsia="楷体" w:cs="楷体"/>
          <w:b/>
          <w:bCs w:val="0"/>
          <w:kern w:val="2"/>
          <w:sz w:val="32"/>
          <w:szCs w:val="32"/>
          <w:u w:val="none"/>
          <w:lang w:val="en-US" w:eastAsia="zh-CN" w:bidi="ar"/>
        </w:rPr>
        <w:t>一</w:t>
      </w:r>
      <w:r>
        <w:rPr>
          <w:rFonts w:hint="eastAsia" w:ascii="楷体" w:hAnsi="楷体" w:eastAsia="楷体" w:cs="楷体"/>
          <w:b/>
          <w:bCs w:val="0"/>
          <w:kern w:val="2"/>
          <w:sz w:val="32"/>
          <w:szCs w:val="32"/>
          <w:u w:val="none"/>
          <w:lang w:eastAsia="zh-CN" w:bidi="ar"/>
        </w:rPr>
        <w:t>）</w:t>
      </w:r>
      <w:r>
        <w:rPr>
          <w:rFonts w:hint="eastAsia" w:ascii="楷体" w:hAnsi="楷体" w:eastAsia="楷体" w:cs="楷体"/>
          <w:b/>
          <w:bCs w:val="0"/>
          <w:kern w:val="2"/>
          <w:sz w:val="32"/>
          <w:szCs w:val="32"/>
          <w:u w:val="none"/>
          <w:lang w:bidi="ar"/>
        </w:rPr>
        <w:t>预算绩效管理工作开展情况</w:t>
      </w:r>
    </w:p>
    <w:p>
      <w:pPr>
        <w:keepNext w:val="0"/>
        <w:keepLines w:val="0"/>
        <w:pageBreakBefore w:val="0"/>
        <w:kinsoku/>
        <w:wordWrap/>
        <w:overflowPunct/>
        <w:topLinePunct w:val="0"/>
        <w:bidi w:val="0"/>
        <w:adjustRightInd w:val="0"/>
        <w:snapToGrid w:val="0"/>
        <w:spacing w:beforeAutospacing="0" w:afterAutospacing="0" w:line="360" w:lineRule="auto"/>
        <w:ind w:firstLine="736" w:firstLineChars="230"/>
        <w:textAlignment w:val="auto"/>
        <w:rPr>
          <w:rFonts w:hint="eastAsia" w:ascii="仿宋_GB2312" w:hAnsi="Times New Roman" w:eastAsia="仿宋_GB2312"/>
          <w:sz w:val="32"/>
          <w:szCs w:val="32"/>
          <w:u w:val="none"/>
          <w:lang w:eastAsia="zh-CN"/>
        </w:rPr>
      </w:pPr>
      <w:bookmarkStart w:id="175" w:name="PO_part2A3B1IncReason1"/>
      <w:permStart w:id="178" w:edGrp="everyone"/>
      <w:r>
        <w:rPr>
          <w:rFonts w:hint="eastAsia" w:ascii="仿宋_GB2312" w:eastAsia="仿宋_GB2312" w:cs="仿宋_GB2312"/>
          <w:kern w:val="2"/>
          <w:sz w:val="32"/>
          <w:szCs w:val="32"/>
          <w:u w:val="none"/>
          <w:lang w:val="en-US" w:eastAsia="zh-CN"/>
        </w:rPr>
        <w:t>我部门</w:t>
      </w:r>
      <w:r>
        <w:rPr>
          <w:rFonts w:hint="default" w:ascii="仿宋_GB2312" w:eastAsia="仿宋_GB2312" w:cs="仿宋_GB2312"/>
          <w:kern w:val="2"/>
          <w:sz w:val="32"/>
          <w:szCs w:val="32"/>
          <w:u w:val="none"/>
        </w:rPr>
        <w:t>根据预算绩效管理要求组织对2022年一般公共预算项目支出全面开展绩效自评，其中一级项目</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0</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个，二级项目</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2</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个，共涉及资金</w:t>
      </w:r>
      <w:r>
        <w:rPr>
          <w:rFonts w:hint="eastAsia" w:ascii="Times New Roman" w:hAnsi="Times New Roman" w:eastAsia="仿宋_GB2312" w:cs="Times New Roman"/>
          <w:kern w:val="2"/>
          <w:sz w:val="32"/>
          <w:szCs w:val="32"/>
          <w:u w:val="single"/>
          <w:lang w:val="en-US" w:eastAsia="zh-CN"/>
        </w:rPr>
        <w:t xml:space="preserve">  13 </w:t>
      </w:r>
      <w:r>
        <w:rPr>
          <w:rFonts w:hint="default" w:ascii="仿宋_GB2312" w:eastAsia="仿宋_GB2312" w:cs="仿宋_GB2312"/>
          <w:kern w:val="2"/>
          <w:sz w:val="32"/>
          <w:szCs w:val="32"/>
          <w:u w:val="none"/>
        </w:rPr>
        <w:t>万元，占一般公共预算项目支出总额的</w:t>
      </w:r>
      <w:r>
        <w:rPr>
          <w:rFonts w:hint="default" w:ascii="Times New Roman" w:hAnsi="Times New Roman" w:cs="Times New Roman"/>
          <w:kern w:val="2"/>
          <w:sz w:val="32"/>
          <w:szCs w:val="32"/>
          <w:u w:val="none"/>
        </w:rPr>
        <w:t>100</w:t>
      </w:r>
      <w:r>
        <w:rPr>
          <w:rFonts w:hint="default" w:ascii="仿宋_GB2312" w:eastAsia="仿宋_GB2312" w:cs="仿宋_GB2312"/>
          <w:kern w:val="2"/>
          <w:sz w:val="32"/>
          <w:szCs w:val="32"/>
          <w:u w:val="none"/>
        </w:rPr>
        <w:t>%；政府性基金预算项目</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0</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个，其中，一级项目</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0</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个，二级项目</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0</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个，共涉及资金</w:t>
      </w:r>
      <w:r>
        <w:rPr>
          <w:rFonts w:hint="eastAsia" w:ascii="Times New Roman" w:hAnsi="Times New Roman" w:eastAsia="仿宋_GB2312" w:cs="Times New Roman"/>
          <w:kern w:val="2"/>
          <w:sz w:val="32"/>
          <w:szCs w:val="32"/>
          <w:u w:val="single"/>
          <w:lang w:val="en-US" w:eastAsia="zh-CN"/>
        </w:rPr>
        <w:t xml:space="preserve">  0   </w:t>
      </w:r>
      <w:r>
        <w:rPr>
          <w:rFonts w:hint="default" w:ascii="仿宋_GB2312" w:eastAsia="仿宋_GB2312" w:cs="仿宋_GB2312"/>
          <w:kern w:val="2"/>
          <w:sz w:val="32"/>
          <w:szCs w:val="32"/>
          <w:u w:val="none"/>
        </w:rPr>
        <w:t>万元，占应纳入绩效自评的政府性基金预算项目支出总额的</w:t>
      </w:r>
      <w:r>
        <w:rPr>
          <w:rFonts w:hint="default" w:ascii="Times New Roman" w:hAnsi="Times New Roman" w:cs="Times New Roman"/>
          <w:kern w:val="2"/>
          <w:sz w:val="32"/>
          <w:szCs w:val="32"/>
          <w:u w:val="none"/>
        </w:rPr>
        <w:t>0</w:t>
      </w:r>
      <w:r>
        <w:rPr>
          <w:rFonts w:hint="default" w:ascii="仿宋_GB2312" w:eastAsia="仿宋_GB2312" w:cs="仿宋_GB2312"/>
          <w:kern w:val="2"/>
          <w:sz w:val="32"/>
          <w:szCs w:val="32"/>
          <w:u w:val="none"/>
        </w:rPr>
        <w:t>%</w:t>
      </w:r>
      <w:r>
        <w:rPr>
          <w:rFonts w:hint="eastAsia" w:ascii="仿宋_GB2312" w:eastAsia="仿宋_GB2312" w:cs="仿宋_GB2312"/>
          <w:kern w:val="2"/>
          <w:sz w:val="32"/>
          <w:szCs w:val="32"/>
          <w:u w:val="none"/>
          <w:lang w:eastAsia="zh-CN"/>
        </w:rPr>
        <w:t>。</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r>
        <w:rPr>
          <w:rFonts w:hint="eastAsia" w:ascii="仿宋_GB2312" w:hAnsi="Times New Roman" w:eastAsia="仿宋_GB2312"/>
          <w:sz w:val="32"/>
          <w:szCs w:val="32"/>
          <w:u w:val="none"/>
        </w:rPr>
        <w:t>本部门未开展重点项目绩效评价。</w:t>
      </w:r>
      <w:permEnd w:id="178"/>
    </w:p>
    <w:bookmarkEnd w:id="175"/>
    <w:p>
      <w:pPr>
        <w:keepNext w:val="0"/>
        <w:keepLines w:val="0"/>
        <w:widowControl/>
        <w:suppressLineNumbers w:val="0"/>
        <w:spacing w:before="0" w:beforeLines="0" w:beforeAutospacing="0" w:after="0" w:afterLines="0" w:afterAutospacing="0"/>
        <w:ind w:left="0" w:right="0" w:firstLine="643"/>
        <w:jc w:val="both"/>
        <w:rPr>
          <w:rFonts w:hint="eastAsia" w:ascii="楷体" w:hAnsi="楷体" w:eastAsia="楷体" w:cs="楷体"/>
          <w:b/>
          <w:bCs w:val="0"/>
          <w:kern w:val="2"/>
          <w:sz w:val="32"/>
          <w:szCs w:val="32"/>
          <w:u w:val="none"/>
          <w:lang w:bidi="ar"/>
        </w:rPr>
      </w:pPr>
      <w:r>
        <w:rPr>
          <w:rFonts w:hint="eastAsia" w:ascii="楷体" w:hAnsi="楷体" w:eastAsia="楷体" w:cs="楷体"/>
          <w:b/>
          <w:bCs w:val="0"/>
          <w:kern w:val="2"/>
          <w:sz w:val="32"/>
          <w:szCs w:val="32"/>
          <w:u w:val="none"/>
          <w:lang w:eastAsia="zh-CN" w:bidi="ar"/>
        </w:rPr>
        <w:t>（</w:t>
      </w:r>
      <w:r>
        <w:rPr>
          <w:rFonts w:hint="eastAsia" w:ascii="楷体" w:hAnsi="楷体" w:eastAsia="楷体" w:cs="楷体"/>
          <w:b/>
          <w:bCs w:val="0"/>
          <w:kern w:val="2"/>
          <w:sz w:val="32"/>
          <w:szCs w:val="32"/>
          <w:u w:val="none"/>
          <w:lang w:val="en-US" w:eastAsia="zh-CN" w:bidi="ar"/>
        </w:rPr>
        <w:t>二</w:t>
      </w:r>
      <w:r>
        <w:rPr>
          <w:rFonts w:hint="eastAsia" w:ascii="楷体" w:hAnsi="楷体" w:eastAsia="楷体" w:cs="楷体"/>
          <w:b/>
          <w:bCs w:val="0"/>
          <w:kern w:val="2"/>
          <w:sz w:val="32"/>
          <w:szCs w:val="32"/>
          <w:u w:val="none"/>
          <w:lang w:eastAsia="zh-CN" w:bidi="ar"/>
        </w:rPr>
        <w:t>）</w:t>
      </w:r>
      <w:r>
        <w:rPr>
          <w:rFonts w:hint="eastAsia" w:ascii="楷体" w:hAnsi="楷体" w:eastAsia="楷体" w:cs="楷体"/>
          <w:b/>
          <w:bCs w:val="0"/>
          <w:kern w:val="2"/>
          <w:sz w:val="32"/>
          <w:szCs w:val="32"/>
          <w:u w:val="none"/>
          <w:lang w:bidi="ar"/>
        </w:rPr>
        <w:t>部门决算中项目绩效自评结果</w:t>
      </w:r>
    </w:p>
    <w:p>
      <w:pPr>
        <w:keepNext w:val="0"/>
        <w:keepLines w:val="0"/>
        <w:pageBreakBefore w:val="0"/>
        <w:kinsoku/>
        <w:wordWrap/>
        <w:overflowPunct/>
        <w:topLinePunct w:val="0"/>
        <w:bidi w:val="0"/>
        <w:adjustRightInd w:val="0"/>
        <w:snapToGrid w:val="0"/>
        <w:spacing w:beforeAutospacing="0" w:afterAutospacing="0" w:line="360" w:lineRule="auto"/>
        <w:ind w:firstLine="736" w:firstLineChars="230"/>
        <w:textAlignment w:val="auto"/>
        <w:rPr>
          <w:rFonts w:hint="eastAsia" w:ascii="仿宋_GB2312" w:hAnsi="Times New Roman" w:eastAsia="仿宋_GB2312"/>
          <w:sz w:val="32"/>
          <w:szCs w:val="32"/>
          <w:u w:val="none"/>
        </w:rPr>
      </w:pPr>
      <w:permStart w:id="179" w:edGrp="everyone"/>
      <w:bookmarkStart w:id="176" w:name="PO_part2A3B2IncReason1"/>
      <w:r>
        <w:rPr>
          <w:rFonts w:hint="eastAsia" w:ascii="仿宋_GB2312" w:eastAsia="仿宋_GB2312" w:cs="仿宋_GB2312"/>
          <w:kern w:val="2"/>
          <w:sz w:val="32"/>
          <w:szCs w:val="32"/>
          <w:u w:val="none"/>
          <w:lang w:val="en-US" w:eastAsia="zh-CN"/>
        </w:rPr>
        <w:t>我部门</w:t>
      </w:r>
      <w:r>
        <w:rPr>
          <w:rFonts w:hint="default" w:ascii="仿宋_GB2312" w:eastAsia="仿宋_GB2312" w:cs="仿宋_GB2312"/>
          <w:kern w:val="2"/>
          <w:sz w:val="32"/>
          <w:szCs w:val="32"/>
          <w:u w:val="none"/>
        </w:rPr>
        <w:t>2022年度在决算中反映</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2</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个一般公共预算项目</w:t>
      </w:r>
      <w:r>
        <w:rPr>
          <w:rFonts w:hint="eastAsia" w:ascii="仿宋_GB2312" w:eastAsia="仿宋_GB2312" w:cs="仿宋_GB2312"/>
          <w:kern w:val="2"/>
          <w:sz w:val="32"/>
          <w:szCs w:val="32"/>
          <w:u w:val="none"/>
          <w:lang w:eastAsia="zh-CN"/>
        </w:rPr>
        <w:t>，</w:t>
      </w:r>
      <w:r>
        <w:rPr>
          <w:rFonts w:hint="default" w:ascii="仿宋_GB2312" w:eastAsia="仿宋_GB2312" w:cs="仿宋_GB2312"/>
          <w:kern w:val="2"/>
          <w:sz w:val="32"/>
          <w:szCs w:val="32"/>
          <w:u w:val="none"/>
        </w:rPr>
        <w:t>共</w:t>
      </w:r>
      <w:r>
        <w:rPr>
          <w:rFonts w:hint="default" w:ascii="Times New Roman" w:hAnsi="Times New Roman" w:cs="Times New Roman"/>
          <w:kern w:val="2"/>
          <w:sz w:val="32"/>
          <w:szCs w:val="32"/>
          <w:u w:val="single"/>
        </w:rPr>
        <w:t xml:space="preserve">  </w:t>
      </w:r>
      <w:r>
        <w:rPr>
          <w:rFonts w:hint="eastAsia" w:ascii="Times New Roman" w:hAnsi="Times New Roman" w:cs="Times New Roman"/>
          <w:kern w:val="2"/>
          <w:sz w:val="32"/>
          <w:szCs w:val="32"/>
          <w:u w:val="single"/>
          <w:lang w:val="en-US" w:eastAsia="zh-CN"/>
        </w:rPr>
        <w:t>2</w:t>
      </w:r>
      <w:r>
        <w:rPr>
          <w:rFonts w:hint="default" w:ascii="Times New Roman" w:hAnsi="Times New Roman" w:cs="Times New Roman"/>
          <w:kern w:val="2"/>
          <w:sz w:val="32"/>
          <w:szCs w:val="32"/>
          <w:u w:val="single"/>
        </w:rPr>
        <w:t xml:space="preserve">  </w:t>
      </w:r>
      <w:r>
        <w:rPr>
          <w:rFonts w:hint="default" w:ascii="仿宋_GB2312" w:eastAsia="仿宋_GB2312" w:cs="仿宋_GB2312"/>
          <w:kern w:val="2"/>
          <w:sz w:val="32"/>
          <w:szCs w:val="32"/>
          <w:u w:val="none"/>
        </w:rPr>
        <w:t>个项目的绩效自评结果。</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cs="仿宋_GB2312"/>
          <w:kern w:val="0"/>
          <w:sz w:val="32"/>
          <w:szCs w:val="32"/>
          <w:u w:val="none"/>
        </w:rPr>
      </w:pPr>
      <w:r>
        <w:rPr>
          <w:rFonts w:ascii="仿宋_GB2312" w:hAnsi="Times New Roman" w:eastAsia="仿宋_GB2312"/>
          <w:sz w:val="32"/>
          <w:szCs w:val="32"/>
          <w:u w:val="none"/>
        </w:rPr>
        <w:t>1.</w:t>
      </w:r>
      <w:r>
        <w:rPr>
          <w:rFonts w:ascii="仿宋_GB2312" w:hAnsi="Times New Roman" w:eastAsia="仿宋_GB2312" w:cs="仿宋_GB2312"/>
          <w:kern w:val="0"/>
          <w:sz w:val="32"/>
          <w:szCs w:val="32"/>
          <w:u w:val="none"/>
        </w:rPr>
        <w:t>“</w:t>
      </w:r>
      <w:r>
        <w:rPr>
          <w:rFonts w:hint="eastAsia" w:ascii="仿宋_GB2312" w:eastAsia="仿宋_GB2312" w:cs="仿宋_GB2312"/>
          <w:kern w:val="2"/>
          <w:sz w:val="32"/>
          <w:szCs w:val="32"/>
          <w:u w:val="none"/>
          <w:lang w:eastAsia="zh-CN"/>
        </w:rPr>
        <w:t>保运转费用</w:t>
      </w:r>
      <w:r>
        <w:rPr>
          <w:rFonts w:ascii="仿宋_GB2312" w:hAnsi="Times New Roman" w:eastAsia="仿宋_GB2312" w:cs="仿宋_GB2312"/>
          <w:kern w:val="0"/>
          <w:sz w:val="32"/>
          <w:szCs w:val="32"/>
          <w:u w:val="none"/>
        </w:rPr>
        <w:t>”项目自评综述：根据年初设定的绩效目标，项目自评得分为</w:t>
      </w:r>
      <w:r>
        <w:rPr>
          <w:rFonts w:hint="eastAsia" w:ascii="仿宋_GB2312" w:hAnsi="Times New Roman" w:eastAsia="仿宋_GB2312" w:cs="仿宋_GB2312"/>
          <w:kern w:val="0"/>
          <w:sz w:val="32"/>
          <w:szCs w:val="32"/>
          <w:u w:val="none"/>
          <w:lang w:val="en-US" w:eastAsia="zh-CN"/>
        </w:rPr>
        <w:t>98</w:t>
      </w:r>
      <w:r>
        <w:rPr>
          <w:rFonts w:ascii="仿宋_GB2312" w:hAnsi="Times New Roman" w:eastAsia="仿宋_GB2312" w:cs="仿宋_GB2312"/>
          <w:kern w:val="0"/>
          <w:sz w:val="32"/>
          <w:szCs w:val="32"/>
          <w:u w:val="none"/>
        </w:rPr>
        <w:t>分。全年预算数为</w:t>
      </w:r>
      <w:r>
        <w:rPr>
          <w:rFonts w:hint="eastAsia" w:ascii="仿宋_GB2312" w:hAnsi="Times New Roman" w:eastAsia="仿宋_GB2312" w:cs="仿宋_GB2312"/>
          <w:kern w:val="0"/>
          <w:sz w:val="32"/>
          <w:szCs w:val="32"/>
          <w:u w:val="none"/>
          <w:lang w:val="en-US" w:eastAsia="zh-CN"/>
        </w:rPr>
        <w:t>10</w:t>
      </w:r>
      <w:r>
        <w:rPr>
          <w:rFonts w:ascii="仿宋_GB2312" w:hAnsi="Times New Roman" w:eastAsia="仿宋_GB2312" w:cs="仿宋_GB2312"/>
          <w:kern w:val="0"/>
          <w:sz w:val="32"/>
          <w:szCs w:val="32"/>
          <w:u w:val="none"/>
        </w:rPr>
        <w:t>万元，执行数为</w:t>
      </w:r>
      <w:r>
        <w:rPr>
          <w:rFonts w:hint="eastAsia" w:ascii="仿宋_GB2312" w:hAnsi="Times New Roman" w:eastAsia="仿宋_GB2312" w:cs="仿宋_GB2312"/>
          <w:kern w:val="0"/>
          <w:sz w:val="32"/>
          <w:szCs w:val="32"/>
          <w:u w:val="none"/>
          <w:lang w:val="en-US" w:eastAsia="zh-CN"/>
        </w:rPr>
        <w:t>5.04</w:t>
      </w:r>
      <w:r>
        <w:rPr>
          <w:rFonts w:ascii="仿宋_GB2312" w:hAnsi="Times New Roman" w:eastAsia="仿宋_GB2312" w:cs="仿宋_GB2312"/>
          <w:kern w:val="0"/>
          <w:sz w:val="32"/>
          <w:szCs w:val="32"/>
          <w:u w:val="none"/>
        </w:rPr>
        <w:t>万元</w:t>
      </w:r>
      <w:r>
        <w:rPr>
          <w:rFonts w:hint="eastAsia" w:ascii="仿宋_GB2312" w:hAnsi="Times New Roman" w:eastAsia="仿宋_GB2312" w:cs="仿宋_GB2312"/>
          <w:kern w:val="0"/>
          <w:sz w:val="32"/>
          <w:szCs w:val="32"/>
          <w:u w:val="none"/>
        </w:rPr>
        <w:t>，完成预算的</w:t>
      </w:r>
      <w:r>
        <w:rPr>
          <w:rFonts w:hint="eastAsia" w:ascii="仿宋_GB2312" w:hAnsi="Times New Roman" w:eastAsia="仿宋_GB2312" w:cs="仿宋_GB2312"/>
          <w:kern w:val="0"/>
          <w:sz w:val="32"/>
          <w:szCs w:val="32"/>
          <w:u w:val="none"/>
          <w:lang w:val="en-US" w:eastAsia="zh-CN"/>
        </w:rPr>
        <w:t>50.4</w:t>
      </w:r>
      <w:r>
        <w:rPr>
          <w:rFonts w:ascii="仿宋_GB2312" w:hAnsi="Times New Roman" w:eastAsia="仿宋_GB2312" w:cs="仿宋_GB2312"/>
          <w:kern w:val="0"/>
          <w:sz w:val="32"/>
          <w:szCs w:val="32"/>
          <w:u w:val="none"/>
        </w:rPr>
        <w:t>%。绩效目标完成情况：</w:t>
      </w:r>
      <w:r>
        <w:rPr>
          <w:rFonts w:ascii="仿宋" w:hAnsi="仿宋" w:eastAsia="仿宋" w:cs="仿宋"/>
          <w:color w:val="auto"/>
          <w:spacing w:val="8"/>
          <w:sz w:val="30"/>
        </w:rPr>
        <w:t>从事针对调职能精机构，稳步推进事业单位改革试点工作；优化营商环境，巩固相对集中许可权改革等工作从而保障旗委编办运转费用,其中包括人员经费及相应的公用经费</w:t>
      </w:r>
      <w:r>
        <w:rPr>
          <w:rFonts w:hint="eastAsia" w:ascii="仿宋_GB2312" w:hAnsi="Times New Roman" w:eastAsia="仿宋_GB2312" w:cs="仿宋_GB2312"/>
          <w:kern w:val="0"/>
          <w:sz w:val="32"/>
          <w:szCs w:val="32"/>
          <w:u w:val="none"/>
        </w:rPr>
        <w:t>。发现的主要问题及原因：</w:t>
      </w:r>
      <w:r>
        <w:rPr>
          <w:rFonts w:hint="eastAsia" w:ascii="仿宋_GB2312" w:hAnsi="Times New Roman" w:eastAsia="仿宋_GB2312" w:cs="仿宋_GB2312"/>
          <w:kern w:val="0"/>
          <w:sz w:val="32"/>
          <w:szCs w:val="32"/>
          <w:u w:val="none"/>
          <w:lang w:eastAsia="zh-CN"/>
        </w:rPr>
        <w:t>无</w:t>
      </w:r>
      <w:r>
        <w:rPr>
          <w:rFonts w:hint="eastAsia" w:ascii="仿宋_GB2312" w:hAnsi="Times New Roman" w:eastAsia="仿宋_GB2312" w:cs="仿宋_GB2312"/>
          <w:kern w:val="0"/>
          <w:sz w:val="32"/>
          <w:szCs w:val="32"/>
          <w:u w:val="none"/>
        </w:rPr>
        <w:t>。下一步改进措施：</w:t>
      </w:r>
      <w:r>
        <w:rPr>
          <w:rFonts w:hint="eastAsia" w:ascii="仿宋_GB2312" w:hAnsi="Times New Roman" w:eastAsia="仿宋_GB2312" w:cs="仿宋_GB2312"/>
          <w:kern w:val="0"/>
          <w:sz w:val="32"/>
          <w:szCs w:val="32"/>
          <w:u w:val="none"/>
          <w:lang w:eastAsia="zh-CN"/>
        </w:rPr>
        <w:t>将继续按照精简的原则，严格把关各项支出额，缩减开支</w:t>
      </w:r>
      <w:r>
        <w:rPr>
          <w:rFonts w:hint="eastAsia" w:ascii="仿宋_GB2312" w:hAnsi="Times New Roman" w:eastAsia="仿宋_GB2312" w:cs="仿宋_GB2312"/>
          <w:kern w:val="0"/>
          <w:sz w:val="32"/>
          <w:szCs w:val="32"/>
          <w:u w:val="none"/>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981"/>
        <w:gridCol w:w="1487"/>
        <w:gridCol w:w="273"/>
        <w:gridCol w:w="1103"/>
        <w:gridCol w:w="506"/>
        <w:gridCol w:w="602"/>
        <w:gridCol w:w="832"/>
        <w:gridCol w:w="276"/>
        <w:gridCol w:w="274"/>
        <w:gridCol w:w="414"/>
        <w:gridCol w:w="134"/>
        <w:gridCol w:w="68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8836" w:type="dxa"/>
            <w:gridSpan w:val="14"/>
          </w:tcPr>
          <w:p>
            <w:pPr>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ascii="宋体" w:hAnsi="宋体" w:cs="宋体"/>
                <w:kern w:val="0"/>
                <w:sz w:val="22"/>
                <w:szCs w:val="22"/>
                <w:u w:val="none"/>
              </w:rPr>
            </w:pPr>
            <w:r>
              <w:rPr>
                <w:rFonts w:hint="eastAsia" w:ascii="宋体" w:hAnsi="宋体" w:cs="宋体"/>
                <w:kern w:val="0"/>
                <w:sz w:val="22"/>
                <w:szCs w:val="22"/>
                <w:u w:val="none"/>
              </w:rPr>
              <w:t xml:space="preserve">（  </w:t>
            </w:r>
            <w:r>
              <w:rPr>
                <w:rFonts w:hint="eastAsia" w:ascii="宋体" w:hAnsi="宋体" w:cs="宋体"/>
                <w:kern w:val="0"/>
                <w:sz w:val="22"/>
                <w:szCs w:val="22"/>
                <w:u w:val="none"/>
                <w:lang w:val="en-US" w:eastAsia="zh-CN"/>
              </w:rPr>
              <w:t>2022</w:t>
            </w:r>
            <w:r>
              <w:rPr>
                <w:rFonts w:hint="eastAsia" w:ascii="宋体" w:hAnsi="宋体" w:cs="宋体"/>
                <w:kern w:val="0"/>
                <w:sz w:val="22"/>
                <w:szCs w:val="22"/>
                <w:u w:val="none"/>
              </w:rPr>
              <w:t xml:space="preserve">  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4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项目名称</w:t>
            </w:r>
          </w:p>
        </w:tc>
        <w:tc>
          <w:tcPr>
            <w:tcW w:w="7296" w:type="dxa"/>
            <w:gridSpan w:val="1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eastAsia="zh-CN"/>
              </w:rPr>
            </w:pPr>
            <w:r>
              <w:rPr>
                <w:rFonts w:hint="eastAsia" w:ascii="宋体" w:hAnsi="宋体" w:cs="宋体"/>
                <w:kern w:val="0"/>
                <w:sz w:val="18"/>
                <w:szCs w:val="18"/>
                <w:u w:val="none"/>
                <w:lang w:eastAsia="zh-CN"/>
              </w:rPr>
              <w:t>保运转费用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4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主管部门</w:t>
            </w:r>
          </w:p>
        </w:tc>
        <w:tc>
          <w:tcPr>
            <w:tcW w:w="3971" w:type="dxa"/>
            <w:gridSpan w:val="5"/>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中共奈曼旗委员会机构编制委员会办公室（部门）</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实施单位</w:t>
            </w:r>
          </w:p>
        </w:tc>
        <w:tc>
          <w:tcPr>
            <w:tcW w:w="2217" w:type="dxa"/>
            <w:gridSpan w:val="5"/>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中共奈曼旗委员会机构编制委员会办公室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40" w:type="dxa"/>
            <w:gridSpan w:val="2"/>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项目资金</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（万元）</w:t>
            </w:r>
          </w:p>
        </w:tc>
        <w:tc>
          <w:tcPr>
            <w:tcW w:w="176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103"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年初预算数</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全年预算数</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全年执行数</w:t>
            </w:r>
          </w:p>
        </w:tc>
        <w:tc>
          <w:tcPr>
            <w:tcW w:w="68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分值</w:t>
            </w:r>
          </w:p>
        </w:tc>
        <w:tc>
          <w:tcPr>
            <w:tcW w:w="82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执行率</w:t>
            </w:r>
          </w:p>
        </w:tc>
        <w:tc>
          <w:tcPr>
            <w:tcW w:w="709"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40" w:type="dxa"/>
            <w:gridSpan w:val="2"/>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760" w:type="dxa"/>
            <w:gridSpan w:val="2"/>
            <w:vAlign w:val="center"/>
          </w:tcPr>
          <w:p>
            <w:pPr>
              <w:keepNext w:val="0"/>
              <w:keepLines w:val="0"/>
              <w:pageBreakBefore w:val="0"/>
              <w:widowControl/>
              <w:kinsoku/>
              <w:wordWrap/>
              <w:overflowPunct/>
              <w:topLinePunct w:val="0"/>
              <w:bidi w:val="0"/>
              <w:spacing w:beforeAutospacing="0" w:afterAutospacing="0" w:line="360" w:lineRule="auto"/>
              <w:textAlignment w:val="auto"/>
              <w:rPr>
                <w:rFonts w:ascii="宋体" w:hAnsi="宋体" w:cs="宋体"/>
                <w:kern w:val="0"/>
                <w:sz w:val="18"/>
                <w:szCs w:val="18"/>
                <w:u w:val="none"/>
              </w:rPr>
            </w:pPr>
            <w:r>
              <w:rPr>
                <w:rFonts w:hint="eastAsia" w:ascii="宋体" w:hAnsi="宋体" w:cs="宋体"/>
                <w:kern w:val="0"/>
                <w:sz w:val="18"/>
                <w:szCs w:val="18"/>
                <w:u w:val="none"/>
              </w:rPr>
              <w:t>年度资金总额</w:t>
            </w:r>
          </w:p>
        </w:tc>
        <w:tc>
          <w:tcPr>
            <w:tcW w:w="1103"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5.04</w:t>
            </w:r>
          </w:p>
        </w:tc>
        <w:tc>
          <w:tcPr>
            <w:tcW w:w="68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10</w:t>
            </w:r>
          </w:p>
        </w:tc>
        <w:tc>
          <w:tcPr>
            <w:tcW w:w="82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50.4%</w:t>
            </w:r>
          </w:p>
        </w:tc>
        <w:tc>
          <w:tcPr>
            <w:tcW w:w="709"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1540" w:type="dxa"/>
            <w:gridSpan w:val="2"/>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76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其中：当年财政拨款</w:t>
            </w:r>
          </w:p>
        </w:tc>
        <w:tc>
          <w:tcPr>
            <w:tcW w:w="1103"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5.04</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5.04</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5.04</w:t>
            </w:r>
          </w:p>
        </w:tc>
        <w:tc>
          <w:tcPr>
            <w:tcW w:w="68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w:t>
            </w:r>
          </w:p>
        </w:tc>
        <w:tc>
          <w:tcPr>
            <w:tcW w:w="82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100%</w:t>
            </w:r>
          </w:p>
        </w:tc>
        <w:tc>
          <w:tcPr>
            <w:tcW w:w="709"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40" w:type="dxa"/>
            <w:gridSpan w:val="2"/>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76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 xml:space="preserve">      上年结转资金</w:t>
            </w:r>
          </w:p>
        </w:tc>
        <w:tc>
          <w:tcPr>
            <w:tcW w:w="1103"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w:t>
            </w:r>
          </w:p>
        </w:tc>
        <w:tc>
          <w:tcPr>
            <w:tcW w:w="68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w:t>
            </w:r>
          </w:p>
        </w:tc>
        <w:tc>
          <w:tcPr>
            <w:tcW w:w="82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w:t>
            </w:r>
          </w:p>
        </w:tc>
        <w:tc>
          <w:tcPr>
            <w:tcW w:w="709"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40" w:type="dxa"/>
            <w:gridSpan w:val="2"/>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76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 xml:space="preserve">  其他资金</w:t>
            </w:r>
          </w:p>
        </w:tc>
        <w:tc>
          <w:tcPr>
            <w:tcW w:w="1103"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w:t>
            </w:r>
          </w:p>
        </w:tc>
        <w:tc>
          <w:tcPr>
            <w:tcW w:w="68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w:t>
            </w:r>
          </w:p>
        </w:tc>
        <w:tc>
          <w:tcPr>
            <w:tcW w:w="82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w:t>
            </w:r>
          </w:p>
        </w:tc>
        <w:tc>
          <w:tcPr>
            <w:tcW w:w="709"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年度总体目标</w:t>
            </w:r>
          </w:p>
        </w:tc>
        <w:tc>
          <w:tcPr>
            <w:tcW w:w="4952" w:type="dxa"/>
            <w:gridSpan w:val="6"/>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预期目标</w:t>
            </w:r>
          </w:p>
        </w:tc>
        <w:tc>
          <w:tcPr>
            <w:tcW w:w="3325" w:type="dxa"/>
            <w:gridSpan w:val="7"/>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4952" w:type="dxa"/>
            <w:gridSpan w:val="6"/>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3325" w:type="dxa"/>
            <w:gridSpan w:val="7"/>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559"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绩</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效</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指</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标</w:t>
            </w:r>
          </w:p>
        </w:tc>
        <w:tc>
          <w:tcPr>
            <w:tcW w:w="98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一级指标</w:t>
            </w:r>
          </w:p>
        </w:tc>
        <w:tc>
          <w:tcPr>
            <w:tcW w:w="1487"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二级指标</w:t>
            </w:r>
          </w:p>
        </w:tc>
        <w:tc>
          <w:tcPr>
            <w:tcW w:w="1882" w:type="dxa"/>
            <w:gridSpan w:val="3"/>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三级指标</w:t>
            </w:r>
          </w:p>
        </w:tc>
        <w:tc>
          <w:tcPr>
            <w:tcW w:w="60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年度</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指标值</w:t>
            </w:r>
          </w:p>
        </w:tc>
        <w:tc>
          <w:tcPr>
            <w:tcW w:w="83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实际</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完</w:t>
            </w:r>
            <w:r>
              <w:rPr>
                <w:rFonts w:hint="eastAsia" w:ascii="宋体" w:hAnsi="宋体" w:cs="宋体"/>
                <w:kern w:val="0"/>
                <w:sz w:val="18"/>
                <w:szCs w:val="18"/>
                <w:u w:val="none"/>
                <w:lang w:val="en-US" w:eastAsia="zh-CN"/>
              </w:rPr>
              <w:t>9</w:t>
            </w:r>
            <w:r>
              <w:rPr>
                <w:rFonts w:hint="eastAsia" w:ascii="宋体" w:hAnsi="宋体" w:cs="宋体"/>
                <w:kern w:val="0"/>
                <w:sz w:val="18"/>
                <w:szCs w:val="18"/>
                <w:u w:val="none"/>
              </w:rPr>
              <w:t>成值</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分值</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得分</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81"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产出指标</w:t>
            </w:r>
          </w:p>
        </w:tc>
        <w:tc>
          <w:tcPr>
            <w:tcW w:w="1487"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数量指标</w:t>
            </w:r>
          </w:p>
        </w:tc>
        <w:tc>
          <w:tcPr>
            <w:tcW w:w="1882" w:type="dxa"/>
            <w:gridSpan w:val="3"/>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18"/>
                <w:szCs w:val="18"/>
                <w:u w:val="none"/>
                <w:lang w:val="en-US" w:eastAsia="zh-CN"/>
              </w:rPr>
            </w:pPr>
            <w:r>
              <w:rPr>
                <w:rFonts w:hint="eastAsia" w:ascii="宋体" w:hAnsi="宋体" w:cs="宋体"/>
                <w:color w:val="000000"/>
                <w:kern w:val="0"/>
                <w:sz w:val="18"/>
                <w:szCs w:val="18"/>
                <w:u w:val="none"/>
                <w:lang w:eastAsia="zh-CN"/>
              </w:rPr>
              <w:t>劳动人次</w:t>
            </w:r>
          </w:p>
        </w:tc>
        <w:tc>
          <w:tcPr>
            <w:tcW w:w="60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83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8</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8</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81"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487"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质量指标</w:t>
            </w:r>
          </w:p>
        </w:tc>
        <w:tc>
          <w:tcPr>
            <w:tcW w:w="1882" w:type="dxa"/>
            <w:gridSpan w:val="3"/>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18"/>
                <w:szCs w:val="18"/>
                <w:u w:val="none"/>
                <w:lang w:eastAsia="zh-CN"/>
              </w:rPr>
            </w:pPr>
            <w:r>
              <w:rPr>
                <w:rFonts w:hint="eastAsia" w:ascii="宋体" w:hAnsi="宋体" w:cs="宋体"/>
                <w:color w:val="000000"/>
                <w:kern w:val="0"/>
                <w:sz w:val="18"/>
                <w:szCs w:val="18"/>
                <w:u w:val="none"/>
                <w:lang w:eastAsia="zh-CN"/>
              </w:rPr>
              <w:t>劳务工作达标率</w:t>
            </w:r>
          </w:p>
        </w:tc>
        <w:tc>
          <w:tcPr>
            <w:tcW w:w="60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20</w:t>
            </w:r>
          </w:p>
        </w:tc>
        <w:tc>
          <w:tcPr>
            <w:tcW w:w="83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100</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20</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20</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81"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487"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时效指标</w:t>
            </w:r>
          </w:p>
        </w:tc>
        <w:tc>
          <w:tcPr>
            <w:tcW w:w="1882" w:type="dxa"/>
            <w:gridSpan w:val="3"/>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18"/>
                <w:szCs w:val="18"/>
                <w:u w:val="none"/>
                <w:lang w:eastAsia="zh-CN"/>
              </w:rPr>
            </w:pPr>
            <w:r>
              <w:rPr>
                <w:rFonts w:hint="eastAsia" w:ascii="宋体" w:hAnsi="宋体" w:cs="宋体"/>
                <w:color w:val="000000"/>
                <w:kern w:val="0"/>
                <w:sz w:val="18"/>
                <w:szCs w:val="18"/>
                <w:u w:val="none"/>
                <w:lang w:eastAsia="zh-CN"/>
              </w:rPr>
              <w:t>工作完成及时率</w:t>
            </w:r>
          </w:p>
        </w:tc>
        <w:tc>
          <w:tcPr>
            <w:tcW w:w="60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83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100</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81"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487"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成本指标</w:t>
            </w:r>
          </w:p>
        </w:tc>
        <w:tc>
          <w:tcPr>
            <w:tcW w:w="1882" w:type="dxa"/>
            <w:gridSpan w:val="3"/>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18"/>
                <w:szCs w:val="18"/>
                <w:u w:val="none"/>
                <w:lang w:eastAsia="zh-CN"/>
              </w:rPr>
            </w:pPr>
            <w:r>
              <w:rPr>
                <w:rFonts w:hint="eastAsia" w:ascii="宋体" w:hAnsi="宋体" w:cs="宋体"/>
                <w:color w:val="000000"/>
                <w:kern w:val="0"/>
                <w:sz w:val="18"/>
                <w:szCs w:val="18"/>
                <w:u w:val="none"/>
                <w:lang w:eastAsia="zh-CN"/>
              </w:rPr>
              <w:t>办公用品成本控制</w:t>
            </w:r>
          </w:p>
        </w:tc>
        <w:tc>
          <w:tcPr>
            <w:tcW w:w="60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83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100</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81"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效益指标</w:t>
            </w:r>
          </w:p>
        </w:tc>
        <w:tc>
          <w:tcPr>
            <w:tcW w:w="1487"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经济效益</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指标</w:t>
            </w:r>
          </w:p>
        </w:tc>
        <w:tc>
          <w:tcPr>
            <w:tcW w:w="1882" w:type="dxa"/>
            <w:gridSpan w:val="3"/>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18"/>
                <w:szCs w:val="18"/>
                <w:u w:val="none"/>
                <w:lang w:eastAsia="zh-CN"/>
              </w:rPr>
            </w:pPr>
            <w:r>
              <w:rPr>
                <w:rFonts w:hint="eastAsia" w:ascii="宋体" w:hAnsi="宋体" w:cs="宋体"/>
                <w:color w:val="000000"/>
                <w:kern w:val="0"/>
                <w:sz w:val="18"/>
                <w:szCs w:val="18"/>
                <w:u w:val="none"/>
                <w:lang w:eastAsia="zh-CN"/>
              </w:rPr>
              <w:t>业务经济收入增长率</w:t>
            </w:r>
          </w:p>
        </w:tc>
        <w:tc>
          <w:tcPr>
            <w:tcW w:w="60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83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100</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81"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487"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生态效益</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指标</w:t>
            </w:r>
          </w:p>
        </w:tc>
        <w:tc>
          <w:tcPr>
            <w:tcW w:w="1882" w:type="dxa"/>
            <w:gridSpan w:val="3"/>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18"/>
                <w:szCs w:val="18"/>
                <w:u w:val="none"/>
                <w:lang w:eastAsia="zh-CN"/>
              </w:rPr>
            </w:pPr>
            <w:r>
              <w:rPr>
                <w:rFonts w:hint="eastAsia" w:ascii="宋体" w:hAnsi="宋体" w:cs="宋体"/>
                <w:color w:val="000000"/>
                <w:kern w:val="0"/>
                <w:sz w:val="18"/>
                <w:szCs w:val="18"/>
                <w:u w:val="none"/>
                <w:lang w:eastAsia="zh-CN"/>
              </w:rPr>
              <w:t>保障工作正常开展</w:t>
            </w:r>
          </w:p>
        </w:tc>
        <w:tc>
          <w:tcPr>
            <w:tcW w:w="60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83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100</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81"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487"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可持续</w:t>
            </w:r>
            <w:r>
              <w:rPr>
                <w:rFonts w:hint="eastAsia" w:ascii="宋体" w:hAnsi="宋体" w:cs="宋体"/>
                <w:kern w:val="0"/>
                <w:sz w:val="18"/>
                <w:szCs w:val="18"/>
                <w:u w:val="none"/>
                <w:lang w:eastAsia="zh-CN"/>
              </w:rPr>
              <w:t>影响</w:t>
            </w:r>
            <w:r>
              <w:rPr>
                <w:rFonts w:hint="eastAsia" w:ascii="宋体" w:hAnsi="宋体" w:cs="宋体"/>
                <w:kern w:val="0"/>
                <w:sz w:val="18"/>
                <w:szCs w:val="18"/>
                <w:u w:val="none"/>
              </w:rPr>
              <w:t>响指标</w:t>
            </w:r>
          </w:p>
        </w:tc>
        <w:tc>
          <w:tcPr>
            <w:tcW w:w="1882" w:type="dxa"/>
            <w:gridSpan w:val="3"/>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18"/>
                <w:szCs w:val="18"/>
                <w:u w:val="none"/>
                <w:lang w:eastAsia="zh-CN"/>
              </w:rPr>
            </w:pPr>
            <w:r>
              <w:rPr>
                <w:rFonts w:hint="eastAsia" w:ascii="宋体" w:hAnsi="宋体" w:cs="宋体"/>
                <w:color w:val="000000"/>
                <w:kern w:val="0"/>
                <w:sz w:val="18"/>
                <w:szCs w:val="18"/>
                <w:u w:val="none"/>
                <w:lang w:eastAsia="zh-CN"/>
              </w:rPr>
              <w:t>程序规范性</w:t>
            </w:r>
          </w:p>
        </w:tc>
        <w:tc>
          <w:tcPr>
            <w:tcW w:w="60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83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100</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8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满意度</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指标</w:t>
            </w:r>
          </w:p>
        </w:tc>
        <w:tc>
          <w:tcPr>
            <w:tcW w:w="1487"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服务对象满意度指标</w:t>
            </w:r>
          </w:p>
        </w:tc>
        <w:tc>
          <w:tcPr>
            <w:tcW w:w="1882" w:type="dxa"/>
            <w:gridSpan w:val="3"/>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18"/>
                <w:szCs w:val="18"/>
                <w:u w:val="none"/>
                <w:lang w:eastAsia="zh-CN"/>
              </w:rPr>
            </w:pPr>
            <w:r>
              <w:rPr>
                <w:rFonts w:hint="eastAsia" w:ascii="宋体" w:hAnsi="宋体" w:cs="宋体"/>
                <w:color w:val="000000"/>
                <w:kern w:val="0"/>
                <w:sz w:val="18"/>
                <w:szCs w:val="18"/>
                <w:u w:val="none"/>
                <w:lang w:eastAsia="zh-CN"/>
              </w:rPr>
              <w:t>群众满意度</w:t>
            </w:r>
          </w:p>
        </w:tc>
        <w:tc>
          <w:tcPr>
            <w:tcW w:w="60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83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100</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343" w:type="dxa"/>
            <w:gridSpan w:val="8"/>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rPr>
              <w:t>总分</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rPr>
              <w:t>100</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color w:val="000000"/>
                <w:kern w:val="0"/>
                <w:sz w:val="18"/>
                <w:szCs w:val="18"/>
                <w:u w:val="none"/>
                <w:lang w:val="en-US" w:eastAsia="zh-CN"/>
              </w:rPr>
            </w:pPr>
            <w:r>
              <w:rPr>
                <w:rFonts w:hint="eastAsia" w:ascii="宋体" w:hAnsi="宋体" w:cs="宋体"/>
                <w:color w:val="000000"/>
                <w:kern w:val="0"/>
                <w:sz w:val="18"/>
                <w:szCs w:val="18"/>
                <w:u w:val="none"/>
                <w:lang w:val="en-US" w:eastAsia="zh-CN"/>
              </w:rPr>
              <w:t>98</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bl>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cs="仿宋_GB2312"/>
          <w:kern w:val="0"/>
          <w:sz w:val="32"/>
          <w:szCs w:val="32"/>
          <w:u w:val="none"/>
        </w:rPr>
      </w:pPr>
      <w:r>
        <w:rPr>
          <w:rFonts w:ascii="仿宋_GB2312" w:hAnsi="Times New Roman" w:eastAsia="仿宋_GB2312"/>
          <w:sz w:val="32"/>
          <w:szCs w:val="32"/>
          <w:u w:val="none"/>
        </w:rPr>
        <w:t>2.</w:t>
      </w:r>
      <w:r>
        <w:rPr>
          <w:rFonts w:ascii="仿宋_GB2312" w:hAnsi="Times New Roman" w:eastAsia="仿宋_GB2312" w:cs="仿宋_GB2312"/>
          <w:kern w:val="0"/>
          <w:sz w:val="32"/>
          <w:szCs w:val="32"/>
          <w:u w:val="none"/>
        </w:rPr>
        <w:t>“</w:t>
      </w:r>
      <w:r>
        <w:rPr>
          <w:rFonts w:hint="eastAsia" w:ascii="仿宋_GB2312" w:hAnsi="Times New Roman" w:eastAsia="仿宋_GB2312" w:cs="仿宋_GB2312"/>
          <w:kern w:val="0"/>
          <w:sz w:val="32"/>
          <w:szCs w:val="32"/>
          <w:u w:val="none"/>
          <w:lang w:eastAsia="zh-CN"/>
        </w:rPr>
        <w:t>业务费用</w:t>
      </w:r>
      <w:r>
        <w:rPr>
          <w:rFonts w:ascii="仿宋_GB2312" w:hAnsi="Times New Roman" w:eastAsia="仿宋_GB2312" w:cs="仿宋_GB2312"/>
          <w:kern w:val="0"/>
          <w:sz w:val="32"/>
          <w:szCs w:val="32"/>
          <w:u w:val="none"/>
        </w:rPr>
        <w:t>”项目自评综述：根据年初设定的绩效目标，项目自评得分为</w:t>
      </w:r>
      <w:r>
        <w:rPr>
          <w:rFonts w:hint="eastAsia" w:ascii="仿宋_GB2312" w:hAnsi="Times New Roman" w:eastAsia="仿宋_GB2312" w:cs="仿宋_GB2312"/>
          <w:kern w:val="0"/>
          <w:sz w:val="32"/>
          <w:szCs w:val="32"/>
          <w:u w:val="none"/>
          <w:lang w:val="en-US" w:eastAsia="zh-CN"/>
        </w:rPr>
        <w:t>99</w:t>
      </w:r>
      <w:r>
        <w:rPr>
          <w:rFonts w:ascii="仿宋_GB2312" w:hAnsi="Times New Roman" w:eastAsia="仿宋_GB2312" w:cs="仿宋_GB2312"/>
          <w:kern w:val="0"/>
          <w:sz w:val="32"/>
          <w:szCs w:val="32"/>
          <w:u w:val="none"/>
        </w:rPr>
        <w:t>分。全年预算数为</w:t>
      </w:r>
      <w:r>
        <w:rPr>
          <w:rFonts w:hint="eastAsia" w:ascii="仿宋_GB2312" w:hAnsi="Times New Roman" w:eastAsia="仿宋_GB2312" w:cs="仿宋_GB2312"/>
          <w:kern w:val="0"/>
          <w:sz w:val="32"/>
          <w:szCs w:val="32"/>
          <w:u w:val="none"/>
          <w:lang w:val="en-US" w:eastAsia="zh-CN"/>
        </w:rPr>
        <w:t>3</w:t>
      </w:r>
      <w:r>
        <w:rPr>
          <w:rFonts w:ascii="仿宋_GB2312" w:hAnsi="Times New Roman" w:eastAsia="仿宋_GB2312" w:cs="仿宋_GB2312"/>
          <w:kern w:val="0"/>
          <w:sz w:val="32"/>
          <w:szCs w:val="32"/>
          <w:u w:val="none"/>
        </w:rPr>
        <w:t>万元，执行数为</w:t>
      </w:r>
      <w:r>
        <w:rPr>
          <w:rFonts w:hint="eastAsia" w:ascii="仿宋_GB2312" w:hAnsi="Times New Roman" w:eastAsia="仿宋_GB2312" w:cs="仿宋_GB2312"/>
          <w:kern w:val="0"/>
          <w:sz w:val="32"/>
          <w:szCs w:val="32"/>
          <w:u w:val="none"/>
          <w:lang w:val="en-US" w:eastAsia="zh-CN"/>
        </w:rPr>
        <w:t>0.66</w:t>
      </w:r>
      <w:r>
        <w:rPr>
          <w:rFonts w:ascii="仿宋_GB2312" w:hAnsi="Times New Roman" w:eastAsia="仿宋_GB2312" w:cs="仿宋_GB2312"/>
          <w:kern w:val="0"/>
          <w:sz w:val="32"/>
          <w:szCs w:val="32"/>
          <w:u w:val="none"/>
        </w:rPr>
        <w:t>万元</w:t>
      </w:r>
      <w:r>
        <w:rPr>
          <w:rFonts w:hint="eastAsia" w:ascii="仿宋_GB2312" w:hAnsi="Times New Roman" w:eastAsia="仿宋_GB2312" w:cs="仿宋_GB2312"/>
          <w:kern w:val="0"/>
          <w:sz w:val="32"/>
          <w:szCs w:val="32"/>
          <w:u w:val="none"/>
        </w:rPr>
        <w:t>，完成预算的</w:t>
      </w:r>
      <w:r>
        <w:rPr>
          <w:rFonts w:hint="eastAsia" w:ascii="仿宋_GB2312" w:hAnsi="Times New Roman" w:eastAsia="仿宋_GB2312" w:cs="仿宋_GB2312"/>
          <w:kern w:val="0"/>
          <w:sz w:val="32"/>
          <w:szCs w:val="32"/>
          <w:u w:val="none"/>
          <w:lang w:val="en-US" w:eastAsia="zh-CN"/>
        </w:rPr>
        <w:t>22</w:t>
      </w:r>
      <w:r>
        <w:rPr>
          <w:rFonts w:ascii="仿宋_GB2312" w:hAnsi="Times New Roman" w:eastAsia="仿宋_GB2312" w:cs="仿宋_GB2312"/>
          <w:kern w:val="0"/>
          <w:sz w:val="32"/>
          <w:szCs w:val="32"/>
          <w:u w:val="none"/>
        </w:rPr>
        <w:t>%。绩效目标完成情况：</w:t>
      </w:r>
      <w:r>
        <w:rPr>
          <w:rFonts w:ascii="仿宋" w:hAnsi="仿宋" w:eastAsia="仿宋" w:cs="仿宋"/>
          <w:color w:val="auto"/>
          <w:spacing w:val="8"/>
          <w:sz w:val="30"/>
        </w:rPr>
        <w:t>从事针对调职能精机构，稳步推进事业单位改革试点工作；优化营商环境，巩固相对集中许可权改革等工作从而保障旗委编办运转费用,其中包括人员经费及相应的公用经费</w:t>
      </w:r>
      <w:r>
        <w:rPr>
          <w:rFonts w:hint="eastAsia" w:ascii="仿宋_GB2312" w:hAnsi="Times New Roman" w:eastAsia="仿宋_GB2312" w:cs="仿宋_GB2312"/>
          <w:kern w:val="0"/>
          <w:sz w:val="32"/>
          <w:szCs w:val="32"/>
          <w:u w:val="none"/>
        </w:rPr>
        <w:t>。发现的主要问题及原因：</w:t>
      </w:r>
      <w:r>
        <w:rPr>
          <w:rFonts w:hint="eastAsia" w:ascii="仿宋_GB2312" w:hAnsi="Times New Roman" w:eastAsia="仿宋_GB2312" w:cs="仿宋_GB2312"/>
          <w:kern w:val="0"/>
          <w:sz w:val="32"/>
          <w:szCs w:val="32"/>
          <w:u w:val="none"/>
          <w:lang w:eastAsia="zh-CN"/>
        </w:rPr>
        <w:t>无</w:t>
      </w:r>
      <w:r>
        <w:rPr>
          <w:rFonts w:hint="eastAsia" w:ascii="仿宋_GB2312" w:hAnsi="Times New Roman" w:eastAsia="仿宋_GB2312" w:cs="仿宋_GB2312"/>
          <w:kern w:val="0"/>
          <w:sz w:val="32"/>
          <w:szCs w:val="32"/>
          <w:u w:val="none"/>
        </w:rPr>
        <w:t>。下一步改进措施：</w:t>
      </w:r>
      <w:r>
        <w:rPr>
          <w:rFonts w:hint="eastAsia" w:ascii="仿宋_GB2312" w:hAnsi="Times New Roman" w:eastAsia="仿宋_GB2312" w:cs="仿宋_GB2312"/>
          <w:kern w:val="0"/>
          <w:sz w:val="32"/>
          <w:szCs w:val="32"/>
          <w:u w:val="none"/>
          <w:lang w:eastAsia="zh-CN"/>
        </w:rPr>
        <w:t>将继续按照精简的原则，严格把关各项支出额，缩减开支</w:t>
      </w:r>
      <w:r>
        <w:rPr>
          <w:rFonts w:hint="eastAsia" w:ascii="仿宋_GB2312" w:hAnsi="Times New Roman" w:eastAsia="仿宋_GB2312" w:cs="仿宋_GB2312"/>
          <w:kern w:val="0"/>
          <w:sz w:val="32"/>
          <w:szCs w:val="32"/>
          <w:u w:val="none"/>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950"/>
        <w:gridCol w:w="1082"/>
        <w:gridCol w:w="709"/>
        <w:gridCol w:w="1103"/>
        <w:gridCol w:w="247"/>
        <w:gridCol w:w="861"/>
        <w:gridCol w:w="832"/>
        <w:gridCol w:w="276"/>
        <w:gridCol w:w="274"/>
        <w:gridCol w:w="414"/>
        <w:gridCol w:w="134"/>
        <w:gridCol w:w="68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8836" w:type="dxa"/>
            <w:gridSpan w:val="14"/>
          </w:tcPr>
          <w:p>
            <w:pPr>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ascii="宋体" w:hAnsi="宋体" w:cs="宋体"/>
                <w:kern w:val="0"/>
                <w:sz w:val="22"/>
                <w:szCs w:val="22"/>
                <w:u w:val="none"/>
              </w:rPr>
            </w:pPr>
            <w:r>
              <w:rPr>
                <w:rFonts w:hint="eastAsia" w:ascii="宋体" w:hAnsi="宋体" w:cs="宋体"/>
                <w:kern w:val="0"/>
                <w:sz w:val="22"/>
                <w:szCs w:val="22"/>
                <w:u w:val="none"/>
              </w:rPr>
              <w:t xml:space="preserve">（ </w:t>
            </w:r>
            <w:r>
              <w:rPr>
                <w:rFonts w:hint="eastAsia" w:ascii="宋体" w:hAnsi="宋体" w:cs="宋体"/>
                <w:kern w:val="0"/>
                <w:sz w:val="22"/>
                <w:szCs w:val="22"/>
                <w:u w:val="none"/>
                <w:lang w:val="en-US" w:eastAsia="zh-CN"/>
              </w:rPr>
              <w:t>2022</w:t>
            </w:r>
            <w:r>
              <w:rPr>
                <w:rFonts w:hint="eastAsia" w:ascii="宋体" w:hAnsi="宋体" w:cs="宋体"/>
                <w:kern w:val="0"/>
                <w:sz w:val="22"/>
                <w:szCs w:val="22"/>
                <w:u w:val="none"/>
              </w:rPr>
              <w:t xml:space="preserve"> 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09"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项目名称</w:t>
            </w:r>
          </w:p>
        </w:tc>
        <w:tc>
          <w:tcPr>
            <w:tcW w:w="7327" w:type="dxa"/>
            <w:gridSpan w:val="1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eastAsia="zh-CN"/>
              </w:rPr>
            </w:pPr>
            <w:r>
              <w:rPr>
                <w:rFonts w:hint="eastAsia" w:ascii="宋体" w:hAnsi="宋体" w:cs="宋体"/>
                <w:kern w:val="0"/>
                <w:sz w:val="18"/>
                <w:szCs w:val="18"/>
                <w:u w:val="none"/>
                <w:lang w:eastAsia="zh-CN"/>
              </w:rPr>
              <w:t>业务费用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09"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主管部门</w:t>
            </w:r>
          </w:p>
        </w:tc>
        <w:tc>
          <w:tcPr>
            <w:tcW w:w="4002" w:type="dxa"/>
            <w:gridSpan w:val="5"/>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eastAsia="宋体" w:cs="宋体"/>
                <w:kern w:val="0"/>
                <w:sz w:val="18"/>
                <w:szCs w:val="18"/>
                <w:u w:val="none"/>
                <w:lang w:val="en-US" w:eastAsia="zh-CN" w:bidi="ar-SA"/>
              </w:rPr>
            </w:pPr>
            <w:r>
              <w:rPr>
                <w:rFonts w:hint="eastAsia" w:ascii="宋体" w:hAnsi="宋体" w:cs="宋体"/>
                <w:kern w:val="0"/>
                <w:sz w:val="18"/>
                <w:szCs w:val="18"/>
                <w:u w:val="none"/>
              </w:rPr>
              <w:t>中共奈曼旗委员会机构编制委员会办公室（部门）</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实施单位</w:t>
            </w:r>
          </w:p>
        </w:tc>
        <w:tc>
          <w:tcPr>
            <w:tcW w:w="2217" w:type="dxa"/>
            <w:gridSpan w:val="5"/>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中共奈曼旗委员会机构编制委员会办公室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09" w:type="dxa"/>
            <w:gridSpan w:val="2"/>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项目资金</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（万元）</w:t>
            </w:r>
          </w:p>
        </w:tc>
        <w:tc>
          <w:tcPr>
            <w:tcW w:w="17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103"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年初预算数</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全年预算数</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全年执行数</w:t>
            </w:r>
          </w:p>
        </w:tc>
        <w:tc>
          <w:tcPr>
            <w:tcW w:w="68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分值</w:t>
            </w:r>
          </w:p>
        </w:tc>
        <w:tc>
          <w:tcPr>
            <w:tcW w:w="82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执行率</w:t>
            </w:r>
          </w:p>
        </w:tc>
        <w:tc>
          <w:tcPr>
            <w:tcW w:w="709"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09" w:type="dxa"/>
            <w:gridSpan w:val="2"/>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791" w:type="dxa"/>
            <w:gridSpan w:val="2"/>
            <w:vAlign w:val="center"/>
          </w:tcPr>
          <w:p>
            <w:pPr>
              <w:keepNext w:val="0"/>
              <w:keepLines w:val="0"/>
              <w:pageBreakBefore w:val="0"/>
              <w:widowControl/>
              <w:kinsoku/>
              <w:wordWrap/>
              <w:overflowPunct/>
              <w:topLinePunct w:val="0"/>
              <w:bidi w:val="0"/>
              <w:spacing w:beforeAutospacing="0" w:afterAutospacing="0" w:line="360" w:lineRule="auto"/>
              <w:textAlignment w:val="auto"/>
              <w:rPr>
                <w:rFonts w:ascii="宋体" w:hAnsi="宋体" w:cs="宋体"/>
                <w:kern w:val="0"/>
                <w:sz w:val="18"/>
                <w:szCs w:val="18"/>
                <w:u w:val="none"/>
              </w:rPr>
            </w:pPr>
            <w:r>
              <w:rPr>
                <w:rFonts w:hint="eastAsia" w:ascii="宋体" w:hAnsi="宋体" w:cs="宋体"/>
                <w:kern w:val="0"/>
                <w:sz w:val="18"/>
                <w:szCs w:val="18"/>
                <w:u w:val="none"/>
              </w:rPr>
              <w:t>年度资金总额</w:t>
            </w:r>
          </w:p>
        </w:tc>
        <w:tc>
          <w:tcPr>
            <w:tcW w:w="1103"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3</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3</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0.66</w:t>
            </w:r>
          </w:p>
        </w:tc>
        <w:tc>
          <w:tcPr>
            <w:tcW w:w="68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10</w:t>
            </w:r>
          </w:p>
        </w:tc>
        <w:tc>
          <w:tcPr>
            <w:tcW w:w="82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22%</w:t>
            </w:r>
          </w:p>
        </w:tc>
        <w:tc>
          <w:tcPr>
            <w:tcW w:w="709"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09" w:type="dxa"/>
            <w:gridSpan w:val="2"/>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7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其中：当年财政拨款</w:t>
            </w:r>
          </w:p>
        </w:tc>
        <w:tc>
          <w:tcPr>
            <w:tcW w:w="1103"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0.66</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0.66</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0.66</w:t>
            </w:r>
          </w:p>
        </w:tc>
        <w:tc>
          <w:tcPr>
            <w:tcW w:w="68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w:t>
            </w:r>
          </w:p>
        </w:tc>
        <w:tc>
          <w:tcPr>
            <w:tcW w:w="82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100%</w:t>
            </w:r>
          </w:p>
        </w:tc>
        <w:tc>
          <w:tcPr>
            <w:tcW w:w="709"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09" w:type="dxa"/>
            <w:gridSpan w:val="2"/>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7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 xml:space="preserve">      上年结转资金</w:t>
            </w:r>
          </w:p>
        </w:tc>
        <w:tc>
          <w:tcPr>
            <w:tcW w:w="1103"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w:t>
            </w:r>
          </w:p>
        </w:tc>
        <w:tc>
          <w:tcPr>
            <w:tcW w:w="68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w:t>
            </w:r>
          </w:p>
        </w:tc>
        <w:tc>
          <w:tcPr>
            <w:tcW w:w="82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w:t>
            </w:r>
          </w:p>
        </w:tc>
        <w:tc>
          <w:tcPr>
            <w:tcW w:w="709"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09" w:type="dxa"/>
            <w:gridSpan w:val="2"/>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791"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 xml:space="preserve">  其他资金</w:t>
            </w:r>
          </w:p>
        </w:tc>
        <w:tc>
          <w:tcPr>
            <w:tcW w:w="1103"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w:t>
            </w:r>
          </w:p>
        </w:tc>
        <w:tc>
          <w:tcPr>
            <w:tcW w:w="110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w:t>
            </w:r>
          </w:p>
        </w:tc>
        <w:tc>
          <w:tcPr>
            <w:tcW w:w="68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w:t>
            </w:r>
          </w:p>
        </w:tc>
        <w:tc>
          <w:tcPr>
            <w:tcW w:w="82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0</w:t>
            </w:r>
          </w:p>
        </w:tc>
        <w:tc>
          <w:tcPr>
            <w:tcW w:w="709"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年度总体目标</w:t>
            </w:r>
          </w:p>
        </w:tc>
        <w:tc>
          <w:tcPr>
            <w:tcW w:w="4952" w:type="dxa"/>
            <w:gridSpan w:val="6"/>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预期目标</w:t>
            </w:r>
          </w:p>
        </w:tc>
        <w:tc>
          <w:tcPr>
            <w:tcW w:w="3325" w:type="dxa"/>
            <w:gridSpan w:val="7"/>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4952" w:type="dxa"/>
            <w:gridSpan w:val="6"/>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3325" w:type="dxa"/>
            <w:gridSpan w:val="7"/>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559"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绩</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效</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指</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标</w:t>
            </w:r>
          </w:p>
        </w:tc>
        <w:tc>
          <w:tcPr>
            <w:tcW w:w="950"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一级指标</w:t>
            </w:r>
          </w:p>
        </w:tc>
        <w:tc>
          <w:tcPr>
            <w:tcW w:w="108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二级指标</w:t>
            </w:r>
          </w:p>
        </w:tc>
        <w:tc>
          <w:tcPr>
            <w:tcW w:w="2059" w:type="dxa"/>
            <w:gridSpan w:val="3"/>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三级指标</w:t>
            </w:r>
          </w:p>
        </w:tc>
        <w:tc>
          <w:tcPr>
            <w:tcW w:w="86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年度</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指标值</w:t>
            </w:r>
          </w:p>
        </w:tc>
        <w:tc>
          <w:tcPr>
            <w:tcW w:w="83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实际</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完成值</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分值</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得分</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产出指标</w:t>
            </w:r>
          </w:p>
        </w:tc>
        <w:tc>
          <w:tcPr>
            <w:tcW w:w="108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数量指标</w:t>
            </w:r>
          </w:p>
        </w:tc>
        <w:tc>
          <w:tcPr>
            <w:tcW w:w="2059" w:type="dxa"/>
            <w:gridSpan w:val="3"/>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18"/>
                <w:szCs w:val="18"/>
                <w:u w:val="none"/>
                <w:lang w:eastAsia="zh-CN"/>
              </w:rPr>
            </w:pPr>
            <w:r>
              <w:rPr>
                <w:rFonts w:hint="eastAsia" w:ascii="宋体" w:hAnsi="宋体" w:cs="宋体"/>
                <w:color w:val="000000"/>
                <w:kern w:val="0"/>
                <w:sz w:val="18"/>
                <w:szCs w:val="18"/>
                <w:u w:val="none"/>
                <w:lang w:eastAsia="zh-CN"/>
              </w:rPr>
              <w:t>办公用品采购数量</w:t>
            </w:r>
          </w:p>
        </w:tc>
        <w:tc>
          <w:tcPr>
            <w:tcW w:w="86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20</w:t>
            </w:r>
          </w:p>
        </w:tc>
        <w:tc>
          <w:tcPr>
            <w:tcW w:w="83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20</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20</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19</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质量指标</w:t>
            </w:r>
          </w:p>
        </w:tc>
        <w:tc>
          <w:tcPr>
            <w:tcW w:w="2059" w:type="dxa"/>
            <w:gridSpan w:val="3"/>
            <w:vAlign w:val="center"/>
          </w:tcPr>
          <w:p>
            <w:pPr>
              <w:keepNext w:val="0"/>
              <w:keepLines w:val="0"/>
              <w:pageBreakBefore w:val="0"/>
              <w:widowControl/>
              <w:tabs>
                <w:tab w:val="center" w:pos="936"/>
              </w:tabs>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18"/>
                <w:szCs w:val="18"/>
                <w:u w:val="none"/>
                <w:lang w:eastAsia="zh-CN"/>
              </w:rPr>
            </w:pPr>
            <w:r>
              <w:rPr>
                <w:rFonts w:hint="eastAsia" w:ascii="宋体" w:hAnsi="宋体" w:cs="宋体"/>
                <w:color w:val="000000"/>
                <w:kern w:val="0"/>
                <w:sz w:val="18"/>
                <w:szCs w:val="18"/>
                <w:u w:val="none"/>
                <w:lang w:eastAsia="zh-CN"/>
              </w:rPr>
              <w:t>完成值</w:t>
            </w:r>
          </w:p>
        </w:tc>
        <w:tc>
          <w:tcPr>
            <w:tcW w:w="86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83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100</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时效指标</w:t>
            </w:r>
          </w:p>
        </w:tc>
        <w:tc>
          <w:tcPr>
            <w:tcW w:w="2059" w:type="dxa"/>
            <w:gridSpan w:val="3"/>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default" w:ascii="宋体" w:hAnsi="宋体" w:eastAsia="宋体" w:cs="宋体"/>
                <w:color w:val="000000"/>
                <w:kern w:val="0"/>
                <w:sz w:val="18"/>
                <w:szCs w:val="18"/>
                <w:u w:val="none"/>
                <w:lang w:val="en-US" w:eastAsia="zh-CN"/>
              </w:rPr>
            </w:pPr>
            <w:r>
              <w:rPr>
                <w:rFonts w:hint="eastAsia" w:ascii="宋体" w:hAnsi="宋体" w:cs="宋体"/>
                <w:color w:val="000000"/>
                <w:kern w:val="0"/>
                <w:sz w:val="18"/>
                <w:szCs w:val="18"/>
                <w:u w:val="none"/>
                <w:lang w:eastAsia="zh-CN"/>
              </w:rPr>
              <w:t>劳务工作达标率</w:t>
            </w:r>
          </w:p>
        </w:tc>
        <w:tc>
          <w:tcPr>
            <w:tcW w:w="86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83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100</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成本指标</w:t>
            </w:r>
          </w:p>
        </w:tc>
        <w:tc>
          <w:tcPr>
            <w:tcW w:w="2059" w:type="dxa"/>
            <w:gridSpan w:val="3"/>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18"/>
                <w:szCs w:val="18"/>
                <w:u w:val="none"/>
                <w:lang w:eastAsia="zh-CN"/>
              </w:rPr>
            </w:pPr>
            <w:r>
              <w:rPr>
                <w:rFonts w:hint="eastAsia" w:ascii="宋体" w:hAnsi="宋体" w:cs="宋体"/>
                <w:color w:val="000000"/>
                <w:kern w:val="0"/>
                <w:sz w:val="18"/>
                <w:szCs w:val="18"/>
                <w:u w:val="none"/>
                <w:lang w:eastAsia="zh-CN"/>
              </w:rPr>
              <w:t>劳务费用支付及时率</w:t>
            </w:r>
          </w:p>
        </w:tc>
        <w:tc>
          <w:tcPr>
            <w:tcW w:w="86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83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restart"/>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效益指标</w:t>
            </w:r>
          </w:p>
        </w:tc>
        <w:tc>
          <w:tcPr>
            <w:tcW w:w="108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经济效益</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指标</w:t>
            </w:r>
          </w:p>
        </w:tc>
        <w:tc>
          <w:tcPr>
            <w:tcW w:w="2059" w:type="dxa"/>
            <w:gridSpan w:val="3"/>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lang w:eastAsia="zh-CN"/>
              </w:rPr>
              <w:t>业务经济收入增长率</w:t>
            </w:r>
          </w:p>
        </w:tc>
        <w:tc>
          <w:tcPr>
            <w:tcW w:w="86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83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社会效益</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指标</w:t>
            </w:r>
          </w:p>
        </w:tc>
        <w:tc>
          <w:tcPr>
            <w:tcW w:w="2059" w:type="dxa"/>
            <w:gridSpan w:val="3"/>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lang w:eastAsia="zh-CN"/>
              </w:rPr>
              <w:t>保障工作正常运转</w:t>
            </w:r>
          </w:p>
        </w:tc>
        <w:tc>
          <w:tcPr>
            <w:tcW w:w="86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83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生态效益</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指标</w:t>
            </w:r>
          </w:p>
        </w:tc>
        <w:tc>
          <w:tcPr>
            <w:tcW w:w="2059" w:type="dxa"/>
            <w:gridSpan w:val="3"/>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lang w:eastAsia="zh-CN"/>
              </w:rPr>
              <w:t>保障工作正常开展</w:t>
            </w:r>
          </w:p>
        </w:tc>
        <w:tc>
          <w:tcPr>
            <w:tcW w:w="86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83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108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可持续影响指标</w:t>
            </w:r>
          </w:p>
        </w:tc>
        <w:tc>
          <w:tcPr>
            <w:tcW w:w="2059" w:type="dxa"/>
            <w:gridSpan w:val="3"/>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lang w:eastAsia="zh-CN"/>
              </w:rPr>
              <w:t>程序规范性</w:t>
            </w:r>
          </w:p>
        </w:tc>
        <w:tc>
          <w:tcPr>
            <w:tcW w:w="86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83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59" w:type="dxa"/>
            <w:vMerge w:val="continue"/>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c>
          <w:tcPr>
            <w:tcW w:w="950"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满意度</w:t>
            </w:r>
          </w:p>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指标</w:t>
            </w:r>
          </w:p>
        </w:tc>
        <w:tc>
          <w:tcPr>
            <w:tcW w:w="108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r>
              <w:rPr>
                <w:rFonts w:hint="eastAsia" w:ascii="宋体" w:hAnsi="宋体" w:cs="宋体"/>
                <w:kern w:val="0"/>
                <w:sz w:val="18"/>
                <w:szCs w:val="18"/>
                <w:u w:val="none"/>
              </w:rPr>
              <w:t>服务对象满意度指标</w:t>
            </w:r>
          </w:p>
        </w:tc>
        <w:tc>
          <w:tcPr>
            <w:tcW w:w="2059" w:type="dxa"/>
            <w:gridSpan w:val="3"/>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lang w:eastAsia="zh-CN"/>
              </w:rPr>
              <w:t>群众满意度</w:t>
            </w:r>
          </w:p>
        </w:tc>
        <w:tc>
          <w:tcPr>
            <w:tcW w:w="861"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832" w:type="dxa"/>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100</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kern w:val="0"/>
                <w:sz w:val="18"/>
                <w:szCs w:val="18"/>
                <w:u w:val="none"/>
                <w:lang w:val="en-US" w:eastAsia="zh-CN"/>
              </w:rPr>
            </w:pPr>
            <w:r>
              <w:rPr>
                <w:rFonts w:hint="eastAsia" w:ascii="宋体" w:hAnsi="宋体" w:cs="宋体"/>
                <w:kern w:val="0"/>
                <w:sz w:val="18"/>
                <w:szCs w:val="18"/>
                <w:u w:val="none"/>
                <w:lang w:val="en-US" w:eastAsia="zh-CN"/>
              </w:rPr>
              <w:t>10</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343" w:type="dxa"/>
            <w:gridSpan w:val="8"/>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rPr>
              <w:t>总分</w:t>
            </w:r>
          </w:p>
        </w:tc>
        <w:tc>
          <w:tcPr>
            <w:tcW w:w="550"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color w:val="000000"/>
                <w:kern w:val="0"/>
                <w:sz w:val="18"/>
                <w:szCs w:val="18"/>
                <w:u w:val="none"/>
              </w:rPr>
            </w:pPr>
            <w:r>
              <w:rPr>
                <w:rFonts w:hint="eastAsia" w:ascii="宋体" w:hAnsi="宋体" w:cs="宋体"/>
                <w:color w:val="000000"/>
                <w:kern w:val="0"/>
                <w:sz w:val="18"/>
                <w:szCs w:val="18"/>
                <w:u w:val="none"/>
              </w:rPr>
              <w:t>100</w:t>
            </w:r>
          </w:p>
        </w:tc>
        <w:tc>
          <w:tcPr>
            <w:tcW w:w="548"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default" w:ascii="宋体" w:hAnsi="宋体" w:eastAsia="宋体" w:cs="宋体"/>
                <w:color w:val="000000"/>
                <w:kern w:val="0"/>
                <w:sz w:val="18"/>
                <w:szCs w:val="18"/>
                <w:u w:val="none"/>
                <w:lang w:val="en-US" w:eastAsia="zh-CN"/>
              </w:rPr>
            </w:pPr>
            <w:r>
              <w:rPr>
                <w:rFonts w:hint="eastAsia" w:ascii="宋体" w:hAnsi="宋体" w:cs="宋体"/>
                <w:color w:val="000000"/>
                <w:kern w:val="0"/>
                <w:sz w:val="18"/>
                <w:szCs w:val="18"/>
                <w:u w:val="none"/>
                <w:lang w:val="en-US" w:eastAsia="zh-CN"/>
              </w:rPr>
              <w:t>99</w:t>
            </w:r>
          </w:p>
        </w:tc>
        <w:tc>
          <w:tcPr>
            <w:tcW w:w="1395" w:type="dxa"/>
            <w:gridSpan w:val="2"/>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ascii="宋体" w:hAnsi="宋体" w:cs="宋体"/>
                <w:kern w:val="0"/>
                <w:sz w:val="18"/>
                <w:szCs w:val="18"/>
                <w:u w:val="none"/>
              </w:rPr>
            </w:pPr>
          </w:p>
        </w:tc>
      </w:tr>
      <w:permEnd w:id="179"/>
    </w:tbl>
    <w:p>
      <w:pPr>
        <w:keepNext w:val="0"/>
        <w:keepLines w:val="0"/>
        <w:pageBreakBefore w:val="0"/>
        <w:kinsoku/>
        <w:wordWrap/>
        <w:overflowPunct/>
        <w:topLinePunct w:val="0"/>
        <w:bidi w:val="0"/>
        <w:adjustRightInd w:val="0"/>
        <w:snapToGrid w:val="0"/>
        <w:spacing w:beforeAutospacing="0" w:afterAutospacing="0" w:line="360" w:lineRule="auto"/>
        <w:textAlignment w:val="auto"/>
        <w:rPr>
          <w:rFonts w:ascii="仿宋_GB2312" w:hAnsi="Times New Roman" w:eastAsia="楷体_GB2312"/>
          <w:sz w:val="32"/>
          <w:szCs w:val="32"/>
          <w:u w:val="none"/>
        </w:rPr>
      </w:pPr>
      <w:r>
        <w:rPr>
          <w:rFonts w:hint="eastAsia" w:ascii="楷体_GB2312" w:hAnsi="黑体" w:eastAsia="楷体_GB2312"/>
          <w:b/>
          <w:bCs/>
          <w:sz w:val="32"/>
          <w:szCs w:val="32"/>
          <w:u w:val="none"/>
        </w:rPr>
        <w:t xml:space="preserve"> </w:t>
      </w:r>
      <w:bookmarkEnd w:id="176"/>
    </w:p>
    <w:p>
      <w:pPr>
        <w:keepNext w:val="0"/>
        <w:keepLines w:val="0"/>
        <w:pageBreakBefore w:val="0"/>
        <w:kinsoku/>
        <w:wordWrap/>
        <w:overflowPunct/>
        <w:topLinePunct w:val="0"/>
        <w:bidi w:val="0"/>
        <w:adjustRightInd w:val="0"/>
        <w:snapToGrid w:val="0"/>
        <w:spacing w:beforeAutospacing="0" w:afterAutospacing="0" w:line="360" w:lineRule="auto"/>
        <w:textAlignment w:val="auto"/>
        <w:rPr>
          <w:rFonts w:ascii="黑体" w:hAnsi="黑体" w:eastAsia="黑体"/>
          <w:color w:val="000000"/>
          <w:sz w:val="32"/>
          <w:szCs w:val="32"/>
          <w:u w:val="none"/>
        </w:rPr>
      </w:pPr>
      <w:r>
        <w:rPr>
          <w:rFonts w:hint="eastAsia" w:ascii="黑体" w:hAnsi="黑体" w:eastAsia="黑体" w:cs="仿宋_GB2312"/>
          <w:sz w:val="32"/>
          <w:szCs w:val="32"/>
          <w:u w:val="none"/>
        </w:rPr>
        <w:t xml:space="preserve">   </w:t>
      </w:r>
      <w:r>
        <w:rPr>
          <w:rFonts w:hint="eastAsia" w:ascii="楷体" w:hAnsi="楷体" w:eastAsia="楷体" w:cs="楷体"/>
          <w:b/>
          <w:bCs w:val="0"/>
          <w:kern w:val="2"/>
          <w:sz w:val="32"/>
          <w:szCs w:val="32"/>
          <w:u w:val="none"/>
          <w:lang w:bidi="ar"/>
        </w:rPr>
        <w:t xml:space="preserve"> （三）部门项目绩效评价结果</w:t>
      </w:r>
    </w:p>
    <w:p>
      <w:pPr>
        <w:keepNext w:val="0"/>
        <w:keepLines w:val="0"/>
        <w:pageBreakBefore w:val="0"/>
        <w:kinsoku/>
        <w:wordWrap/>
        <w:overflowPunct/>
        <w:topLinePunct w:val="0"/>
        <w:bidi w:val="0"/>
        <w:adjustRightInd w:val="0"/>
        <w:snapToGrid w:val="0"/>
        <w:spacing w:beforeAutospacing="0" w:afterAutospacing="0" w:line="360" w:lineRule="auto"/>
        <w:ind w:firstLine="640" w:firstLineChars="200"/>
        <w:textAlignment w:val="auto"/>
        <w:rPr>
          <w:rFonts w:ascii="仿宋_GB2312" w:hAnsi="Times New Roman" w:eastAsia="仿宋_GB2312"/>
          <w:sz w:val="32"/>
          <w:szCs w:val="32"/>
          <w:u w:val="none"/>
        </w:rPr>
      </w:pPr>
      <w:bookmarkStart w:id="177" w:name="PO_part2A3B3IncReason1"/>
      <w:permStart w:id="180" w:edGrp="everyone"/>
      <w:r>
        <w:rPr>
          <w:rFonts w:hint="eastAsia" w:ascii="仿宋_GB2312" w:hAnsi="Times New Roman" w:eastAsia="仿宋_GB2312"/>
          <w:sz w:val="32"/>
          <w:szCs w:val="32"/>
          <w:u w:val="none"/>
        </w:rPr>
        <w:t>本部门未开展重点项目绩效评价。</w:t>
      </w:r>
      <w:permEnd w:id="180"/>
    </w:p>
    <w:bookmarkEnd w:id="177"/>
    <w:p>
      <w:pPr>
        <w:rPr>
          <w:rFonts w:hint="eastAsia" w:ascii="黑体" w:hAnsi="黑体" w:eastAsia="黑体" w:cs="方正小标宋简体"/>
          <w:sz w:val="44"/>
          <w:szCs w:val="44"/>
          <w:u w:val="none"/>
        </w:rPr>
      </w:pPr>
      <w:r>
        <w:rPr>
          <w:rFonts w:hint="eastAsia" w:ascii="黑体" w:hAnsi="黑体" w:eastAsia="黑体" w:cs="方正小标宋简体"/>
          <w:sz w:val="44"/>
          <w:szCs w:val="44"/>
          <w:u w:val="none"/>
        </w:rPr>
        <w:br w:type="page"/>
      </w:r>
    </w:p>
    <w:p>
      <w:pPr>
        <w:keepNext w:val="0"/>
        <w:keepLines w:val="0"/>
        <w:pageBreakBefore w:val="0"/>
        <w:widowControl/>
        <w:kinsoku/>
        <w:wordWrap/>
        <w:overflowPunct/>
        <w:topLinePunct w:val="0"/>
        <w:autoSpaceDE w:val="0"/>
        <w:autoSpaceDN w:val="0"/>
        <w:bidi w:val="0"/>
        <w:adjustRightInd w:val="0"/>
        <w:snapToGrid/>
        <w:spacing w:beforeAutospacing="0" w:after="157" w:afterLines="50" w:afterAutospacing="0" w:line="360" w:lineRule="auto"/>
        <w:ind w:firstLine="0" w:firstLineChars="0"/>
        <w:jc w:val="center"/>
        <w:textAlignment w:val="auto"/>
        <w:outlineLvl w:val="0"/>
        <w:rPr>
          <w:rFonts w:ascii="黑体" w:hAnsi="黑体" w:eastAsia="黑体" w:cs="方正小标宋简体"/>
          <w:sz w:val="44"/>
          <w:szCs w:val="44"/>
          <w:u w:val="none"/>
        </w:rPr>
      </w:pPr>
      <w:r>
        <w:rPr>
          <w:rFonts w:hint="eastAsia" w:ascii="黑体" w:hAnsi="黑体" w:eastAsia="黑体" w:cs="方正小标宋简体"/>
          <w:sz w:val="44"/>
          <w:szCs w:val="44"/>
          <w:u w:val="none"/>
        </w:rPr>
        <w:t>第三部分：名词解释</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一、财政拨款收入：</w:t>
      </w:r>
      <w:r>
        <w:rPr>
          <w:rFonts w:hint="eastAsia" w:ascii="仿宋_GB2312" w:hAnsi="仿宋_GB2312" w:eastAsia="仿宋_GB2312"/>
          <w:color w:val="auto"/>
          <w:kern w:val="2"/>
          <w:sz w:val="32"/>
          <w:szCs w:val="24"/>
          <w:u w:val="none"/>
        </w:rPr>
        <w:t>从同级财政部门取得的各类财政拨款，包括一般公共预算财政拨款、政府性基金预算财政拨款、国有资本经营预算财政拨款。</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二、上级补助收入：</w:t>
      </w:r>
      <w:r>
        <w:rPr>
          <w:rFonts w:hint="eastAsia" w:ascii="仿宋_GB2312" w:hAnsi="仿宋_GB2312" w:eastAsia="仿宋_GB2312"/>
          <w:color w:val="auto"/>
          <w:kern w:val="2"/>
          <w:sz w:val="32"/>
          <w:szCs w:val="24"/>
          <w:u w:val="none"/>
        </w:rPr>
        <w:t>指事业单位从主管部门和上级单位取得的非财政补助收入。</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三、财政专户管理教育收费：</w:t>
      </w:r>
      <w:r>
        <w:rPr>
          <w:rFonts w:hint="eastAsia" w:ascii="仿宋_GB2312" w:hAnsi="仿宋_GB2312" w:eastAsia="仿宋_GB2312"/>
          <w:color w:val="auto"/>
          <w:kern w:val="2"/>
          <w:sz w:val="32"/>
          <w:szCs w:val="24"/>
          <w:u w:val="none"/>
        </w:rPr>
        <w:t>指缴入财政专户、实行专项管理的高中以上学费、住宿费、高校委托培养费、函大、电大、夜大及短训班培训费等教育收费。</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四、事业收入：</w:t>
      </w:r>
      <w:r>
        <w:rPr>
          <w:rFonts w:hint="eastAsia" w:ascii="仿宋_GB2312" w:hAnsi="仿宋_GB2312" w:eastAsia="仿宋_GB2312"/>
          <w:color w:val="auto"/>
          <w:kern w:val="2"/>
          <w:sz w:val="32"/>
          <w:szCs w:val="24"/>
          <w:u w:val="none"/>
        </w:rPr>
        <w:t>指事业单位开展专业业务活动及其辅助活动取得的收入。</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五、经营收入：</w:t>
      </w:r>
      <w:r>
        <w:rPr>
          <w:rFonts w:hint="eastAsia" w:ascii="仿宋_GB2312" w:hAnsi="仿宋_GB2312" w:eastAsia="仿宋_GB2312"/>
          <w:color w:val="auto"/>
          <w:kern w:val="2"/>
          <w:sz w:val="32"/>
          <w:szCs w:val="24"/>
          <w:u w:val="none"/>
        </w:rPr>
        <w:t>指事业单位在专业业务活动及其辅助活动之外开展非独立核算经营活动取得的收入。</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六、附属单位上缴收入：</w:t>
      </w:r>
      <w:r>
        <w:rPr>
          <w:rFonts w:hint="eastAsia" w:ascii="仿宋_GB2312" w:hAnsi="仿宋_GB2312" w:eastAsia="仿宋_GB2312"/>
          <w:color w:val="auto"/>
          <w:kern w:val="2"/>
          <w:sz w:val="32"/>
          <w:szCs w:val="24"/>
          <w:u w:val="none"/>
        </w:rPr>
        <w:t>指事业单位附属独立核算单位按照有关规定上缴的收入。</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七、其他收入：</w:t>
      </w:r>
      <w:r>
        <w:rPr>
          <w:rFonts w:hint="eastAsia" w:ascii="仿宋_GB2312" w:hAnsi="仿宋_GB2312" w:eastAsia="仿宋_GB2312"/>
          <w:color w:val="auto"/>
          <w:kern w:val="2"/>
          <w:sz w:val="32"/>
          <w:szCs w:val="24"/>
          <w:u w:val="none"/>
        </w:rPr>
        <w:t>取得的除上述</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财政拨款收入</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上级补助收入</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事业收入</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经营收入</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附属单位上缴收入</w:t>
      </w:r>
      <w:r>
        <w:rPr>
          <w:rFonts w:hint="default" w:ascii="仿宋_GB2312" w:hAnsi="仿宋_GB2312" w:eastAsia="仿宋_GB2312"/>
          <w:color w:val="auto"/>
          <w:kern w:val="2"/>
          <w:sz w:val="32"/>
          <w:szCs w:val="24"/>
          <w:u w:val="none"/>
        </w:rPr>
        <w:t>”</w:t>
      </w:r>
      <w:r>
        <w:rPr>
          <w:rFonts w:hint="eastAsia" w:ascii="仿宋_GB2312" w:hAnsi="仿宋_GB2312" w:eastAsia="仿宋_GB2312"/>
          <w:color w:val="auto"/>
          <w:kern w:val="2"/>
          <w:sz w:val="32"/>
          <w:szCs w:val="24"/>
          <w:u w:val="none"/>
        </w:rPr>
        <w:t>等以外的各项收入。</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八、使用非财政拨款结余：</w:t>
      </w:r>
      <w:r>
        <w:rPr>
          <w:rFonts w:hint="eastAsia" w:ascii="仿宋_GB2312" w:hAnsi="仿宋_GB2312" w:eastAsia="仿宋_GB2312"/>
          <w:color w:val="auto"/>
          <w:kern w:val="2"/>
          <w:sz w:val="32"/>
          <w:szCs w:val="24"/>
          <w:u w:val="none"/>
        </w:rPr>
        <w:t>指事业单位按照预算管理要求使用非财政拨款结余弥补当年收支差额的数额。</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九、年初结转和结余：</w:t>
      </w:r>
      <w:r>
        <w:rPr>
          <w:rFonts w:hint="eastAsia" w:ascii="仿宋_GB2312" w:hAnsi="仿宋_GB2312" w:eastAsia="仿宋_GB2312"/>
          <w:color w:val="auto"/>
          <w:kern w:val="2"/>
          <w:sz w:val="32"/>
          <w:szCs w:val="24"/>
          <w:u w:val="none"/>
        </w:rPr>
        <w:t>指单位上年结转本年使用的基本支出结转、项目支出结转和结余、经营结余。</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十、结余分配：</w:t>
      </w:r>
      <w:r>
        <w:rPr>
          <w:rFonts w:hint="eastAsia" w:ascii="仿宋_GB2312" w:hAnsi="仿宋_GB2312" w:eastAsia="仿宋_GB2312"/>
          <w:color w:val="auto"/>
          <w:kern w:val="2"/>
          <w:sz w:val="32"/>
          <w:szCs w:val="24"/>
          <w:u w:val="none"/>
        </w:rPr>
        <w:t>指事业单位按规定缴纳的所得税以及从非财政拨款结余中提取各类结余的情况。</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十一、年末结转和结余资金：</w:t>
      </w:r>
      <w:r>
        <w:rPr>
          <w:rFonts w:hint="eastAsia" w:ascii="仿宋_GB2312" w:hAnsi="仿宋_GB2312" w:eastAsia="仿宋_GB2312"/>
          <w:color w:val="auto"/>
          <w:kern w:val="2"/>
          <w:sz w:val="32"/>
          <w:szCs w:val="24"/>
          <w:u w:val="none"/>
        </w:rPr>
        <w:t>指单位结转下年的基本支出结转、项目支出结转和结余、经营结余。</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十二、基本支出：</w:t>
      </w:r>
      <w:r>
        <w:rPr>
          <w:rFonts w:hint="eastAsia" w:ascii="仿宋_GB2312" w:hAnsi="仿宋_GB2312" w:eastAsia="仿宋_GB2312"/>
          <w:color w:val="auto"/>
          <w:kern w:val="2"/>
          <w:sz w:val="32"/>
          <w:szCs w:val="24"/>
          <w:u w:val="none"/>
        </w:rPr>
        <w:t>指为保障机构正常运转、完成日常工作任务所发生的支出，包括人员经费和公用经费。</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十三、项目支出：</w:t>
      </w:r>
      <w:r>
        <w:rPr>
          <w:rFonts w:hint="eastAsia" w:ascii="仿宋_GB2312" w:hAnsi="仿宋_GB2312" w:eastAsia="仿宋_GB2312"/>
          <w:color w:val="auto"/>
          <w:kern w:val="2"/>
          <w:sz w:val="32"/>
          <w:szCs w:val="24"/>
          <w:u w:val="none"/>
        </w:rPr>
        <w:t>指在为完成特定的工作任务和事业发展目标所发生的支出。</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十四、上缴上级支出：</w:t>
      </w:r>
      <w:r>
        <w:rPr>
          <w:rFonts w:hint="eastAsia" w:ascii="仿宋_GB2312" w:hAnsi="仿宋_GB2312" w:eastAsia="仿宋_GB2312"/>
          <w:color w:val="auto"/>
          <w:kern w:val="2"/>
          <w:sz w:val="32"/>
          <w:szCs w:val="24"/>
          <w:u w:val="none"/>
        </w:rPr>
        <w:t>指事业单位按照财政部门和主管部门的规定上缴上级单位的支出。</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十五、经营支出：</w:t>
      </w:r>
      <w:r>
        <w:rPr>
          <w:rFonts w:hint="eastAsia" w:ascii="仿宋_GB2312" w:hAnsi="仿宋_GB2312" w:eastAsia="仿宋_GB2312"/>
          <w:color w:val="auto"/>
          <w:kern w:val="2"/>
          <w:sz w:val="32"/>
          <w:szCs w:val="24"/>
          <w:u w:val="none"/>
        </w:rPr>
        <w:t>指事业单位在专业业务活动及其辅助活动之外开展非独立核算经营活动发生的支出。</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十六、对附属单位补助支出：</w:t>
      </w:r>
      <w:r>
        <w:rPr>
          <w:rFonts w:hint="eastAsia" w:ascii="仿宋_GB2312" w:hAnsi="仿宋_GB2312" w:eastAsia="仿宋_GB2312"/>
          <w:color w:val="auto"/>
          <w:kern w:val="2"/>
          <w:sz w:val="32"/>
          <w:szCs w:val="24"/>
          <w:u w:val="none"/>
        </w:rPr>
        <w:t>指事业单位用财政拨款收入之外的收入对附属单位补助发生的支出。</w:t>
      </w:r>
    </w:p>
    <w:p>
      <w:pPr>
        <w:spacing w:beforeLines="0" w:afterLines="0" w:line="560" w:lineRule="exact"/>
        <w:ind w:firstLine="643"/>
        <w:jc w:val="both"/>
        <w:rPr>
          <w:rFonts w:hint="default" w:ascii="Times New Roman" w:hAnsi="Times New Roman" w:eastAsia="Times New Roman"/>
          <w:color w:val="auto"/>
          <w:kern w:val="2"/>
          <w:sz w:val="32"/>
          <w:szCs w:val="24"/>
          <w:u w:val="none"/>
        </w:rPr>
      </w:pPr>
      <w:r>
        <w:rPr>
          <w:rFonts w:hint="eastAsia" w:ascii="仿宋_GB2312" w:hAnsi="仿宋_GB2312" w:eastAsia="仿宋_GB2312"/>
          <w:b/>
          <w:color w:val="auto"/>
          <w:kern w:val="2"/>
          <w:sz w:val="32"/>
          <w:szCs w:val="24"/>
          <w:u w:val="none"/>
        </w:rPr>
        <w:t>十七、</w:t>
      </w:r>
      <w:r>
        <w:rPr>
          <w:rFonts w:hint="default" w:ascii="仿宋_GB2312" w:hAnsi="仿宋_GB2312" w:eastAsia="仿宋_GB2312"/>
          <w:b/>
          <w:color w:val="auto"/>
          <w:kern w:val="2"/>
          <w:sz w:val="32"/>
          <w:szCs w:val="24"/>
          <w:u w:val="none"/>
        </w:rPr>
        <w:t>“</w:t>
      </w:r>
      <w:r>
        <w:rPr>
          <w:rFonts w:hint="eastAsia" w:ascii="仿宋_GB2312" w:hAnsi="仿宋_GB2312" w:eastAsia="仿宋_GB2312"/>
          <w:b/>
          <w:color w:val="auto"/>
          <w:kern w:val="2"/>
          <w:sz w:val="32"/>
          <w:szCs w:val="24"/>
          <w:u w:val="none"/>
        </w:rPr>
        <w:t>三公</w:t>
      </w:r>
      <w:r>
        <w:rPr>
          <w:rFonts w:hint="default" w:ascii="仿宋_GB2312" w:hAnsi="仿宋_GB2312" w:eastAsia="仿宋_GB2312"/>
          <w:b/>
          <w:color w:val="auto"/>
          <w:kern w:val="2"/>
          <w:sz w:val="32"/>
          <w:szCs w:val="24"/>
          <w:u w:val="none"/>
        </w:rPr>
        <w:t>”</w:t>
      </w:r>
      <w:r>
        <w:rPr>
          <w:rFonts w:hint="eastAsia" w:ascii="仿宋_GB2312" w:hAnsi="仿宋_GB2312" w:eastAsia="仿宋_GB2312"/>
          <w:b/>
          <w:color w:val="auto"/>
          <w:kern w:val="2"/>
          <w:sz w:val="32"/>
          <w:szCs w:val="24"/>
          <w:u w:val="none"/>
        </w:rPr>
        <w:t>经费：</w:t>
      </w:r>
      <w:r>
        <w:rPr>
          <w:rFonts w:hint="eastAsia" w:ascii="仿宋_GB2312" w:hAnsi="仿宋_GB2312" w:eastAsia="仿宋_GB2312"/>
          <w:color w:val="auto"/>
          <w:kern w:val="2"/>
          <w:sz w:val="32"/>
          <w:szCs w:val="24"/>
          <w:u w:val="none"/>
        </w:rPr>
        <w:t>指部门用财政拨款安排的因公出国（境）费、公务用车购置及运行维护费和公务接待费。其中，因公出国（境）费反映部门)公务出国（境）的国际旅费、国外城市间交通费、住宿费、伙食费、培训费、公杂费等支出；公务用车购置及运行维护费反映部门公务用车购置支出（含车辆购置税、牌照费）以及按规定保留的公务用车燃料费、维修费、过路过桥费、保险费、安全奖励费用等支出；公务接待费反映部门按规定开支的各类公务接待（含外宾接待）费用。</w:t>
      </w:r>
    </w:p>
    <w:p>
      <w:pPr>
        <w:spacing w:beforeLines="0" w:afterLines="0" w:line="560" w:lineRule="exact"/>
        <w:ind w:firstLine="643"/>
        <w:jc w:val="both"/>
        <w:rPr>
          <w:rFonts w:ascii="Times New Roman" w:hAnsi="Times New Roman" w:eastAsia="仿宋_GB2312"/>
          <w:sz w:val="32"/>
          <w:szCs w:val="32"/>
          <w:u w:val="none"/>
        </w:rPr>
      </w:pPr>
      <w:r>
        <w:rPr>
          <w:rFonts w:hint="eastAsia" w:ascii="仿宋_GB2312" w:hAnsi="仿宋_GB2312" w:eastAsia="仿宋_GB2312"/>
          <w:b/>
          <w:color w:val="auto"/>
          <w:kern w:val="2"/>
          <w:sz w:val="32"/>
          <w:szCs w:val="24"/>
          <w:u w:val="none"/>
        </w:rPr>
        <w:t>十八、机构运行经费：</w:t>
      </w:r>
      <w:r>
        <w:rPr>
          <w:rFonts w:hint="eastAsia" w:ascii="仿宋_GB2312" w:hAnsi="仿宋_GB2312" w:eastAsia="仿宋_GB2312"/>
          <w:color w:val="auto"/>
          <w:kern w:val="2"/>
          <w:sz w:val="32"/>
          <w:szCs w:val="24"/>
          <w:u w:val="none"/>
        </w:rPr>
        <w:t>指部门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hint="eastAsia" w:ascii="仿宋_GB2312" w:hAnsi="宋体" w:eastAsia="仿宋_GB2312"/>
          <w:bCs/>
          <w:sz w:val="32"/>
          <w:szCs w:val="32"/>
          <w:u w:val="none"/>
          <w:lang w:eastAsia="zh-CN"/>
        </w:rPr>
      </w:pPr>
      <w:bookmarkStart w:id="178" w:name="PO_part3"/>
      <w:permStart w:id="181" w:edGrp="everyone"/>
      <w:r>
        <w:rPr>
          <w:rFonts w:hint="eastAsia" w:ascii="仿宋_GB2312" w:hAnsi="宋体" w:eastAsia="仿宋_GB2312"/>
          <w:bCs/>
          <w:sz w:val="32"/>
          <w:szCs w:val="32"/>
          <w:u w:val="none"/>
        </w:rPr>
        <w:t>十九、一般公共服务支出（功能科目类级）：</w:t>
      </w:r>
      <w:r>
        <w:rPr>
          <w:rFonts w:hint="eastAsia" w:ascii="仿宋_GB2312" w:hAnsi="宋体" w:eastAsia="仿宋_GB2312"/>
          <w:bCs/>
          <w:sz w:val="32"/>
          <w:szCs w:val="32"/>
          <w:u w:val="none"/>
          <w:lang w:eastAsia="zh-CN"/>
        </w:rPr>
        <w:t>反应提供一般公共服务的支出</w:t>
      </w:r>
      <w:r>
        <w:rPr>
          <w:rFonts w:hint="eastAsia" w:ascii="仿宋_GB2312" w:hAnsi="宋体" w:eastAsia="仿宋_GB2312"/>
          <w:bCs/>
          <w:sz w:val="32"/>
          <w:szCs w:val="32"/>
          <w:u w:val="none"/>
        </w:rPr>
        <w:t>。</w:t>
      </w:r>
      <w:r>
        <w:rPr>
          <w:rFonts w:hint="eastAsia" w:ascii="仿宋_GB2312" w:hAnsi="宋体" w:eastAsia="仿宋_GB2312"/>
          <w:bCs/>
          <w:sz w:val="32"/>
          <w:szCs w:val="32"/>
          <w:u w:val="none"/>
          <w:lang w:eastAsia="zh-CN"/>
        </w:rPr>
        <w:t>主要用于保障机关事业单位正常运转，履行职能职责。</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仿宋_GB2312" w:hAnsi="宋体" w:eastAsia="仿宋_GB2312"/>
          <w:bCs/>
          <w:sz w:val="32"/>
          <w:szCs w:val="32"/>
          <w:u w:val="none"/>
        </w:rPr>
        <w:sectPr>
          <w:pgSz w:w="11906" w:h="16838"/>
          <w:pgMar w:top="1440" w:right="1486" w:bottom="1440" w:left="1800" w:header="851" w:footer="992" w:gutter="0"/>
          <w:cols w:space="720" w:num="1"/>
          <w:docGrid w:type="lines" w:linePitch="312" w:charSpace="0"/>
        </w:sectPr>
      </w:pPr>
      <w:r>
        <w:rPr>
          <w:rFonts w:hint="eastAsia" w:ascii="仿宋_GB2312" w:hAnsi="宋体" w:eastAsia="仿宋_GB2312"/>
          <w:bCs/>
          <w:sz w:val="32"/>
          <w:szCs w:val="32"/>
          <w:u w:val="none"/>
        </w:rPr>
        <w:t>二十、社会保障和就业支出（功能科目类级）：</w:t>
      </w:r>
      <w:r>
        <w:rPr>
          <w:rFonts w:hint="eastAsia" w:ascii="仿宋_GB2312" w:hAnsi="宋体" w:eastAsia="仿宋_GB2312"/>
          <w:bCs/>
          <w:sz w:val="32"/>
          <w:szCs w:val="32"/>
          <w:u w:val="none"/>
          <w:lang w:eastAsia="zh-CN"/>
        </w:rPr>
        <w:t>在社会保障与就业方面的支出</w:t>
      </w:r>
      <w:r>
        <w:rPr>
          <w:rFonts w:hint="eastAsia" w:ascii="仿宋_GB2312" w:hAnsi="宋体" w:eastAsia="仿宋_GB2312"/>
          <w:bCs/>
          <w:sz w:val="32"/>
          <w:szCs w:val="32"/>
          <w:u w:val="none"/>
        </w:rPr>
        <w:t>。</w:t>
      </w:r>
      <w:r>
        <w:rPr>
          <w:rFonts w:hint="eastAsia" w:ascii="仿宋_GB2312" w:hAnsi="宋体" w:eastAsia="仿宋_GB2312"/>
          <w:bCs/>
          <w:sz w:val="32"/>
          <w:szCs w:val="32"/>
          <w:u w:val="none"/>
          <w:lang w:eastAsia="zh-CN"/>
        </w:rPr>
        <w:t>财政对机关养老保补助、以及代缴社会保险费等支出。</w:t>
      </w:r>
      <w:r>
        <w:rPr>
          <w:rFonts w:hint="eastAsia" w:ascii="仿宋_GB2312" w:hAnsi="宋体" w:eastAsia="仿宋_GB2312"/>
          <w:bCs/>
          <w:sz w:val="32"/>
          <w:szCs w:val="32"/>
          <w:u w:val="none"/>
        </w:rPr>
        <w:cr/>
      </w:r>
      <w:r>
        <w:rPr>
          <w:rFonts w:hint="eastAsia" w:ascii="仿宋_GB2312" w:hAnsi="宋体" w:eastAsia="仿宋_GB2312"/>
          <w:bCs/>
          <w:sz w:val="32"/>
          <w:szCs w:val="32"/>
          <w:u w:val="none"/>
        </w:rPr>
        <w:t>
二十一、卫生健康支出（功能科目类级）：</w:t>
      </w:r>
      <w:r>
        <w:rPr>
          <w:rFonts w:hint="eastAsia" w:ascii="仿宋_GB2312" w:hAnsi="宋体" w:eastAsia="仿宋_GB2312"/>
          <w:bCs/>
          <w:sz w:val="32"/>
          <w:szCs w:val="32"/>
          <w:u w:val="none"/>
          <w:lang w:eastAsia="zh-CN"/>
        </w:rPr>
        <w:t>主要用于职工医疗保险费用及其他医疗卫生方面的支出</w:t>
      </w:r>
      <w:r>
        <w:rPr>
          <w:rFonts w:hint="eastAsia" w:ascii="仿宋_GB2312" w:hAnsi="宋体" w:eastAsia="仿宋_GB2312"/>
          <w:bCs/>
          <w:sz w:val="32"/>
          <w:szCs w:val="32"/>
          <w:u w:val="none"/>
        </w:rPr>
        <w:t>。</w:t>
      </w:r>
      <w:r>
        <w:rPr>
          <w:rFonts w:hint="eastAsia" w:ascii="仿宋_GB2312" w:hAnsi="宋体" w:eastAsia="仿宋_GB2312"/>
          <w:bCs/>
          <w:sz w:val="32"/>
          <w:szCs w:val="32"/>
          <w:u w:val="none"/>
        </w:rPr>
        <w:cr/>
      </w:r>
      <w:r>
        <w:rPr>
          <w:rFonts w:hint="eastAsia" w:ascii="仿宋_GB2312" w:hAnsi="宋体" w:eastAsia="仿宋_GB2312"/>
          <w:bCs/>
          <w:sz w:val="32"/>
          <w:szCs w:val="32"/>
          <w:u w:val="none"/>
        </w:rPr>
        <w:t>
二十二、工资福利支出（支出经济分类科目类级）：</w:t>
      </w:r>
      <w:r>
        <w:rPr>
          <w:rFonts w:hint="eastAsia" w:ascii="仿宋_GB2312" w:hAnsi="宋体" w:eastAsia="仿宋_GB2312"/>
          <w:bCs/>
          <w:sz w:val="32"/>
          <w:szCs w:val="32"/>
          <w:u w:val="none"/>
          <w:lang w:eastAsia="zh-CN"/>
        </w:rPr>
        <w:t>反映单位开支的在职职工的各类劳动报酬，以及为职工缴纳的各项社会保险费等</w:t>
      </w:r>
      <w:r>
        <w:rPr>
          <w:rFonts w:hint="eastAsia" w:ascii="仿宋_GB2312" w:hAnsi="宋体" w:eastAsia="仿宋_GB2312"/>
          <w:bCs/>
          <w:sz w:val="32"/>
          <w:szCs w:val="32"/>
          <w:u w:val="none"/>
        </w:rPr>
        <w:t>。</w:t>
      </w:r>
      <w:r>
        <w:rPr>
          <w:rFonts w:hint="eastAsia" w:ascii="仿宋_GB2312" w:hAnsi="宋体" w:eastAsia="仿宋_GB2312"/>
          <w:bCs/>
          <w:sz w:val="32"/>
          <w:szCs w:val="32"/>
          <w:u w:val="none"/>
        </w:rPr>
        <w:cr/>
      </w:r>
      <w:r>
        <w:rPr>
          <w:rFonts w:hint="eastAsia" w:ascii="仿宋_GB2312" w:hAnsi="宋体" w:eastAsia="仿宋_GB2312"/>
          <w:bCs/>
          <w:sz w:val="32"/>
          <w:szCs w:val="32"/>
          <w:u w:val="none"/>
        </w:rPr>
        <w:t>
二十三、商品和服务支出（支出经济分类科目类级）：</w:t>
      </w:r>
      <w:r>
        <w:rPr>
          <w:rFonts w:hint="eastAsia" w:ascii="仿宋_GB2312" w:hAnsi="宋体" w:eastAsia="仿宋_GB2312"/>
          <w:bCs/>
          <w:sz w:val="32"/>
          <w:szCs w:val="32"/>
          <w:u w:val="none"/>
          <w:lang w:eastAsia="zh-CN"/>
        </w:rPr>
        <w:t>反映单位商品和服务支出（不包括用于购置固定资产的支出、战略性和应急储备支出）。</w:t>
      </w:r>
      <w:bookmarkStart w:id="181" w:name="_GoBack"/>
      <w:bookmarkEnd w:id="181"/>
      <w:r>
        <w:rPr>
          <w:rFonts w:hint="eastAsia" w:ascii="仿宋_GB2312" w:hAnsi="宋体" w:eastAsia="仿宋_GB2312"/>
          <w:bCs/>
          <w:sz w:val="32"/>
          <w:szCs w:val="32"/>
          <w:u w:val="none"/>
        </w:rPr>
        <w:cr/>
      </w:r>
      <w:r>
        <w:rPr>
          <w:rFonts w:hint="eastAsia" w:ascii="仿宋_GB2312" w:hAnsi="宋体" w:eastAsia="仿宋_GB2312"/>
          <w:bCs/>
          <w:sz w:val="32"/>
          <w:szCs w:val="32"/>
          <w:u w:val="none"/>
        </w:rPr>
        <w:t>
二十四、住房保障支出（功能科目类级）：</w:t>
      </w:r>
      <w:r>
        <w:rPr>
          <w:rFonts w:hint="eastAsia" w:ascii="仿宋_GB2312" w:hAnsi="宋体" w:eastAsia="仿宋_GB2312"/>
          <w:bCs/>
          <w:sz w:val="32"/>
          <w:szCs w:val="32"/>
          <w:u w:val="none"/>
          <w:lang w:eastAsia="zh-CN"/>
        </w:rPr>
        <w:t>用于住房方面的支出</w:t>
      </w:r>
      <w:r>
        <w:rPr>
          <w:rFonts w:hint="eastAsia" w:ascii="仿宋_GB2312" w:hAnsi="宋体" w:eastAsia="仿宋_GB2312"/>
          <w:bCs/>
          <w:sz w:val="32"/>
          <w:szCs w:val="32"/>
          <w:u w:val="none"/>
        </w:rPr>
        <w:t>。</w:t>
      </w:r>
      <w:r>
        <w:rPr>
          <w:rFonts w:hint="eastAsia" w:ascii="仿宋_GB2312" w:hAnsi="宋体" w:eastAsia="仿宋_GB2312"/>
          <w:bCs/>
          <w:sz w:val="32"/>
          <w:szCs w:val="32"/>
          <w:u w:val="none"/>
          <w:lang w:eastAsia="zh-CN"/>
        </w:rPr>
        <w:t>用于支付职工住房公积金的费用。</w:t>
      </w:r>
      <w:r>
        <w:rPr>
          <w:rFonts w:hint="eastAsia" w:ascii="仿宋_GB2312" w:hAnsi="宋体" w:eastAsia="仿宋_GB2312"/>
          <w:bCs/>
          <w:sz w:val="32"/>
          <w:szCs w:val="32"/>
          <w:u w:val="none"/>
        </w:rPr>
        <w:cr/>
      </w:r>
      <w:r>
        <w:rPr>
          <w:rFonts w:hint="eastAsia" w:ascii="仿宋_GB2312" w:hAnsi="宋体" w:eastAsia="仿宋_GB2312"/>
          <w:bCs/>
          <w:sz w:val="32"/>
          <w:szCs w:val="32"/>
          <w:u w:val="none"/>
        </w:rPr>
        <w:t>
</w:t>
      </w:r>
      <w:permEnd w:id="181"/>
      <w:r>
        <w:rPr>
          <w:rFonts w:hint="eastAsia" w:ascii="仿宋_GB2312" w:hAnsi="宋体" w:eastAsia="仿宋_GB2312"/>
          <w:bCs/>
          <w:sz w:val="32"/>
          <w:szCs w:val="32"/>
          <w:u w:val="none"/>
        </w:rPr>
        <w:t xml:space="preserve"> </w:t>
      </w:r>
      <w:bookmarkEnd w:id="178"/>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199" w:leftChars="-95" w:right="-313" w:rightChars="-149" w:firstLine="198" w:firstLineChars="45"/>
        <w:jc w:val="center"/>
        <w:textAlignment w:val="auto"/>
        <w:outlineLvl w:val="0"/>
        <w:rPr>
          <w:rFonts w:ascii="黑体" w:hAnsi="黑体" w:eastAsia="黑体" w:cs="方正小标宋简体"/>
          <w:sz w:val="44"/>
          <w:szCs w:val="44"/>
          <w:u w:val="none"/>
        </w:rPr>
      </w:pPr>
      <w:r>
        <w:rPr>
          <w:rFonts w:hint="eastAsia" w:ascii="黑体" w:hAnsi="黑体" w:eastAsia="黑体" w:cs="方正小标宋简体"/>
          <w:sz w:val="44"/>
          <w:szCs w:val="44"/>
          <w:u w:val="none"/>
        </w:rPr>
        <w:t>第四部分：决算公开联系方式及信息反馈渠道</w:t>
      </w:r>
    </w:p>
    <w:p>
      <w:pPr>
        <w:keepNext w:val="0"/>
        <w:keepLines w:val="0"/>
        <w:pageBreakBefore w:val="0"/>
        <w:kinsoku/>
        <w:wordWrap/>
        <w:overflowPunct/>
        <w:topLinePunct w:val="0"/>
        <w:bidi w:val="0"/>
        <w:spacing w:beforeAutospacing="0" w:afterAutospacing="0" w:line="360" w:lineRule="auto"/>
        <w:ind w:left="-199" w:leftChars="-95" w:right="-313" w:rightChars="-149" w:firstLine="198" w:firstLineChars="45"/>
        <w:textAlignment w:val="auto"/>
        <w:rPr>
          <w:rFonts w:ascii="黑体" w:hAnsi="黑体" w:eastAsia="黑体" w:cs="方正小标宋简体"/>
          <w:sz w:val="44"/>
          <w:szCs w:val="44"/>
          <w:u w:val="none"/>
        </w:rPr>
      </w:pPr>
    </w:p>
    <w:p>
      <w:pPr>
        <w:keepNext w:val="0"/>
        <w:keepLines w:val="0"/>
        <w:pageBreakBefore w:val="0"/>
        <w:kinsoku/>
        <w:wordWrap/>
        <w:overflowPunct/>
        <w:topLinePunct w:val="0"/>
        <w:bidi w:val="0"/>
        <w:spacing w:beforeAutospacing="0" w:afterAutospacing="0" w:line="360" w:lineRule="auto"/>
        <w:textAlignment w:val="auto"/>
        <w:rPr>
          <w:rFonts w:ascii="仿宋_GB2312" w:eastAsia="仿宋_GB2312"/>
          <w:sz w:val="32"/>
          <w:szCs w:val="32"/>
          <w:u w:val="none"/>
        </w:rPr>
      </w:pPr>
      <w:r>
        <w:rPr>
          <w:rFonts w:hint="eastAsia" w:ascii="仿宋_GB2312" w:hAnsi="仿宋_GB2312" w:eastAsia="仿宋_GB2312" w:cs="仿宋_GB2312"/>
          <w:sz w:val="30"/>
          <w:szCs w:val="30"/>
          <w:u w:val="none"/>
        </w:rPr>
        <w:t xml:space="preserve">    </w:t>
      </w:r>
      <w:r>
        <w:rPr>
          <w:rFonts w:hint="eastAsia" w:ascii="仿宋_GB2312" w:hAnsi="仿宋_GB2312" w:eastAsia="仿宋_GB2312"/>
          <w:color w:val="auto"/>
          <w:kern w:val="2"/>
          <w:sz w:val="32"/>
          <w:szCs w:val="24"/>
          <w:u w:val="none"/>
        </w:rPr>
        <w:t>本单位决算公开信息反馈和联系方式</w:t>
      </w:r>
      <w:r>
        <w:rPr>
          <w:rFonts w:hint="eastAsia" w:ascii="仿宋_GB2312" w:eastAsia="仿宋_GB2312"/>
          <w:sz w:val="32"/>
          <w:szCs w:val="32"/>
          <w:u w:val="none"/>
        </w:rPr>
        <w:t>：</w:t>
      </w: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仿宋_GB2312" w:eastAsia="仿宋_GB2312"/>
          <w:sz w:val="32"/>
          <w:szCs w:val="32"/>
          <w:u w:val="none"/>
        </w:rPr>
      </w:pPr>
      <w:r>
        <w:rPr>
          <w:rFonts w:hint="eastAsia" w:ascii="仿宋_GB2312" w:eastAsia="仿宋_GB2312"/>
          <w:sz w:val="32"/>
          <w:szCs w:val="32"/>
          <w:u w:val="none"/>
        </w:rPr>
        <w:t>联系人：</w:t>
      </w:r>
      <w:bookmarkStart w:id="179" w:name="PO_part4Name"/>
      <w:permStart w:id="182" w:edGrp="everyone"/>
      <w:r>
        <w:rPr>
          <w:rFonts w:hint="eastAsia" w:ascii="仿宋_GB2312" w:eastAsia="仿宋_GB2312"/>
          <w:sz w:val="32"/>
          <w:szCs w:val="32"/>
          <w:u w:val="none"/>
          <w:lang w:eastAsia="zh-CN"/>
        </w:rPr>
        <w:t>隋丽丽</w:t>
      </w:r>
      <w:permEnd w:id="182"/>
      <w:r>
        <w:rPr>
          <w:rFonts w:hint="eastAsia" w:ascii="仿宋_GB2312" w:eastAsia="仿宋_GB2312"/>
          <w:sz w:val="11"/>
          <w:szCs w:val="11"/>
          <w:u w:val="none"/>
        </w:rPr>
        <w:t xml:space="preserve"> </w:t>
      </w:r>
      <w:bookmarkEnd w:id="179"/>
      <w:r>
        <w:rPr>
          <w:rFonts w:hint="eastAsia" w:ascii="仿宋_GB2312" w:eastAsia="仿宋_GB2312"/>
          <w:sz w:val="32"/>
          <w:szCs w:val="32"/>
          <w:u w:val="none"/>
          <w:lang w:val="en-US" w:eastAsia="zh-CN"/>
        </w:rPr>
        <w:t xml:space="preserve">      联系</w:t>
      </w:r>
      <w:r>
        <w:rPr>
          <w:rFonts w:hint="eastAsia" w:ascii="仿宋_GB2312" w:eastAsia="仿宋_GB2312"/>
          <w:sz w:val="32"/>
          <w:szCs w:val="32"/>
          <w:u w:val="none"/>
        </w:rPr>
        <w:t>电话：</w:t>
      </w:r>
      <w:bookmarkStart w:id="180" w:name="PO_part4Num"/>
      <w:permStart w:id="183" w:edGrp="everyone"/>
      <w:r>
        <w:rPr>
          <w:rFonts w:hint="eastAsia" w:ascii="仿宋_GB2312" w:hAnsi="仿宋_GB2312" w:eastAsia="仿宋_GB2312" w:cs="仿宋_GB2312"/>
          <w:sz w:val="30"/>
          <w:szCs w:val="30"/>
          <w:u w:val="none"/>
          <w:lang w:val="en-US" w:eastAsia="zh-CN"/>
        </w:rPr>
        <w:t>15804755752</w:t>
      </w:r>
      <w:permEnd w:id="183"/>
      <w:r>
        <w:rPr>
          <w:rFonts w:hint="eastAsia" w:ascii="仿宋_GB2312" w:eastAsia="仿宋_GB2312"/>
          <w:sz w:val="11"/>
          <w:szCs w:val="11"/>
          <w:u w:val="none"/>
        </w:rPr>
        <w:t xml:space="preserve"> </w:t>
      </w:r>
      <w:bookmarkEnd w:id="180"/>
    </w:p>
    <w:p>
      <w:pPr>
        <w:keepNext w:val="0"/>
        <w:keepLines w:val="0"/>
        <w:pageBreakBefore w:val="0"/>
        <w:widowControl w:val="0"/>
        <w:tabs>
          <w:tab w:val="center" w:pos="6979"/>
        </w:tabs>
        <w:kinsoku/>
        <w:wordWrap/>
        <w:overflowPunct/>
        <w:topLinePunct w:val="0"/>
        <w:autoSpaceDE/>
        <w:autoSpaceDN/>
        <w:bidi w:val="0"/>
        <w:adjustRightInd/>
        <w:snapToGrid/>
        <w:spacing w:beforeAutospacing="0" w:afterAutospacing="0" w:line="360" w:lineRule="auto"/>
        <w:jc w:val="center"/>
        <w:textAlignment w:val="auto"/>
        <w:outlineLvl w:val="0"/>
        <w:rPr>
          <w:rFonts w:hint="eastAsia" w:ascii="黑体" w:hAnsi="黑体" w:eastAsia="黑体" w:cs="方正小标宋简体"/>
          <w:sz w:val="44"/>
          <w:szCs w:val="44"/>
          <w:u w:val="none"/>
        </w:rPr>
      </w:pPr>
    </w:p>
    <w:p>
      <w:pPr>
        <w:keepNext w:val="0"/>
        <w:keepLines w:val="0"/>
        <w:pageBreakBefore w:val="0"/>
        <w:widowControl w:val="0"/>
        <w:tabs>
          <w:tab w:val="center" w:pos="6979"/>
        </w:tabs>
        <w:kinsoku/>
        <w:wordWrap/>
        <w:overflowPunct/>
        <w:topLinePunct w:val="0"/>
        <w:autoSpaceDE/>
        <w:autoSpaceDN/>
        <w:bidi w:val="0"/>
        <w:adjustRightInd/>
        <w:snapToGrid/>
        <w:spacing w:beforeAutospacing="0" w:afterAutospacing="0" w:line="360" w:lineRule="auto"/>
        <w:jc w:val="center"/>
        <w:textAlignment w:val="auto"/>
        <w:outlineLvl w:val="0"/>
        <w:rPr>
          <w:rFonts w:hint="eastAsia" w:ascii="黑体" w:hAnsi="黑体" w:eastAsia="黑体" w:cs="方正小标宋简体"/>
          <w:sz w:val="44"/>
          <w:szCs w:val="44"/>
          <w:u w:val="none"/>
        </w:rPr>
      </w:pPr>
    </w:p>
    <w:p>
      <w:pPr>
        <w:keepNext w:val="0"/>
        <w:keepLines w:val="0"/>
        <w:pageBreakBefore w:val="0"/>
        <w:widowControl w:val="0"/>
        <w:tabs>
          <w:tab w:val="center" w:pos="6979"/>
        </w:tabs>
        <w:kinsoku/>
        <w:wordWrap/>
        <w:overflowPunct/>
        <w:topLinePunct w:val="0"/>
        <w:autoSpaceDE/>
        <w:autoSpaceDN/>
        <w:bidi w:val="0"/>
        <w:adjustRightInd/>
        <w:snapToGrid/>
        <w:spacing w:beforeAutospacing="0" w:afterAutospacing="0" w:line="360" w:lineRule="auto"/>
        <w:jc w:val="center"/>
        <w:textAlignment w:val="auto"/>
        <w:outlineLvl w:val="0"/>
        <w:rPr>
          <w:rFonts w:hint="eastAsia" w:ascii="黑体" w:hAnsi="黑体" w:eastAsia="黑体" w:cs="方正小标宋简体"/>
          <w:sz w:val="44"/>
          <w:szCs w:val="44"/>
          <w:u w:val="none"/>
        </w:rPr>
      </w:pPr>
    </w:p>
    <w:p>
      <w:pPr>
        <w:keepNext w:val="0"/>
        <w:keepLines w:val="0"/>
        <w:pageBreakBefore w:val="0"/>
        <w:widowControl w:val="0"/>
        <w:tabs>
          <w:tab w:val="center" w:pos="6979"/>
        </w:tabs>
        <w:kinsoku/>
        <w:wordWrap/>
        <w:overflowPunct/>
        <w:topLinePunct w:val="0"/>
        <w:autoSpaceDE/>
        <w:autoSpaceDN/>
        <w:bidi w:val="0"/>
        <w:adjustRightInd/>
        <w:snapToGrid/>
        <w:spacing w:beforeAutospacing="0" w:afterAutospacing="0" w:line="360" w:lineRule="auto"/>
        <w:jc w:val="center"/>
        <w:textAlignment w:val="auto"/>
        <w:outlineLvl w:val="0"/>
        <w:rPr>
          <w:rFonts w:hint="eastAsia" w:ascii="黑体" w:hAnsi="黑体" w:eastAsia="黑体" w:cs="方正小标宋简体"/>
          <w:sz w:val="44"/>
          <w:szCs w:val="44"/>
          <w:u w:val="none"/>
        </w:rPr>
      </w:pPr>
    </w:p>
    <w:p>
      <w:pPr>
        <w:keepNext w:val="0"/>
        <w:keepLines w:val="0"/>
        <w:pageBreakBefore w:val="0"/>
        <w:widowControl w:val="0"/>
        <w:tabs>
          <w:tab w:val="center" w:pos="6979"/>
        </w:tabs>
        <w:kinsoku/>
        <w:wordWrap/>
        <w:overflowPunct/>
        <w:topLinePunct w:val="0"/>
        <w:autoSpaceDE/>
        <w:autoSpaceDN/>
        <w:bidi w:val="0"/>
        <w:adjustRightInd/>
        <w:snapToGrid/>
        <w:spacing w:beforeAutospacing="0" w:afterAutospacing="0" w:line="360" w:lineRule="auto"/>
        <w:jc w:val="both"/>
        <w:textAlignment w:val="auto"/>
        <w:outlineLvl w:val="0"/>
        <w:rPr>
          <w:rFonts w:hint="eastAsia" w:ascii="黑体" w:hAnsi="黑体" w:eastAsia="黑体" w:cs="方正小标宋简体"/>
          <w:sz w:val="44"/>
          <w:szCs w:val="44"/>
          <w:u w:val="none"/>
        </w:rPr>
      </w:pPr>
    </w:p>
    <w:p>
      <w:pPr>
        <w:keepNext w:val="0"/>
        <w:keepLines w:val="0"/>
        <w:pageBreakBefore w:val="0"/>
        <w:widowControl w:val="0"/>
        <w:tabs>
          <w:tab w:val="center" w:pos="6979"/>
        </w:tabs>
        <w:kinsoku/>
        <w:wordWrap/>
        <w:overflowPunct/>
        <w:topLinePunct w:val="0"/>
        <w:autoSpaceDE/>
        <w:autoSpaceDN/>
        <w:bidi w:val="0"/>
        <w:adjustRightInd/>
        <w:snapToGrid/>
        <w:spacing w:beforeAutospacing="0" w:afterAutospacing="0" w:line="360" w:lineRule="auto"/>
        <w:jc w:val="center"/>
        <w:textAlignment w:val="auto"/>
        <w:outlineLvl w:val="0"/>
        <w:rPr>
          <w:rFonts w:hint="eastAsia" w:ascii="黑体" w:hAnsi="黑体" w:eastAsia="黑体" w:cs="方正小标宋简体"/>
          <w:sz w:val="44"/>
          <w:szCs w:val="44"/>
          <w:u w:val="none"/>
        </w:rPr>
      </w:pPr>
      <w:r>
        <w:rPr>
          <w:rFonts w:hint="eastAsia" w:ascii="黑体" w:hAnsi="黑体" w:eastAsia="黑体" w:cs="方正小标宋简体"/>
          <w:sz w:val="44"/>
          <w:szCs w:val="44"/>
          <w:u w:val="none"/>
        </w:rPr>
        <w:t>第五部分：2022年度部门决算表</w:t>
      </w:r>
    </w:p>
    <w:p>
      <w:pPr>
        <w:keepNext w:val="0"/>
        <w:keepLines w:val="0"/>
        <w:pageBreakBefore w:val="0"/>
        <w:widowControl w:val="0"/>
        <w:tabs>
          <w:tab w:val="center" w:pos="6979"/>
        </w:tabs>
        <w:kinsoku/>
        <w:wordWrap/>
        <w:overflowPunct/>
        <w:topLinePunct w:val="0"/>
        <w:autoSpaceDE/>
        <w:autoSpaceDN/>
        <w:bidi w:val="0"/>
        <w:adjustRightInd/>
        <w:snapToGrid/>
        <w:spacing w:beforeAutospacing="0" w:afterAutospacing="0" w:line="360" w:lineRule="auto"/>
        <w:jc w:val="center"/>
        <w:textAlignment w:val="auto"/>
        <w:outlineLvl w:val="0"/>
        <w:rPr>
          <w:rFonts w:hint="eastAsia" w:ascii="黑体" w:hAnsi="黑体" w:eastAsia="黑体" w:cs="方正小标宋简体"/>
          <w:sz w:val="44"/>
          <w:szCs w:val="44"/>
          <w:u w:val="none"/>
        </w:rPr>
      </w:pPr>
    </w:p>
    <w:p>
      <w:pPr>
        <w:keepNext w:val="0"/>
        <w:keepLines w:val="0"/>
        <w:pageBreakBefore w:val="0"/>
        <w:kinsoku/>
        <w:wordWrap/>
        <w:overflowPunct/>
        <w:topLinePunct w:val="0"/>
        <w:bidi w:val="0"/>
        <w:spacing w:beforeAutospacing="0" w:afterAutospacing="0" w:line="360" w:lineRule="auto"/>
        <w:ind w:firstLine="640" w:firstLineChars="200"/>
        <w:textAlignment w:val="auto"/>
        <w:rPr>
          <w:rFonts w:ascii="仿宋_GB2312" w:hAnsi="Times New Roman" w:eastAsia="仿宋_GB2312"/>
          <w:sz w:val="32"/>
          <w:szCs w:val="32"/>
          <w:u w:val="none"/>
        </w:rPr>
      </w:pPr>
      <w:r>
        <w:rPr>
          <w:rFonts w:hint="eastAsia" w:ascii="仿宋_GB2312" w:hAnsi="Times New Roman" w:eastAsia="仿宋_GB2312"/>
          <w:sz w:val="32"/>
          <w:szCs w:val="32"/>
          <w:u w:val="none"/>
        </w:rPr>
        <w:t>备注：</w:t>
      </w:r>
    </w:p>
    <w:p>
      <w:pPr>
        <w:keepNext w:val="0"/>
        <w:keepLines w:val="0"/>
        <w:pageBreakBefore w:val="0"/>
        <w:kinsoku/>
        <w:wordWrap/>
        <w:overflowPunct/>
        <w:topLinePunct w:val="0"/>
        <w:bidi w:val="0"/>
        <w:spacing w:beforeAutospacing="0" w:afterAutospacing="0" w:line="360" w:lineRule="auto"/>
        <w:ind w:left="220" w:firstLine="420"/>
        <w:textAlignment w:val="auto"/>
        <w:rPr>
          <w:rFonts w:ascii="仿宋_GB2312" w:hAnsi="Times New Roman" w:eastAsia="仿宋_GB2312"/>
          <w:sz w:val="32"/>
          <w:szCs w:val="32"/>
          <w:u w:val="none"/>
        </w:rPr>
      </w:pPr>
      <w:r>
        <w:rPr>
          <w:rFonts w:hint="eastAsia" w:ascii="仿宋_GB2312" w:hAnsi="Times New Roman" w:eastAsia="仿宋_GB2312"/>
          <w:sz w:val="32"/>
          <w:szCs w:val="32"/>
          <w:u w:val="none"/>
        </w:rPr>
        <w:t>1、决算公开表见附表</w:t>
      </w:r>
    </w:p>
    <w:p>
      <w:pPr>
        <w:keepNext w:val="0"/>
        <w:keepLines w:val="0"/>
        <w:pageBreakBefore w:val="0"/>
        <w:kinsoku/>
        <w:wordWrap/>
        <w:overflowPunct/>
        <w:topLinePunct w:val="0"/>
        <w:bidi w:val="0"/>
        <w:spacing w:beforeAutospacing="0" w:afterAutospacing="0" w:line="360" w:lineRule="auto"/>
        <w:ind w:left="220" w:firstLine="420"/>
        <w:textAlignment w:val="auto"/>
        <w:rPr>
          <w:rFonts w:ascii="宋体" w:hAnsi="宋体"/>
          <w:color w:val="000000"/>
          <w:kern w:val="0"/>
          <w:sz w:val="18"/>
          <w:szCs w:val="18"/>
          <w:highlight w:val="red"/>
          <w:u w:val="none"/>
        </w:rPr>
      </w:pPr>
      <w:r>
        <w:rPr>
          <w:rFonts w:hint="eastAsia" w:ascii="仿宋_GB2312" w:hAnsi="Times New Roman" w:eastAsia="仿宋_GB2312"/>
          <w:sz w:val="32"/>
          <w:szCs w:val="32"/>
          <w:u w:val="none"/>
        </w:rPr>
        <w:t>2、按决算公开编制要求，预算公开报告及公开表的计数单位为万元，而2022年决算编制是以元为计数单位，因此小数点后第二位存在四舍五入的差异。</w:t>
      </w:r>
    </w:p>
    <w:sectPr>
      <w:pgSz w:w="11906" w:h="19842"/>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6"/>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4.6pt;mso-position-horizontal:right;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LW7l30AAAAAIBAAAPAAAAAAAAAAEAIAAAACIAAABkcnMvZG93bnJldi54bWxQ&#10;SwECFAAUAAAACACHTuJACAU+wMYBAACKAwAADgAAAAAAAAABACAAAAAfAQAAZHJzL2Uyb0RvYy54&#10;bWxQSwUGAAAAAAYABgBZAQAAV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6E63B"/>
    <w:multiLevelType w:val="singleLevel"/>
    <w:tmpl w:val="80A6E63B"/>
    <w:lvl w:ilvl="0" w:tentative="0">
      <w:start w:val="1"/>
      <w:numFmt w:val="chineseCounting"/>
      <w:suff w:val="nothing"/>
      <w:lvlText w:val="%1、"/>
      <w:lvlJc w:val="left"/>
      <w:pPr>
        <w:ind w:left="0" w:firstLine="420"/>
      </w:pPr>
      <w:rPr>
        <w:rFonts w:hint="eastAsia"/>
      </w:rPr>
    </w:lvl>
  </w:abstractNum>
  <w:abstractNum w:abstractNumId="1">
    <w:nsid w:val="B408FD83"/>
    <w:multiLevelType w:val="singleLevel"/>
    <w:tmpl w:val="B408FD83"/>
    <w:lvl w:ilvl="0" w:tentative="0">
      <w:start w:val="1"/>
      <w:numFmt w:val="chineseCounting"/>
      <w:suff w:val="nothing"/>
      <w:lvlText w:val="%1、"/>
      <w:lvlJc w:val="left"/>
      <w:rPr>
        <w:rFonts w:hint="eastAsia"/>
      </w:rPr>
    </w:lvl>
  </w:abstractNum>
  <w:abstractNum w:abstractNumId="2">
    <w:nsid w:val="5A5F2250"/>
    <w:multiLevelType w:val="singleLevel"/>
    <w:tmpl w:val="5A5F2250"/>
    <w:lvl w:ilvl="0" w:tentative="0">
      <w:start w:val="1"/>
      <w:numFmt w:val="chineseCounting"/>
      <w:suff w:val="nothing"/>
      <w:lvlText w:val="%1、"/>
      <w:lvlJc w:val="left"/>
    </w:lvl>
  </w:abstractNum>
  <w:abstractNum w:abstractNumId="3">
    <w:nsid w:val="5C759FB5"/>
    <w:multiLevelType w:val="singleLevel"/>
    <w:tmpl w:val="5C759FB5"/>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Full" w:cryptAlgorithmClass="hash" w:cryptAlgorithmType="typeAny" w:cryptAlgorithmSid="4" w:cryptSpinCount="0" w:hash="Fw/QTVoVaHAuet+10sDJzxz8vDc=" w:salt="w2C9xnIZzR1EubmOUAv6W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kZGJjYjEyZTJjZWFhOTJhMjUyMWFkYzMwOTA5Y2EifQ=="/>
  </w:docVars>
  <w:rsids>
    <w:rsidRoot w:val="00172A27"/>
    <w:rsid w:val="00003557"/>
    <w:rsid w:val="00014180"/>
    <w:rsid w:val="000249D1"/>
    <w:rsid w:val="00031252"/>
    <w:rsid w:val="00032DC5"/>
    <w:rsid w:val="00044EF2"/>
    <w:rsid w:val="00057DA1"/>
    <w:rsid w:val="000616A8"/>
    <w:rsid w:val="00086A66"/>
    <w:rsid w:val="000976CC"/>
    <w:rsid w:val="000A39FF"/>
    <w:rsid w:val="000E29B9"/>
    <w:rsid w:val="000E5D71"/>
    <w:rsid w:val="00125861"/>
    <w:rsid w:val="001353A2"/>
    <w:rsid w:val="00164793"/>
    <w:rsid w:val="0018084F"/>
    <w:rsid w:val="00182A76"/>
    <w:rsid w:val="001A4716"/>
    <w:rsid w:val="00227E92"/>
    <w:rsid w:val="00244DE8"/>
    <w:rsid w:val="002532B2"/>
    <w:rsid w:val="0026773E"/>
    <w:rsid w:val="00291EC1"/>
    <w:rsid w:val="002931EC"/>
    <w:rsid w:val="002C32D9"/>
    <w:rsid w:val="002C66BD"/>
    <w:rsid w:val="002C75F5"/>
    <w:rsid w:val="00301A1D"/>
    <w:rsid w:val="003357D8"/>
    <w:rsid w:val="003534AC"/>
    <w:rsid w:val="00370B6E"/>
    <w:rsid w:val="003710B2"/>
    <w:rsid w:val="0039436F"/>
    <w:rsid w:val="003C0B73"/>
    <w:rsid w:val="003E2BC2"/>
    <w:rsid w:val="00417735"/>
    <w:rsid w:val="004475DC"/>
    <w:rsid w:val="004C52B3"/>
    <w:rsid w:val="00512269"/>
    <w:rsid w:val="0055595E"/>
    <w:rsid w:val="00565159"/>
    <w:rsid w:val="00565DF5"/>
    <w:rsid w:val="00595007"/>
    <w:rsid w:val="005A6460"/>
    <w:rsid w:val="005B303E"/>
    <w:rsid w:val="005D4603"/>
    <w:rsid w:val="00602604"/>
    <w:rsid w:val="00605D8A"/>
    <w:rsid w:val="00611404"/>
    <w:rsid w:val="00621558"/>
    <w:rsid w:val="006422D6"/>
    <w:rsid w:val="006A0995"/>
    <w:rsid w:val="006B5E8B"/>
    <w:rsid w:val="006E017D"/>
    <w:rsid w:val="007603EC"/>
    <w:rsid w:val="007C46C5"/>
    <w:rsid w:val="007D5C27"/>
    <w:rsid w:val="007E50B8"/>
    <w:rsid w:val="007F0A1D"/>
    <w:rsid w:val="007F4B74"/>
    <w:rsid w:val="00867FFD"/>
    <w:rsid w:val="008910C9"/>
    <w:rsid w:val="00893920"/>
    <w:rsid w:val="008B5614"/>
    <w:rsid w:val="008C4ECD"/>
    <w:rsid w:val="008D1091"/>
    <w:rsid w:val="0090341E"/>
    <w:rsid w:val="00934514"/>
    <w:rsid w:val="00951FEE"/>
    <w:rsid w:val="009621B6"/>
    <w:rsid w:val="009C363C"/>
    <w:rsid w:val="009F6863"/>
    <w:rsid w:val="009F6B1D"/>
    <w:rsid w:val="00A24A5B"/>
    <w:rsid w:val="00A4071A"/>
    <w:rsid w:val="00A409F8"/>
    <w:rsid w:val="00A41209"/>
    <w:rsid w:val="00A65DA7"/>
    <w:rsid w:val="00A74E1B"/>
    <w:rsid w:val="00AB136F"/>
    <w:rsid w:val="00AD6BF1"/>
    <w:rsid w:val="00B03FE0"/>
    <w:rsid w:val="00B4756F"/>
    <w:rsid w:val="00B93CBE"/>
    <w:rsid w:val="00BE0FAA"/>
    <w:rsid w:val="00C151D3"/>
    <w:rsid w:val="00C23F2D"/>
    <w:rsid w:val="00C450C3"/>
    <w:rsid w:val="00C555FD"/>
    <w:rsid w:val="00C700E5"/>
    <w:rsid w:val="00CD6B8D"/>
    <w:rsid w:val="00CE3D6F"/>
    <w:rsid w:val="00D06EFB"/>
    <w:rsid w:val="00D136C8"/>
    <w:rsid w:val="00D278B3"/>
    <w:rsid w:val="00D72622"/>
    <w:rsid w:val="00DA5C53"/>
    <w:rsid w:val="00DC7C1D"/>
    <w:rsid w:val="00DE1BE7"/>
    <w:rsid w:val="00DF56C8"/>
    <w:rsid w:val="00E1483E"/>
    <w:rsid w:val="00E23B96"/>
    <w:rsid w:val="00E40C1B"/>
    <w:rsid w:val="00EB07B1"/>
    <w:rsid w:val="00F038D7"/>
    <w:rsid w:val="00F1297B"/>
    <w:rsid w:val="00F15905"/>
    <w:rsid w:val="00F2514A"/>
    <w:rsid w:val="00F25F98"/>
    <w:rsid w:val="00F33345"/>
    <w:rsid w:val="00F444A2"/>
    <w:rsid w:val="00F73753"/>
    <w:rsid w:val="00F94370"/>
    <w:rsid w:val="00FB0102"/>
    <w:rsid w:val="00FB0B7B"/>
    <w:rsid w:val="00FC02BF"/>
    <w:rsid w:val="00FE1942"/>
    <w:rsid w:val="011A24F4"/>
    <w:rsid w:val="01253372"/>
    <w:rsid w:val="01255120"/>
    <w:rsid w:val="012F2443"/>
    <w:rsid w:val="0136732D"/>
    <w:rsid w:val="013B0DE8"/>
    <w:rsid w:val="0143581A"/>
    <w:rsid w:val="015754F6"/>
    <w:rsid w:val="01583748"/>
    <w:rsid w:val="01635C49"/>
    <w:rsid w:val="016F1748"/>
    <w:rsid w:val="016F283F"/>
    <w:rsid w:val="017A34E6"/>
    <w:rsid w:val="01903F7B"/>
    <w:rsid w:val="019D55FE"/>
    <w:rsid w:val="01AD4D56"/>
    <w:rsid w:val="01D37AF5"/>
    <w:rsid w:val="01D46B46"/>
    <w:rsid w:val="01D63896"/>
    <w:rsid w:val="01D857E9"/>
    <w:rsid w:val="01D87CE4"/>
    <w:rsid w:val="01DB1C83"/>
    <w:rsid w:val="01E0373D"/>
    <w:rsid w:val="01E70628"/>
    <w:rsid w:val="01E74ACC"/>
    <w:rsid w:val="01F36FCC"/>
    <w:rsid w:val="02100BC5"/>
    <w:rsid w:val="0216715F"/>
    <w:rsid w:val="0224362A"/>
    <w:rsid w:val="02267E24"/>
    <w:rsid w:val="022C6982"/>
    <w:rsid w:val="02315D47"/>
    <w:rsid w:val="02317AF5"/>
    <w:rsid w:val="02445A7A"/>
    <w:rsid w:val="024535A0"/>
    <w:rsid w:val="02475246"/>
    <w:rsid w:val="0250441F"/>
    <w:rsid w:val="02562083"/>
    <w:rsid w:val="025D6B3C"/>
    <w:rsid w:val="0270061D"/>
    <w:rsid w:val="027B51E5"/>
    <w:rsid w:val="0286554C"/>
    <w:rsid w:val="028B33C4"/>
    <w:rsid w:val="02A37EF4"/>
    <w:rsid w:val="02A81559"/>
    <w:rsid w:val="02B82ACB"/>
    <w:rsid w:val="02BF1260"/>
    <w:rsid w:val="02DC5CB3"/>
    <w:rsid w:val="02E1151B"/>
    <w:rsid w:val="02EE3C38"/>
    <w:rsid w:val="02F54FC6"/>
    <w:rsid w:val="02F92D08"/>
    <w:rsid w:val="02FA25DD"/>
    <w:rsid w:val="03025A33"/>
    <w:rsid w:val="03165668"/>
    <w:rsid w:val="032B0DE9"/>
    <w:rsid w:val="033D2C69"/>
    <w:rsid w:val="034A3564"/>
    <w:rsid w:val="034D4E02"/>
    <w:rsid w:val="035E2B6B"/>
    <w:rsid w:val="035E700F"/>
    <w:rsid w:val="03630182"/>
    <w:rsid w:val="036954A0"/>
    <w:rsid w:val="037203C5"/>
    <w:rsid w:val="03767EB5"/>
    <w:rsid w:val="038C649C"/>
    <w:rsid w:val="038F0F77"/>
    <w:rsid w:val="03B25E3F"/>
    <w:rsid w:val="03BD4218"/>
    <w:rsid w:val="03C30C20"/>
    <w:rsid w:val="03D1158F"/>
    <w:rsid w:val="03D352E5"/>
    <w:rsid w:val="03DE5A5A"/>
    <w:rsid w:val="03E05C76"/>
    <w:rsid w:val="03E2379C"/>
    <w:rsid w:val="03EF5EB9"/>
    <w:rsid w:val="03F11C32"/>
    <w:rsid w:val="03F4527E"/>
    <w:rsid w:val="040251CE"/>
    <w:rsid w:val="040354C1"/>
    <w:rsid w:val="041103F4"/>
    <w:rsid w:val="042E37DB"/>
    <w:rsid w:val="042F62B6"/>
    <w:rsid w:val="044A4F10"/>
    <w:rsid w:val="045126D0"/>
    <w:rsid w:val="04546D22"/>
    <w:rsid w:val="045A77D7"/>
    <w:rsid w:val="045B70AB"/>
    <w:rsid w:val="04620439"/>
    <w:rsid w:val="04653089"/>
    <w:rsid w:val="04697A1A"/>
    <w:rsid w:val="04744E98"/>
    <w:rsid w:val="048C54B6"/>
    <w:rsid w:val="04934A97"/>
    <w:rsid w:val="04936845"/>
    <w:rsid w:val="049B67B0"/>
    <w:rsid w:val="04A647CA"/>
    <w:rsid w:val="04BB4F9F"/>
    <w:rsid w:val="04BC5F75"/>
    <w:rsid w:val="04BE504B"/>
    <w:rsid w:val="04C64E6C"/>
    <w:rsid w:val="04CB0AC2"/>
    <w:rsid w:val="04D7088A"/>
    <w:rsid w:val="04DA4474"/>
    <w:rsid w:val="04DE1465"/>
    <w:rsid w:val="04DE4BD0"/>
    <w:rsid w:val="04E90B5B"/>
    <w:rsid w:val="04F27A0F"/>
    <w:rsid w:val="04F61B59"/>
    <w:rsid w:val="0506170D"/>
    <w:rsid w:val="05087233"/>
    <w:rsid w:val="050D565F"/>
    <w:rsid w:val="05104339"/>
    <w:rsid w:val="051060E7"/>
    <w:rsid w:val="054310D5"/>
    <w:rsid w:val="05464496"/>
    <w:rsid w:val="05485881"/>
    <w:rsid w:val="05573D16"/>
    <w:rsid w:val="0559183C"/>
    <w:rsid w:val="055B4129"/>
    <w:rsid w:val="055F438E"/>
    <w:rsid w:val="056B197B"/>
    <w:rsid w:val="056B77C2"/>
    <w:rsid w:val="05772566"/>
    <w:rsid w:val="05810D93"/>
    <w:rsid w:val="05860158"/>
    <w:rsid w:val="058F34B0"/>
    <w:rsid w:val="05915D26"/>
    <w:rsid w:val="05976809"/>
    <w:rsid w:val="05A30A30"/>
    <w:rsid w:val="05B4531C"/>
    <w:rsid w:val="05BB24F7"/>
    <w:rsid w:val="05C0366A"/>
    <w:rsid w:val="05C80770"/>
    <w:rsid w:val="05D11D1B"/>
    <w:rsid w:val="05E14ED9"/>
    <w:rsid w:val="05E55DA7"/>
    <w:rsid w:val="05F45A09"/>
    <w:rsid w:val="05FE6FF4"/>
    <w:rsid w:val="061B4D44"/>
    <w:rsid w:val="062A39BB"/>
    <w:rsid w:val="0637114E"/>
    <w:rsid w:val="063C038A"/>
    <w:rsid w:val="06426774"/>
    <w:rsid w:val="06475B39"/>
    <w:rsid w:val="064E5119"/>
    <w:rsid w:val="06514C09"/>
    <w:rsid w:val="06565D7C"/>
    <w:rsid w:val="065A1D10"/>
    <w:rsid w:val="068E5516"/>
    <w:rsid w:val="069C40D7"/>
    <w:rsid w:val="06A00C49"/>
    <w:rsid w:val="06A11837"/>
    <w:rsid w:val="06A27213"/>
    <w:rsid w:val="06AC67FA"/>
    <w:rsid w:val="06CC603E"/>
    <w:rsid w:val="06D03D80"/>
    <w:rsid w:val="06D66EBD"/>
    <w:rsid w:val="06DD649D"/>
    <w:rsid w:val="06E45A7E"/>
    <w:rsid w:val="06EC048E"/>
    <w:rsid w:val="070B300A"/>
    <w:rsid w:val="071F0864"/>
    <w:rsid w:val="07261254"/>
    <w:rsid w:val="072B545A"/>
    <w:rsid w:val="072D2F81"/>
    <w:rsid w:val="073561AC"/>
    <w:rsid w:val="075C1AB8"/>
    <w:rsid w:val="075E138C"/>
    <w:rsid w:val="07680C05"/>
    <w:rsid w:val="077010BF"/>
    <w:rsid w:val="077961C6"/>
    <w:rsid w:val="077E1A2E"/>
    <w:rsid w:val="07807554"/>
    <w:rsid w:val="07893F2F"/>
    <w:rsid w:val="079254DA"/>
    <w:rsid w:val="07982687"/>
    <w:rsid w:val="079B4FCA"/>
    <w:rsid w:val="079C0106"/>
    <w:rsid w:val="07A03FDE"/>
    <w:rsid w:val="07A11279"/>
    <w:rsid w:val="07B0770E"/>
    <w:rsid w:val="07B54D24"/>
    <w:rsid w:val="07C0737A"/>
    <w:rsid w:val="07C41364"/>
    <w:rsid w:val="07C8065F"/>
    <w:rsid w:val="07D63618"/>
    <w:rsid w:val="07DA463C"/>
    <w:rsid w:val="07E359B1"/>
    <w:rsid w:val="07F707BE"/>
    <w:rsid w:val="07FE5178"/>
    <w:rsid w:val="08030185"/>
    <w:rsid w:val="08236132"/>
    <w:rsid w:val="08386081"/>
    <w:rsid w:val="0838677B"/>
    <w:rsid w:val="0860700D"/>
    <w:rsid w:val="086504F8"/>
    <w:rsid w:val="087658EC"/>
    <w:rsid w:val="0889068B"/>
    <w:rsid w:val="088968DD"/>
    <w:rsid w:val="088A61B1"/>
    <w:rsid w:val="08A07782"/>
    <w:rsid w:val="08B864ED"/>
    <w:rsid w:val="08BB45BC"/>
    <w:rsid w:val="08C37623"/>
    <w:rsid w:val="08CB0CA3"/>
    <w:rsid w:val="08CB2A51"/>
    <w:rsid w:val="08CC67C9"/>
    <w:rsid w:val="08D35DAA"/>
    <w:rsid w:val="08D41882"/>
    <w:rsid w:val="08D5567E"/>
    <w:rsid w:val="08D63EB4"/>
    <w:rsid w:val="08D9696C"/>
    <w:rsid w:val="08DD2784"/>
    <w:rsid w:val="08DD32E2"/>
    <w:rsid w:val="08ED512C"/>
    <w:rsid w:val="08F33282"/>
    <w:rsid w:val="090917CB"/>
    <w:rsid w:val="090D306A"/>
    <w:rsid w:val="091B6DB8"/>
    <w:rsid w:val="09270AC2"/>
    <w:rsid w:val="092F57A4"/>
    <w:rsid w:val="093D1475"/>
    <w:rsid w:val="09436A8B"/>
    <w:rsid w:val="094C3466"/>
    <w:rsid w:val="09565DE8"/>
    <w:rsid w:val="09572537"/>
    <w:rsid w:val="096B4234"/>
    <w:rsid w:val="097430E9"/>
    <w:rsid w:val="097529BD"/>
    <w:rsid w:val="09772BD9"/>
    <w:rsid w:val="097E12ED"/>
    <w:rsid w:val="09836ADD"/>
    <w:rsid w:val="0985164E"/>
    <w:rsid w:val="09862E1C"/>
    <w:rsid w:val="098D4D0B"/>
    <w:rsid w:val="09931095"/>
    <w:rsid w:val="09945539"/>
    <w:rsid w:val="09987187"/>
    <w:rsid w:val="09A137B2"/>
    <w:rsid w:val="09B10E96"/>
    <w:rsid w:val="09B5774A"/>
    <w:rsid w:val="09B90AFC"/>
    <w:rsid w:val="09C35E1E"/>
    <w:rsid w:val="09D93C30"/>
    <w:rsid w:val="09D973F0"/>
    <w:rsid w:val="09DC2A3C"/>
    <w:rsid w:val="09E33DCA"/>
    <w:rsid w:val="09E35B01"/>
    <w:rsid w:val="09EA5159"/>
    <w:rsid w:val="09F71624"/>
    <w:rsid w:val="09F91840"/>
    <w:rsid w:val="09FB1114"/>
    <w:rsid w:val="0A014251"/>
    <w:rsid w:val="0A0A1357"/>
    <w:rsid w:val="0A1269F2"/>
    <w:rsid w:val="0A2C751F"/>
    <w:rsid w:val="0A2E773B"/>
    <w:rsid w:val="0A4C765F"/>
    <w:rsid w:val="0A4D7496"/>
    <w:rsid w:val="0A580BF9"/>
    <w:rsid w:val="0A590531"/>
    <w:rsid w:val="0A5A6827"/>
    <w:rsid w:val="0A5E78F5"/>
    <w:rsid w:val="0A5F252F"/>
    <w:rsid w:val="0A670558"/>
    <w:rsid w:val="0A785228"/>
    <w:rsid w:val="0A7E6516"/>
    <w:rsid w:val="0A814DCA"/>
    <w:rsid w:val="0A856C30"/>
    <w:rsid w:val="0A9450C5"/>
    <w:rsid w:val="0A977BD6"/>
    <w:rsid w:val="0A9E6048"/>
    <w:rsid w:val="0AA52D66"/>
    <w:rsid w:val="0AAF06A2"/>
    <w:rsid w:val="0AB53A7D"/>
    <w:rsid w:val="0AC05EBA"/>
    <w:rsid w:val="0AC34E0E"/>
    <w:rsid w:val="0AD64D7F"/>
    <w:rsid w:val="0AE777C6"/>
    <w:rsid w:val="0AEB73DB"/>
    <w:rsid w:val="0AFE22A6"/>
    <w:rsid w:val="0B154457"/>
    <w:rsid w:val="0B1A7CC0"/>
    <w:rsid w:val="0B1C3A38"/>
    <w:rsid w:val="0B1C670E"/>
    <w:rsid w:val="0B1D155E"/>
    <w:rsid w:val="0B1E2392"/>
    <w:rsid w:val="0B3E28E6"/>
    <w:rsid w:val="0B444D3D"/>
    <w:rsid w:val="0B533B9F"/>
    <w:rsid w:val="0B6D4294"/>
    <w:rsid w:val="0B753148"/>
    <w:rsid w:val="0B7F6A71"/>
    <w:rsid w:val="0B81389B"/>
    <w:rsid w:val="0B825E74"/>
    <w:rsid w:val="0B890910"/>
    <w:rsid w:val="0B8A04D7"/>
    <w:rsid w:val="0B902D69"/>
    <w:rsid w:val="0B955922"/>
    <w:rsid w:val="0B9C0387"/>
    <w:rsid w:val="0BB9448E"/>
    <w:rsid w:val="0BC65752"/>
    <w:rsid w:val="0BDA2FAB"/>
    <w:rsid w:val="0C001D59"/>
    <w:rsid w:val="0C06481B"/>
    <w:rsid w:val="0C083C74"/>
    <w:rsid w:val="0C2B75DA"/>
    <w:rsid w:val="0C2D757F"/>
    <w:rsid w:val="0C394176"/>
    <w:rsid w:val="0C412590"/>
    <w:rsid w:val="0C476893"/>
    <w:rsid w:val="0C6311F3"/>
    <w:rsid w:val="0C6474B2"/>
    <w:rsid w:val="0C6C5EAB"/>
    <w:rsid w:val="0C7A1229"/>
    <w:rsid w:val="0C801DA5"/>
    <w:rsid w:val="0C831895"/>
    <w:rsid w:val="0C943AA2"/>
    <w:rsid w:val="0CAD06C0"/>
    <w:rsid w:val="0CB47CA0"/>
    <w:rsid w:val="0CB87126"/>
    <w:rsid w:val="0CBE28CD"/>
    <w:rsid w:val="0CC06645"/>
    <w:rsid w:val="0CCA1507"/>
    <w:rsid w:val="0CCA5F99"/>
    <w:rsid w:val="0CCC6D98"/>
    <w:rsid w:val="0CD248D0"/>
    <w:rsid w:val="0CD63AFB"/>
    <w:rsid w:val="0CE02843"/>
    <w:rsid w:val="0CE305B5"/>
    <w:rsid w:val="0D004C93"/>
    <w:rsid w:val="0D007754"/>
    <w:rsid w:val="0D0162C3"/>
    <w:rsid w:val="0D0227BA"/>
    <w:rsid w:val="0D0C0CD0"/>
    <w:rsid w:val="0D166265"/>
    <w:rsid w:val="0D1F336B"/>
    <w:rsid w:val="0D244E26"/>
    <w:rsid w:val="0D295F98"/>
    <w:rsid w:val="0D405695"/>
    <w:rsid w:val="0D466B4A"/>
    <w:rsid w:val="0D4B4161"/>
    <w:rsid w:val="0D553231"/>
    <w:rsid w:val="0D554FBA"/>
    <w:rsid w:val="0D576499"/>
    <w:rsid w:val="0D7071E6"/>
    <w:rsid w:val="0D755681"/>
    <w:rsid w:val="0D774F56"/>
    <w:rsid w:val="0D7E7382"/>
    <w:rsid w:val="0D881D7B"/>
    <w:rsid w:val="0D984419"/>
    <w:rsid w:val="0D9E494A"/>
    <w:rsid w:val="0DA31871"/>
    <w:rsid w:val="0DAE2941"/>
    <w:rsid w:val="0DB10A6F"/>
    <w:rsid w:val="0DB241E0"/>
    <w:rsid w:val="0DBC0BBA"/>
    <w:rsid w:val="0DBC6E0C"/>
    <w:rsid w:val="0DBD2F6B"/>
    <w:rsid w:val="0DBF06AB"/>
    <w:rsid w:val="0DC12675"/>
    <w:rsid w:val="0DC363ED"/>
    <w:rsid w:val="0DC7755F"/>
    <w:rsid w:val="0DD52F64"/>
    <w:rsid w:val="0DD95C10"/>
    <w:rsid w:val="0DE85E53"/>
    <w:rsid w:val="0DFC36AD"/>
    <w:rsid w:val="0E033729"/>
    <w:rsid w:val="0E1827AC"/>
    <w:rsid w:val="0E1E7AC7"/>
    <w:rsid w:val="0E2A021A"/>
    <w:rsid w:val="0E334A7E"/>
    <w:rsid w:val="0E3A5F83"/>
    <w:rsid w:val="0E455054"/>
    <w:rsid w:val="0E5C05EF"/>
    <w:rsid w:val="0E5E7EC3"/>
    <w:rsid w:val="0E622648"/>
    <w:rsid w:val="0E642BE0"/>
    <w:rsid w:val="0E653000"/>
    <w:rsid w:val="0E653B08"/>
    <w:rsid w:val="0E670DC3"/>
    <w:rsid w:val="0E76345F"/>
    <w:rsid w:val="0E7771D7"/>
    <w:rsid w:val="0E7E0566"/>
    <w:rsid w:val="0E802EB3"/>
    <w:rsid w:val="0E811086"/>
    <w:rsid w:val="0E820056"/>
    <w:rsid w:val="0E967139"/>
    <w:rsid w:val="0E9B2EC6"/>
    <w:rsid w:val="0E9C70CA"/>
    <w:rsid w:val="0E9D4E90"/>
    <w:rsid w:val="0E9E4764"/>
    <w:rsid w:val="0EA0228A"/>
    <w:rsid w:val="0EAC50D3"/>
    <w:rsid w:val="0EBE0962"/>
    <w:rsid w:val="0ECA4EB3"/>
    <w:rsid w:val="0ECC64F6"/>
    <w:rsid w:val="0ED308B1"/>
    <w:rsid w:val="0ED87C76"/>
    <w:rsid w:val="0EDB32C2"/>
    <w:rsid w:val="0EDC155D"/>
    <w:rsid w:val="0EDD528C"/>
    <w:rsid w:val="0EE06B2A"/>
    <w:rsid w:val="0EFF16A6"/>
    <w:rsid w:val="0F046CBD"/>
    <w:rsid w:val="0F060B92"/>
    <w:rsid w:val="0F1862C4"/>
    <w:rsid w:val="0F190931"/>
    <w:rsid w:val="0F1A7D3D"/>
    <w:rsid w:val="0F2360F9"/>
    <w:rsid w:val="0F2C6214"/>
    <w:rsid w:val="0F2E028D"/>
    <w:rsid w:val="0F3676CC"/>
    <w:rsid w:val="0F3B0205"/>
    <w:rsid w:val="0F3C6ED4"/>
    <w:rsid w:val="0F4277E5"/>
    <w:rsid w:val="0F45261C"/>
    <w:rsid w:val="0F4C4E90"/>
    <w:rsid w:val="0F533E3B"/>
    <w:rsid w:val="0F543075"/>
    <w:rsid w:val="0F5C08A7"/>
    <w:rsid w:val="0F621C35"/>
    <w:rsid w:val="0F76123D"/>
    <w:rsid w:val="0F8751F8"/>
    <w:rsid w:val="0F900551"/>
    <w:rsid w:val="0FA07629"/>
    <w:rsid w:val="0FA12F52"/>
    <w:rsid w:val="0FA36571"/>
    <w:rsid w:val="0FA933C0"/>
    <w:rsid w:val="0FAC4C5F"/>
    <w:rsid w:val="0FB708A4"/>
    <w:rsid w:val="0FBA737B"/>
    <w:rsid w:val="0FC04E1F"/>
    <w:rsid w:val="0FC226D4"/>
    <w:rsid w:val="0FC62E89"/>
    <w:rsid w:val="0FD536AF"/>
    <w:rsid w:val="0FDE750E"/>
    <w:rsid w:val="0FDF307E"/>
    <w:rsid w:val="0FE539CA"/>
    <w:rsid w:val="0FE70717"/>
    <w:rsid w:val="0FE95EB3"/>
    <w:rsid w:val="0FF30ADF"/>
    <w:rsid w:val="0FF44989"/>
    <w:rsid w:val="0FF66622"/>
    <w:rsid w:val="0FFB7FE1"/>
    <w:rsid w:val="1010343F"/>
    <w:rsid w:val="10175345"/>
    <w:rsid w:val="10216ECB"/>
    <w:rsid w:val="103C2486"/>
    <w:rsid w:val="104A6951"/>
    <w:rsid w:val="104F3F68"/>
    <w:rsid w:val="10525806"/>
    <w:rsid w:val="105570A4"/>
    <w:rsid w:val="10635C65"/>
    <w:rsid w:val="10677765"/>
    <w:rsid w:val="10703EDE"/>
    <w:rsid w:val="1077526D"/>
    <w:rsid w:val="10910B1A"/>
    <w:rsid w:val="10BC160D"/>
    <w:rsid w:val="10BC5375"/>
    <w:rsid w:val="10BC7123"/>
    <w:rsid w:val="10C4685C"/>
    <w:rsid w:val="10CF0C40"/>
    <w:rsid w:val="10D12BCF"/>
    <w:rsid w:val="10DD590B"/>
    <w:rsid w:val="10E5667A"/>
    <w:rsid w:val="10F54849"/>
    <w:rsid w:val="11090FE3"/>
    <w:rsid w:val="110F1949"/>
    <w:rsid w:val="1110559D"/>
    <w:rsid w:val="113266C8"/>
    <w:rsid w:val="11423ACC"/>
    <w:rsid w:val="114816E4"/>
    <w:rsid w:val="114A2981"/>
    <w:rsid w:val="114F7F97"/>
    <w:rsid w:val="11513D10"/>
    <w:rsid w:val="115922C2"/>
    <w:rsid w:val="11625F1D"/>
    <w:rsid w:val="11823EC9"/>
    <w:rsid w:val="118539B9"/>
    <w:rsid w:val="11902A8A"/>
    <w:rsid w:val="11951E4E"/>
    <w:rsid w:val="119D6026"/>
    <w:rsid w:val="11A26319"/>
    <w:rsid w:val="11A6405B"/>
    <w:rsid w:val="11AE2F10"/>
    <w:rsid w:val="11B36778"/>
    <w:rsid w:val="11BB73DB"/>
    <w:rsid w:val="11BD3153"/>
    <w:rsid w:val="11BE691E"/>
    <w:rsid w:val="11BF6ECB"/>
    <w:rsid w:val="11C63E81"/>
    <w:rsid w:val="11C646FD"/>
    <w:rsid w:val="11C73FD2"/>
    <w:rsid w:val="11C97D4A"/>
    <w:rsid w:val="11CE0855"/>
    <w:rsid w:val="11F058CE"/>
    <w:rsid w:val="11F72B09"/>
    <w:rsid w:val="12064AFA"/>
    <w:rsid w:val="120974A5"/>
    <w:rsid w:val="120B3EBE"/>
    <w:rsid w:val="12260D40"/>
    <w:rsid w:val="12296A3A"/>
    <w:rsid w:val="122A54BF"/>
    <w:rsid w:val="122B630F"/>
    <w:rsid w:val="12386C7D"/>
    <w:rsid w:val="1271017B"/>
    <w:rsid w:val="128D0D77"/>
    <w:rsid w:val="12900868"/>
    <w:rsid w:val="12AD31C8"/>
    <w:rsid w:val="12B502CE"/>
    <w:rsid w:val="12D51973"/>
    <w:rsid w:val="12DA031E"/>
    <w:rsid w:val="12E623FB"/>
    <w:rsid w:val="12ED7A68"/>
    <w:rsid w:val="12FC5EFD"/>
    <w:rsid w:val="13076D7C"/>
    <w:rsid w:val="130D7FAF"/>
    <w:rsid w:val="1312127D"/>
    <w:rsid w:val="132C233E"/>
    <w:rsid w:val="132E4905"/>
    <w:rsid w:val="133E1996"/>
    <w:rsid w:val="134756D4"/>
    <w:rsid w:val="13497394"/>
    <w:rsid w:val="13506C8A"/>
    <w:rsid w:val="13517A4F"/>
    <w:rsid w:val="135E2714"/>
    <w:rsid w:val="136323A8"/>
    <w:rsid w:val="1367781A"/>
    <w:rsid w:val="13693592"/>
    <w:rsid w:val="136A1455"/>
    <w:rsid w:val="13734411"/>
    <w:rsid w:val="13765CAF"/>
    <w:rsid w:val="137E6912"/>
    <w:rsid w:val="13854144"/>
    <w:rsid w:val="138A0BB7"/>
    <w:rsid w:val="138E3F2A"/>
    <w:rsid w:val="13985790"/>
    <w:rsid w:val="139F59FA"/>
    <w:rsid w:val="13AE5449"/>
    <w:rsid w:val="13AF2F6F"/>
    <w:rsid w:val="13C964FC"/>
    <w:rsid w:val="13D27907"/>
    <w:rsid w:val="13D722E8"/>
    <w:rsid w:val="13D84274"/>
    <w:rsid w:val="13E96481"/>
    <w:rsid w:val="13F1701E"/>
    <w:rsid w:val="13FA442B"/>
    <w:rsid w:val="140432BB"/>
    <w:rsid w:val="14045069"/>
    <w:rsid w:val="140B464A"/>
    <w:rsid w:val="141379A2"/>
    <w:rsid w:val="14171240"/>
    <w:rsid w:val="141B23B3"/>
    <w:rsid w:val="14204347"/>
    <w:rsid w:val="14270D58"/>
    <w:rsid w:val="142F3266"/>
    <w:rsid w:val="144115C0"/>
    <w:rsid w:val="144302DE"/>
    <w:rsid w:val="144731A8"/>
    <w:rsid w:val="144C07BE"/>
    <w:rsid w:val="149156EB"/>
    <w:rsid w:val="1495298C"/>
    <w:rsid w:val="149C1746"/>
    <w:rsid w:val="14AA20B4"/>
    <w:rsid w:val="14B801D8"/>
    <w:rsid w:val="14B95E54"/>
    <w:rsid w:val="14C87134"/>
    <w:rsid w:val="14CD3D01"/>
    <w:rsid w:val="14DE3B0C"/>
    <w:rsid w:val="14E2287F"/>
    <w:rsid w:val="14E530ED"/>
    <w:rsid w:val="14E93FFC"/>
    <w:rsid w:val="14F670A8"/>
    <w:rsid w:val="150572EB"/>
    <w:rsid w:val="150F1F18"/>
    <w:rsid w:val="151237B6"/>
    <w:rsid w:val="152D6842"/>
    <w:rsid w:val="1537146E"/>
    <w:rsid w:val="15565D98"/>
    <w:rsid w:val="1563166D"/>
    <w:rsid w:val="156404B5"/>
    <w:rsid w:val="1568787A"/>
    <w:rsid w:val="156E30E2"/>
    <w:rsid w:val="15707694"/>
    <w:rsid w:val="15714980"/>
    <w:rsid w:val="157306F8"/>
    <w:rsid w:val="15745C65"/>
    <w:rsid w:val="157B0C34"/>
    <w:rsid w:val="1589629C"/>
    <w:rsid w:val="158A5A42"/>
    <w:rsid w:val="158D1BF3"/>
    <w:rsid w:val="158E5532"/>
    <w:rsid w:val="159E5049"/>
    <w:rsid w:val="15A22D8C"/>
    <w:rsid w:val="15A24BE5"/>
    <w:rsid w:val="15A448CF"/>
    <w:rsid w:val="15B51CD5"/>
    <w:rsid w:val="15B83744"/>
    <w:rsid w:val="15BD6688"/>
    <w:rsid w:val="15D01BB6"/>
    <w:rsid w:val="15D404A1"/>
    <w:rsid w:val="15D46CBD"/>
    <w:rsid w:val="15D60C87"/>
    <w:rsid w:val="15DD5538"/>
    <w:rsid w:val="15E35D36"/>
    <w:rsid w:val="15F5110D"/>
    <w:rsid w:val="15F80BFE"/>
    <w:rsid w:val="160C251E"/>
    <w:rsid w:val="160E0421"/>
    <w:rsid w:val="16111CE9"/>
    <w:rsid w:val="16167B6B"/>
    <w:rsid w:val="161F04FA"/>
    <w:rsid w:val="161F43DC"/>
    <w:rsid w:val="16223ECC"/>
    <w:rsid w:val="1629525B"/>
    <w:rsid w:val="16445BF1"/>
    <w:rsid w:val="16582001"/>
    <w:rsid w:val="1667601C"/>
    <w:rsid w:val="16685D83"/>
    <w:rsid w:val="166C5148"/>
    <w:rsid w:val="1675224E"/>
    <w:rsid w:val="16777EC8"/>
    <w:rsid w:val="167A3002"/>
    <w:rsid w:val="167C538B"/>
    <w:rsid w:val="167F131F"/>
    <w:rsid w:val="16881F81"/>
    <w:rsid w:val="16907088"/>
    <w:rsid w:val="16930110"/>
    <w:rsid w:val="169A1CB5"/>
    <w:rsid w:val="169F376F"/>
    <w:rsid w:val="16A82360"/>
    <w:rsid w:val="16AE02F9"/>
    <w:rsid w:val="16B45C51"/>
    <w:rsid w:val="16B46EB8"/>
    <w:rsid w:val="16BC27B8"/>
    <w:rsid w:val="16D11DAD"/>
    <w:rsid w:val="16D4115B"/>
    <w:rsid w:val="16DB47A7"/>
    <w:rsid w:val="16DC051F"/>
    <w:rsid w:val="16DD5737"/>
    <w:rsid w:val="16E20011"/>
    <w:rsid w:val="16E946F7"/>
    <w:rsid w:val="16EB42BE"/>
    <w:rsid w:val="16EC08C8"/>
    <w:rsid w:val="16F05D79"/>
    <w:rsid w:val="16F70EB5"/>
    <w:rsid w:val="16F77107"/>
    <w:rsid w:val="16FC68BB"/>
    <w:rsid w:val="170B4961"/>
    <w:rsid w:val="171234B7"/>
    <w:rsid w:val="17256B27"/>
    <w:rsid w:val="17327861"/>
    <w:rsid w:val="1741697B"/>
    <w:rsid w:val="17416DD8"/>
    <w:rsid w:val="174D31CB"/>
    <w:rsid w:val="17591043"/>
    <w:rsid w:val="17615F65"/>
    <w:rsid w:val="17624DC0"/>
    <w:rsid w:val="17795D6E"/>
    <w:rsid w:val="1781202E"/>
    <w:rsid w:val="178C5AA1"/>
    <w:rsid w:val="17991F6C"/>
    <w:rsid w:val="179D2799"/>
    <w:rsid w:val="17A50FAC"/>
    <w:rsid w:val="17AF79E2"/>
    <w:rsid w:val="17BB1EE3"/>
    <w:rsid w:val="17C57C22"/>
    <w:rsid w:val="17CC6FDA"/>
    <w:rsid w:val="17CE5740"/>
    <w:rsid w:val="17D252BA"/>
    <w:rsid w:val="17E92EF4"/>
    <w:rsid w:val="17E96E45"/>
    <w:rsid w:val="17F92A0B"/>
    <w:rsid w:val="17FD699F"/>
    <w:rsid w:val="181141F9"/>
    <w:rsid w:val="181A0A1C"/>
    <w:rsid w:val="181E4F0F"/>
    <w:rsid w:val="182C5252"/>
    <w:rsid w:val="18330BDE"/>
    <w:rsid w:val="183323C1"/>
    <w:rsid w:val="1833416F"/>
    <w:rsid w:val="18491BE4"/>
    <w:rsid w:val="184C3483"/>
    <w:rsid w:val="1867206B"/>
    <w:rsid w:val="186C142F"/>
    <w:rsid w:val="186F20F2"/>
    <w:rsid w:val="189D783A"/>
    <w:rsid w:val="18C10F69"/>
    <w:rsid w:val="18C528D3"/>
    <w:rsid w:val="18C748B7"/>
    <w:rsid w:val="18D94D16"/>
    <w:rsid w:val="18EA3E8C"/>
    <w:rsid w:val="1901448F"/>
    <w:rsid w:val="190B3E28"/>
    <w:rsid w:val="19106403"/>
    <w:rsid w:val="19120228"/>
    <w:rsid w:val="1913751B"/>
    <w:rsid w:val="19197809"/>
    <w:rsid w:val="1920293C"/>
    <w:rsid w:val="1920458C"/>
    <w:rsid w:val="192D0557"/>
    <w:rsid w:val="193134ED"/>
    <w:rsid w:val="19362169"/>
    <w:rsid w:val="19467ED2"/>
    <w:rsid w:val="19520625"/>
    <w:rsid w:val="195615A9"/>
    <w:rsid w:val="195919B3"/>
    <w:rsid w:val="19597C05"/>
    <w:rsid w:val="195B397D"/>
    <w:rsid w:val="19636CD6"/>
    <w:rsid w:val="196640D0"/>
    <w:rsid w:val="19723E08"/>
    <w:rsid w:val="19755131"/>
    <w:rsid w:val="19762565"/>
    <w:rsid w:val="19792055"/>
    <w:rsid w:val="198F1879"/>
    <w:rsid w:val="19940C3D"/>
    <w:rsid w:val="199C5D44"/>
    <w:rsid w:val="199E1ABC"/>
    <w:rsid w:val="19B17A41"/>
    <w:rsid w:val="19B27315"/>
    <w:rsid w:val="19B337B9"/>
    <w:rsid w:val="19C31523"/>
    <w:rsid w:val="19C37774"/>
    <w:rsid w:val="19D96F98"/>
    <w:rsid w:val="19DE49AB"/>
    <w:rsid w:val="19E03E83"/>
    <w:rsid w:val="19E971DB"/>
    <w:rsid w:val="19F33BB6"/>
    <w:rsid w:val="19FB2A6A"/>
    <w:rsid w:val="19FC3617"/>
    <w:rsid w:val="1A027D9C"/>
    <w:rsid w:val="1A037B71"/>
    <w:rsid w:val="1A174AC0"/>
    <w:rsid w:val="1A2C3D7E"/>
    <w:rsid w:val="1A53154F"/>
    <w:rsid w:val="1A7016AA"/>
    <w:rsid w:val="1A7171D0"/>
    <w:rsid w:val="1A7B5C78"/>
    <w:rsid w:val="1A7D3DC7"/>
    <w:rsid w:val="1A842BDF"/>
    <w:rsid w:val="1A864A2A"/>
    <w:rsid w:val="1A871B3A"/>
    <w:rsid w:val="1A8F023F"/>
    <w:rsid w:val="1A964C8B"/>
    <w:rsid w:val="1AA43102"/>
    <w:rsid w:val="1AAB623F"/>
    <w:rsid w:val="1AAC1FB7"/>
    <w:rsid w:val="1AB05F4B"/>
    <w:rsid w:val="1AB865A1"/>
    <w:rsid w:val="1AC52B06"/>
    <w:rsid w:val="1AC858AE"/>
    <w:rsid w:val="1AC9095F"/>
    <w:rsid w:val="1AD11A1D"/>
    <w:rsid w:val="1AD813FF"/>
    <w:rsid w:val="1AE856E5"/>
    <w:rsid w:val="1AEB6F83"/>
    <w:rsid w:val="1B0342CC"/>
    <w:rsid w:val="1B0B13D3"/>
    <w:rsid w:val="1B0F1D66"/>
    <w:rsid w:val="1B281F85"/>
    <w:rsid w:val="1B2A3B43"/>
    <w:rsid w:val="1B2F3250"/>
    <w:rsid w:val="1B323237"/>
    <w:rsid w:val="1B361E84"/>
    <w:rsid w:val="1B3A3A66"/>
    <w:rsid w:val="1B3B6643"/>
    <w:rsid w:val="1B520DB0"/>
    <w:rsid w:val="1B574618"/>
    <w:rsid w:val="1B733202"/>
    <w:rsid w:val="1B754A9E"/>
    <w:rsid w:val="1B7B6BC1"/>
    <w:rsid w:val="1B7D1019"/>
    <w:rsid w:val="1B996DE0"/>
    <w:rsid w:val="1B9D585D"/>
    <w:rsid w:val="1BA13B6E"/>
    <w:rsid w:val="1BA31E28"/>
    <w:rsid w:val="1BB47375"/>
    <w:rsid w:val="1BDB2B53"/>
    <w:rsid w:val="1BDE2644"/>
    <w:rsid w:val="1BE91714"/>
    <w:rsid w:val="1BEF4851"/>
    <w:rsid w:val="1BF22A9B"/>
    <w:rsid w:val="1BF65BDF"/>
    <w:rsid w:val="1C1155BA"/>
    <w:rsid w:val="1C1222ED"/>
    <w:rsid w:val="1C2573A2"/>
    <w:rsid w:val="1C2C344C"/>
    <w:rsid w:val="1C2D0B31"/>
    <w:rsid w:val="1C33298F"/>
    <w:rsid w:val="1C4F0F66"/>
    <w:rsid w:val="1C540CA7"/>
    <w:rsid w:val="1C6236A6"/>
    <w:rsid w:val="1C6866E3"/>
    <w:rsid w:val="1C817B9F"/>
    <w:rsid w:val="1C84143D"/>
    <w:rsid w:val="1C852394"/>
    <w:rsid w:val="1C8925AF"/>
    <w:rsid w:val="1C8C02F2"/>
    <w:rsid w:val="1C9033B1"/>
    <w:rsid w:val="1C964CCC"/>
    <w:rsid w:val="1C9A30E9"/>
    <w:rsid w:val="1CA40DD2"/>
    <w:rsid w:val="1CA4563B"/>
    <w:rsid w:val="1CA5064A"/>
    <w:rsid w:val="1CA53161"/>
    <w:rsid w:val="1CA71C6C"/>
    <w:rsid w:val="1CA83F0B"/>
    <w:rsid w:val="1CAE0268"/>
    <w:rsid w:val="1CBB2985"/>
    <w:rsid w:val="1CC61A56"/>
    <w:rsid w:val="1CC730D8"/>
    <w:rsid w:val="1CE50760"/>
    <w:rsid w:val="1CF0262F"/>
    <w:rsid w:val="1CF846A0"/>
    <w:rsid w:val="1CFD06E3"/>
    <w:rsid w:val="1D0255AC"/>
    <w:rsid w:val="1D0C50A7"/>
    <w:rsid w:val="1D1F4CC2"/>
    <w:rsid w:val="1D297C66"/>
    <w:rsid w:val="1D3249F5"/>
    <w:rsid w:val="1D382CE5"/>
    <w:rsid w:val="1D39419C"/>
    <w:rsid w:val="1D3B7BAB"/>
    <w:rsid w:val="1D44297A"/>
    <w:rsid w:val="1D4924C1"/>
    <w:rsid w:val="1D526E45"/>
    <w:rsid w:val="1D686669"/>
    <w:rsid w:val="1D7079F3"/>
    <w:rsid w:val="1D7E04F4"/>
    <w:rsid w:val="1DAA6A88"/>
    <w:rsid w:val="1DAF7101"/>
    <w:rsid w:val="1DB6149E"/>
    <w:rsid w:val="1DB731B5"/>
    <w:rsid w:val="1DB96EC4"/>
    <w:rsid w:val="1DCB6BF8"/>
    <w:rsid w:val="1DD41F50"/>
    <w:rsid w:val="1DF60118"/>
    <w:rsid w:val="1DF905F5"/>
    <w:rsid w:val="1E391BDC"/>
    <w:rsid w:val="1E5310C7"/>
    <w:rsid w:val="1E57570B"/>
    <w:rsid w:val="1E62755C"/>
    <w:rsid w:val="1E6B2AEA"/>
    <w:rsid w:val="1E71779F"/>
    <w:rsid w:val="1E7967AE"/>
    <w:rsid w:val="1E7D4396"/>
    <w:rsid w:val="1E7E1EBC"/>
    <w:rsid w:val="1E805C34"/>
    <w:rsid w:val="1E8079E2"/>
    <w:rsid w:val="1E823D53"/>
    <w:rsid w:val="1E935967"/>
    <w:rsid w:val="1E965458"/>
    <w:rsid w:val="1E9C1C88"/>
    <w:rsid w:val="1EA40893"/>
    <w:rsid w:val="1EA731C1"/>
    <w:rsid w:val="1EAE27A1"/>
    <w:rsid w:val="1EB10611"/>
    <w:rsid w:val="1EB342A2"/>
    <w:rsid w:val="1EB42BAD"/>
    <w:rsid w:val="1EB7280C"/>
    <w:rsid w:val="1EC024D4"/>
    <w:rsid w:val="1ED815CC"/>
    <w:rsid w:val="1EEB1CFA"/>
    <w:rsid w:val="1EEB7551"/>
    <w:rsid w:val="1EEC1102"/>
    <w:rsid w:val="1EEC32CA"/>
    <w:rsid w:val="1EF5217E"/>
    <w:rsid w:val="1F00466F"/>
    <w:rsid w:val="1F1C3BAF"/>
    <w:rsid w:val="1F2634B6"/>
    <w:rsid w:val="1F2B5BA0"/>
    <w:rsid w:val="1F2D1102"/>
    <w:rsid w:val="1F3A4035"/>
    <w:rsid w:val="1F43795A"/>
    <w:rsid w:val="1F4C7348"/>
    <w:rsid w:val="1F50517A"/>
    <w:rsid w:val="1F5C3FAB"/>
    <w:rsid w:val="1F656C21"/>
    <w:rsid w:val="1F78690B"/>
    <w:rsid w:val="1F8A0288"/>
    <w:rsid w:val="1F935DBE"/>
    <w:rsid w:val="1F95570F"/>
    <w:rsid w:val="1FAF67D1"/>
    <w:rsid w:val="1FBA6F24"/>
    <w:rsid w:val="1FC61D6D"/>
    <w:rsid w:val="1FCA53B9"/>
    <w:rsid w:val="1FCF29CF"/>
    <w:rsid w:val="1FDA1374"/>
    <w:rsid w:val="1FF561AE"/>
    <w:rsid w:val="20057FB7"/>
    <w:rsid w:val="2007558A"/>
    <w:rsid w:val="200F7270"/>
    <w:rsid w:val="201605FE"/>
    <w:rsid w:val="201A79C2"/>
    <w:rsid w:val="201E6997"/>
    <w:rsid w:val="20280331"/>
    <w:rsid w:val="20286883"/>
    <w:rsid w:val="20392737"/>
    <w:rsid w:val="20464723"/>
    <w:rsid w:val="20476A09"/>
    <w:rsid w:val="20480747"/>
    <w:rsid w:val="20604C45"/>
    <w:rsid w:val="20623843"/>
    <w:rsid w:val="20631369"/>
    <w:rsid w:val="206A6B9C"/>
    <w:rsid w:val="206C021E"/>
    <w:rsid w:val="20713A86"/>
    <w:rsid w:val="20841B24"/>
    <w:rsid w:val="20895274"/>
    <w:rsid w:val="2091237A"/>
    <w:rsid w:val="20915ED7"/>
    <w:rsid w:val="20B3182D"/>
    <w:rsid w:val="20C04A0E"/>
    <w:rsid w:val="20C05996"/>
    <w:rsid w:val="20C75D9C"/>
    <w:rsid w:val="20C933A6"/>
    <w:rsid w:val="20D74BEC"/>
    <w:rsid w:val="20EA3839"/>
    <w:rsid w:val="20EE7E0D"/>
    <w:rsid w:val="20F301C7"/>
    <w:rsid w:val="210D7A83"/>
    <w:rsid w:val="21154D5A"/>
    <w:rsid w:val="211D59BC"/>
    <w:rsid w:val="211D776A"/>
    <w:rsid w:val="21294361"/>
    <w:rsid w:val="214C1F22"/>
    <w:rsid w:val="214D44F3"/>
    <w:rsid w:val="214E5B76"/>
    <w:rsid w:val="21553BAC"/>
    <w:rsid w:val="215C244A"/>
    <w:rsid w:val="21621621"/>
    <w:rsid w:val="217009D6"/>
    <w:rsid w:val="21703D3E"/>
    <w:rsid w:val="217B5F81"/>
    <w:rsid w:val="21937C58"/>
    <w:rsid w:val="219519F6"/>
    <w:rsid w:val="219A4A57"/>
    <w:rsid w:val="21A67760"/>
    <w:rsid w:val="21B06830"/>
    <w:rsid w:val="21B31E7D"/>
    <w:rsid w:val="21BB0BED"/>
    <w:rsid w:val="21BF102A"/>
    <w:rsid w:val="21C127EB"/>
    <w:rsid w:val="21D56297"/>
    <w:rsid w:val="21D818E3"/>
    <w:rsid w:val="21DF0EC4"/>
    <w:rsid w:val="21E645B7"/>
    <w:rsid w:val="21EE2489"/>
    <w:rsid w:val="21F15A4A"/>
    <w:rsid w:val="21FF50C2"/>
    <w:rsid w:val="220D77DF"/>
    <w:rsid w:val="2217240B"/>
    <w:rsid w:val="22221830"/>
    <w:rsid w:val="222B4109"/>
    <w:rsid w:val="222C3A8C"/>
    <w:rsid w:val="222D60D3"/>
    <w:rsid w:val="22317971"/>
    <w:rsid w:val="2237219C"/>
    <w:rsid w:val="2237485C"/>
    <w:rsid w:val="224551CB"/>
    <w:rsid w:val="224C47AB"/>
    <w:rsid w:val="225B679C"/>
    <w:rsid w:val="226634BA"/>
    <w:rsid w:val="226D462F"/>
    <w:rsid w:val="226F0499"/>
    <w:rsid w:val="2271258C"/>
    <w:rsid w:val="22765384"/>
    <w:rsid w:val="227823C0"/>
    <w:rsid w:val="22806203"/>
    <w:rsid w:val="2298179E"/>
    <w:rsid w:val="22993768"/>
    <w:rsid w:val="229B128E"/>
    <w:rsid w:val="229C112C"/>
    <w:rsid w:val="229C5F52"/>
    <w:rsid w:val="22AA14D2"/>
    <w:rsid w:val="22BA4FCF"/>
    <w:rsid w:val="22BB548D"/>
    <w:rsid w:val="22D50B4C"/>
    <w:rsid w:val="22DD5915"/>
    <w:rsid w:val="22F34C27"/>
    <w:rsid w:val="23077AE8"/>
    <w:rsid w:val="23092E52"/>
    <w:rsid w:val="231B5F2B"/>
    <w:rsid w:val="231D1CA3"/>
    <w:rsid w:val="2329689A"/>
    <w:rsid w:val="232E7D6A"/>
    <w:rsid w:val="233321AF"/>
    <w:rsid w:val="233C6356"/>
    <w:rsid w:val="234F5BD5"/>
    <w:rsid w:val="23566F63"/>
    <w:rsid w:val="23577448"/>
    <w:rsid w:val="23590D80"/>
    <w:rsid w:val="235C6C70"/>
    <w:rsid w:val="23621DAC"/>
    <w:rsid w:val="23627FFE"/>
    <w:rsid w:val="23691642"/>
    <w:rsid w:val="23700878"/>
    <w:rsid w:val="23713D9D"/>
    <w:rsid w:val="23716E78"/>
    <w:rsid w:val="23952182"/>
    <w:rsid w:val="23977CA8"/>
    <w:rsid w:val="23A128D5"/>
    <w:rsid w:val="23A91789"/>
    <w:rsid w:val="23AD1279"/>
    <w:rsid w:val="23B343B6"/>
    <w:rsid w:val="23D334A9"/>
    <w:rsid w:val="23D5432C"/>
    <w:rsid w:val="23D700A4"/>
    <w:rsid w:val="240B2444"/>
    <w:rsid w:val="241343AE"/>
    <w:rsid w:val="242F6132"/>
    <w:rsid w:val="24521E21"/>
    <w:rsid w:val="245C4A4D"/>
    <w:rsid w:val="2466767A"/>
    <w:rsid w:val="24684AB8"/>
    <w:rsid w:val="246C2C67"/>
    <w:rsid w:val="2480698E"/>
    <w:rsid w:val="2483022C"/>
    <w:rsid w:val="24843087"/>
    <w:rsid w:val="248908BF"/>
    <w:rsid w:val="2492046F"/>
    <w:rsid w:val="24B369D8"/>
    <w:rsid w:val="24B86128"/>
    <w:rsid w:val="24BF0AC1"/>
    <w:rsid w:val="24C3312C"/>
    <w:rsid w:val="24E731C8"/>
    <w:rsid w:val="24FB6014"/>
    <w:rsid w:val="2500284A"/>
    <w:rsid w:val="252A68FA"/>
    <w:rsid w:val="25454974"/>
    <w:rsid w:val="25552538"/>
    <w:rsid w:val="255D0A7D"/>
    <w:rsid w:val="25616898"/>
    <w:rsid w:val="25616E4A"/>
    <w:rsid w:val="25657976"/>
    <w:rsid w:val="2566694B"/>
    <w:rsid w:val="256B13EC"/>
    <w:rsid w:val="25757B75"/>
    <w:rsid w:val="25761B3F"/>
    <w:rsid w:val="257B7155"/>
    <w:rsid w:val="257E0D99"/>
    <w:rsid w:val="2580476C"/>
    <w:rsid w:val="25867FD4"/>
    <w:rsid w:val="259049B8"/>
    <w:rsid w:val="259F4BF2"/>
    <w:rsid w:val="25A12A6D"/>
    <w:rsid w:val="25AC5561"/>
    <w:rsid w:val="25AE24B3"/>
    <w:rsid w:val="25AE3087"/>
    <w:rsid w:val="25B032A3"/>
    <w:rsid w:val="25B5359B"/>
    <w:rsid w:val="25BC1216"/>
    <w:rsid w:val="25BF34E6"/>
    <w:rsid w:val="25C44658"/>
    <w:rsid w:val="25D84543"/>
    <w:rsid w:val="25D845A8"/>
    <w:rsid w:val="25DD396C"/>
    <w:rsid w:val="25DD4AD6"/>
    <w:rsid w:val="25E1520A"/>
    <w:rsid w:val="25E62821"/>
    <w:rsid w:val="25EB6089"/>
    <w:rsid w:val="25FD5DBC"/>
    <w:rsid w:val="260F621B"/>
    <w:rsid w:val="2613738E"/>
    <w:rsid w:val="2621539B"/>
    <w:rsid w:val="262F5BC1"/>
    <w:rsid w:val="2634595C"/>
    <w:rsid w:val="26374173"/>
    <w:rsid w:val="263E440B"/>
    <w:rsid w:val="264B6B28"/>
    <w:rsid w:val="2650413E"/>
    <w:rsid w:val="266704DF"/>
    <w:rsid w:val="267D58AE"/>
    <w:rsid w:val="267E6EFD"/>
    <w:rsid w:val="268D5392"/>
    <w:rsid w:val="268D7140"/>
    <w:rsid w:val="26914E82"/>
    <w:rsid w:val="26983723"/>
    <w:rsid w:val="26995AE5"/>
    <w:rsid w:val="269C55D5"/>
    <w:rsid w:val="269E134D"/>
    <w:rsid w:val="26A12BEB"/>
    <w:rsid w:val="26A30712"/>
    <w:rsid w:val="26B75F6B"/>
    <w:rsid w:val="26B90279"/>
    <w:rsid w:val="26C1503C"/>
    <w:rsid w:val="26DE174A"/>
    <w:rsid w:val="26E1582E"/>
    <w:rsid w:val="26EA27E4"/>
    <w:rsid w:val="26F23447"/>
    <w:rsid w:val="26F70A5D"/>
    <w:rsid w:val="26F77CA4"/>
    <w:rsid w:val="26FA2A43"/>
    <w:rsid w:val="27076A5B"/>
    <w:rsid w:val="271C2272"/>
    <w:rsid w:val="272E26D1"/>
    <w:rsid w:val="273D46C2"/>
    <w:rsid w:val="274A5031"/>
    <w:rsid w:val="275B2D9A"/>
    <w:rsid w:val="275D3B01"/>
    <w:rsid w:val="275F0ADD"/>
    <w:rsid w:val="27602AA7"/>
    <w:rsid w:val="27624415"/>
    <w:rsid w:val="276E6F72"/>
    <w:rsid w:val="277D4B51"/>
    <w:rsid w:val="277F4CDB"/>
    <w:rsid w:val="27814EF7"/>
    <w:rsid w:val="27870033"/>
    <w:rsid w:val="279544FE"/>
    <w:rsid w:val="279E2283"/>
    <w:rsid w:val="279E3C38"/>
    <w:rsid w:val="27A504B9"/>
    <w:rsid w:val="27A6670B"/>
    <w:rsid w:val="27AA03D2"/>
    <w:rsid w:val="27C32C18"/>
    <w:rsid w:val="27C84A08"/>
    <w:rsid w:val="27CB6172"/>
    <w:rsid w:val="27CC1EEA"/>
    <w:rsid w:val="27DC212D"/>
    <w:rsid w:val="27EE3BD5"/>
    <w:rsid w:val="27FF5E1C"/>
    <w:rsid w:val="28352E30"/>
    <w:rsid w:val="283F26BC"/>
    <w:rsid w:val="284101E2"/>
    <w:rsid w:val="28485A15"/>
    <w:rsid w:val="284A1A95"/>
    <w:rsid w:val="284D302B"/>
    <w:rsid w:val="28546167"/>
    <w:rsid w:val="285A12A4"/>
    <w:rsid w:val="285C6DCA"/>
    <w:rsid w:val="28617CFE"/>
    <w:rsid w:val="286332DD"/>
    <w:rsid w:val="28767604"/>
    <w:rsid w:val="287F09D7"/>
    <w:rsid w:val="28816635"/>
    <w:rsid w:val="288A4114"/>
    <w:rsid w:val="288D3427"/>
    <w:rsid w:val="288F53F1"/>
    <w:rsid w:val="289B3D96"/>
    <w:rsid w:val="28AB23FE"/>
    <w:rsid w:val="28AF339E"/>
    <w:rsid w:val="28B430AA"/>
    <w:rsid w:val="28B704A4"/>
    <w:rsid w:val="28BA7F95"/>
    <w:rsid w:val="28BC6745"/>
    <w:rsid w:val="28C15FB6"/>
    <w:rsid w:val="28CD2D8F"/>
    <w:rsid w:val="28DA4193"/>
    <w:rsid w:val="28DC37E1"/>
    <w:rsid w:val="28E514B5"/>
    <w:rsid w:val="28EC45F2"/>
    <w:rsid w:val="28ED4932"/>
    <w:rsid w:val="290851A4"/>
    <w:rsid w:val="29192F0D"/>
    <w:rsid w:val="29194378"/>
    <w:rsid w:val="291C600D"/>
    <w:rsid w:val="29252DE4"/>
    <w:rsid w:val="293472D4"/>
    <w:rsid w:val="2940493E"/>
    <w:rsid w:val="294A30C6"/>
    <w:rsid w:val="29546858"/>
    <w:rsid w:val="29686907"/>
    <w:rsid w:val="29866FE8"/>
    <w:rsid w:val="299A404E"/>
    <w:rsid w:val="299D4F94"/>
    <w:rsid w:val="29A547A1"/>
    <w:rsid w:val="29AD735E"/>
    <w:rsid w:val="29AE18A7"/>
    <w:rsid w:val="29B45ED9"/>
    <w:rsid w:val="29B66D29"/>
    <w:rsid w:val="29C841B9"/>
    <w:rsid w:val="29CF1E07"/>
    <w:rsid w:val="29D55086"/>
    <w:rsid w:val="29EA6A0F"/>
    <w:rsid w:val="29F01EC0"/>
    <w:rsid w:val="2A0246C4"/>
    <w:rsid w:val="2A1D3313"/>
    <w:rsid w:val="2A211880"/>
    <w:rsid w:val="2A236AF5"/>
    <w:rsid w:val="2A24600D"/>
    <w:rsid w:val="2A2D1913"/>
    <w:rsid w:val="2A314286"/>
    <w:rsid w:val="2A3423E0"/>
    <w:rsid w:val="2A5423D7"/>
    <w:rsid w:val="2A6E6912"/>
    <w:rsid w:val="2A720E15"/>
    <w:rsid w:val="2A7A32DD"/>
    <w:rsid w:val="2A830F86"/>
    <w:rsid w:val="2AA16E0E"/>
    <w:rsid w:val="2ABF1865"/>
    <w:rsid w:val="2AC05D36"/>
    <w:rsid w:val="2AC84BEB"/>
    <w:rsid w:val="2AC856A6"/>
    <w:rsid w:val="2ACA3F1F"/>
    <w:rsid w:val="2ACF0265"/>
    <w:rsid w:val="2AD2369A"/>
    <w:rsid w:val="2ADF3CE2"/>
    <w:rsid w:val="2AE05406"/>
    <w:rsid w:val="2AE21493"/>
    <w:rsid w:val="2AE82B97"/>
    <w:rsid w:val="2AF754D0"/>
    <w:rsid w:val="2AFA4E3F"/>
    <w:rsid w:val="2B03505C"/>
    <w:rsid w:val="2B142C50"/>
    <w:rsid w:val="2B1E588F"/>
    <w:rsid w:val="2B2D0EF2"/>
    <w:rsid w:val="2B394B81"/>
    <w:rsid w:val="2B3A6999"/>
    <w:rsid w:val="2B63677A"/>
    <w:rsid w:val="2B672FE2"/>
    <w:rsid w:val="2B681F8E"/>
    <w:rsid w:val="2B797C93"/>
    <w:rsid w:val="2B832B07"/>
    <w:rsid w:val="2B8F5708"/>
    <w:rsid w:val="2B912AA8"/>
    <w:rsid w:val="2B97636B"/>
    <w:rsid w:val="2BA016C4"/>
    <w:rsid w:val="2BA47406"/>
    <w:rsid w:val="2BA70CA4"/>
    <w:rsid w:val="2BA95E66"/>
    <w:rsid w:val="2BB31173"/>
    <w:rsid w:val="2BB807BB"/>
    <w:rsid w:val="2BC3094D"/>
    <w:rsid w:val="2BC37160"/>
    <w:rsid w:val="2BD4296D"/>
    <w:rsid w:val="2BD72A2F"/>
    <w:rsid w:val="2BDA2E28"/>
    <w:rsid w:val="2BE05A98"/>
    <w:rsid w:val="2BE55B49"/>
    <w:rsid w:val="2BEA0B91"/>
    <w:rsid w:val="2BF35C97"/>
    <w:rsid w:val="2BF437BD"/>
    <w:rsid w:val="2BFF463C"/>
    <w:rsid w:val="2C091002"/>
    <w:rsid w:val="2C1D4AC2"/>
    <w:rsid w:val="2C2045B2"/>
    <w:rsid w:val="2C253164"/>
    <w:rsid w:val="2C275941"/>
    <w:rsid w:val="2C3B319A"/>
    <w:rsid w:val="2C3D5164"/>
    <w:rsid w:val="2C3F2C8B"/>
    <w:rsid w:val="2C4C35F9"/>
    <w:rsid w:val="2C5C1A8E"/>
    <w:rsid w:val="2C681F1F"/>
    <w:rsid w:val="2CA945A8"/>
    <w:rsid w:val="2CAD5E46"/>
    <w:rsid w:val="2CBC077F"/>
    <w:rsid w:val="2CC15D95"/>
    <w:rsid w:val="2CC80ED2"/>
    <w:rsid w:val="2CF27CFD"/>
    <w:rsid w:val="2CF55A3F"/>
    <w:rsid w:val="2D0068BE"/>
    <w:rsid w:val="2D021B5F"/>
    <w:rsid w:val="2D0D7B9B"/>
    <w:rsid w:val="2D205696"/>
    <w:rsid w:val="2D265BF9"/>
    <w:rsid w:val="2D31571C"/>
    <w:rsid w:val="2D3B281A"/>
    <w:rsid w:val="2D485B6F"/>
    <w:rsid w:val="2D5269EE"/>
    <w:rsid w:val="2D5A70E9"/>
    <w:rsid w:val="2D5C0235"/>
    <w:rsid w:val="2D656721"/>
    <w:rsid w:val="2D6F57F1"/>
    <w:rsid w:val="2D73508C"/>
    <w:rsid w:val="2D7E2CFF"/>
    <w:rsid w:val="2D987795"/>
    <w:rsid w:val="2DA11629"/>
    <w:rsid w:val="2DA3549B"/>
    <w:rsid w:val="2DA81C4E"/>
    <w:rsid w:val="2DAC4350"/>
    <w:rsid w:val="2DAD1E76"/>
    <w:rsid w:val="2DB41456"/>
    <w:rsid w:val="2DBE7E60"/>
    <w:rsid w:val="2DBF0527"/>
    <w:rsid w:val="2DC21DC5"/>
    <w:rsid w:val="2DC53663"/>
    <w:rsid w:val="2DC95A75"/>
    <w:rsid w:val="2DE81100"/>
    <w:rsid w:val="2DFD104F"/>
    <w:rsid w:val="2DFE41DE"/>
    <w:rsid w:val="2E0777D8"/>
    <w:rsid w:val="2E0D6493"/>
    <w:rsid w:val="2E177C60"/>
    <w:rsid w:val="2E291E44"/>
    <w:rsid w:val="2E2C7266"/>
    <w:rsid w:val="2E3435A6"/>
    <w:rsid w:val="2E3600BD"/>
    <w:rsid w:val="2E3D58F0"/>
    <w:rsid w:val="2E4647A4"/>
    <w:rsid w:val="2E4F2F2D"/>
    <w:rsid w:val="2E536EC1"/>
    <w:rsid w:val="2E5F107C"/>
    <w:rsid w:val="2E605140"/>
    <w:rsid w:val="2E70537D"/>
    <w:rsid w:val="2E7330BF"/>
    <w:rsid w:val="2E786928"/>
    <w:rsid w:val="2E9E309D"/>
    <w:rsid w:val="2E9F5C62"/>
    <w:rsid w:val="2EA27501"/>
    <w:rsid w:val="2EA65243"/>
    <w:rsid w:val="2EA80E2D"/>
    <w:rsid w:val="2EAD4823"/>
    <w:rsid w:val="2EAE2B92"/>
    <w:rsid w:val="2EC90F31"/>
    <w:rsid w:val="2ECB4CA9"/>
    <w:rsid w:val="2ECD0A22"/>
    <w:rsid w:val="2ED5007A"/>
    <w:rsid w:val="2EE74974"/>
    <w:rsid w:val="2EEC1016"/>
    <w:rsid w:val="2EEE2746"/>
    <w:rsid w:val="2EF142ED"/>
    <w:rsid w:val="2EFF1BA8"/>
    <w:rsid w:val="2F0957D2"/>
    <w:rsid w:val="2F124686"/>
    <w:rsid w:val="2F2B5748"/>
    <w:rsid w:val="2F302D5E"/>
    <w:rsid w:val="2F3440E9"/>
    <w:rsid w:val="2F3445FD"/>
    <w:rsid w:val="2F3A0863"/>
    <w:rsid w:val="2F540DBC"/>
    <w:rsid w:val="2F6A2714"/>
    <w:rsid w:val="2F7E16D0"/>
    <w:rsid w:val="2F837332"/>
    <w:rsid w:val="2F844918"/>
    <w:rsid w:val="2F88217E"/>
    <w:rsid w:val="2F911A4F"/>
    <w:rsid w:val="2F9B28CE"/>
    <w:rsid w:val="2FA852B5"/>
    <w:rsid w:val="2FB76FDC"/>
    <w:rsid w:val="2FBB0F52"/>
    <w:rsid w:val="2FCD34FF"/>
    <w:rsid w:val="2FE778C1"/>
    <w:rsid w:val="2FFD5337"/>
    <w:rsid w:val="301550E3"/>
    <w:rsid w:val="301D1535"/>
    <w:rsid w:val="301E3718"/>
    <w:rsid w:val="30222A1F"/>
    <w:rsid w:val="30313232"/>
    <w:rsid w:val="30332B06"/>
    <w:rsid w:val="30471AB7"/>
    <w:rsid w:val="3047225C"/>
    <w:rsid w:val="304C1E1A"/>
    <w:rsid w:val="304D7F03"/>
    <w:rsid w:val="304E16EE"/>
    <w:rsid w:val="305D4027"/>
    <w:rsid w:val="306727B0"/>
    <w:rsid w:val="306C7DC6"/>
    <w:rsid w:val="30722B71"/>
    <w:rsid w:val="3078676B"/>
    <w:rsid w:val="308D2C0F"/>
    <w:rsid w:val="30975A5D"/>
    <w:rsid w:val="30A01D7B"/>
    <w:rsid w:val="30A64CB9"/>
    <w:rsid w:val="30AA08EF"/>
    <w:rsid w:val="30BA4FD6"/>
    <w:rsid w:val="30C46FA8"/>
    <w:rsid w:val="30D065A7"/>
    <w:rsid w:val="30D36097"/>
    <w:rsid w:val="30D37E45"/>
    <w:rsid w:val="30DC13F0"/>
    <w:rsid w:val="30EC0F07"/>
    <w:rsid w:val="30F21500"/>
    <w:rsid w:val="30F60C00"/>
    <w:rsid w:val="310811F3"/>
    <w:rsid w:val="31093867"/>
    <w:rsid w:val="310E0E7D"/>
    <w:rsid w:val="313046FE"/>
    <w:rsid w:val="31353C35"/>
    <w:rsid w:val="31424559"/>
    <w:rsid w:val="31472AA0"/>
    <w:rsid w:val="31480833"/>
    <w:rsid w:val="314F4139"/>
    <w:rsid w:val="315A0567"/>
    <w:rsid w:val="316C6E1D"/>
    <w:rsid w:val="31711EA2"/>
    <w:rsid w:val="317E6003"/>
    <w:rsid w:val="318431CC"/>
    <w:rsid w:val="31855CFA"/>
    <w:rsid w:val="318B1C70"/>
    <w:rsid w:val="319475D5"/>
    <w:rsid w:val="31AB491E"/>
    <w:rsid w:val="31C84926"/>
    <w:rsid w:val="31EF6F01"/>
    <w:rsid w:val="31FC546F"/>
    <w:rsid w:val="32000C3E"/>
    <w:rsid w:val="32096732"/>
    <w:rsid w:val="32114976"/>
    <w:rsid w:val="32146967"/>
    <w:rsid w:val="321D0FA6"/>
    <w:rsid w:val="322F6FE3"/>
    <w:rsid w:val="32384404"/>
    <w:rsid w:val="324013E1"/>
    <w:rsid w:val="32456B21"/>
    <w:rsid w:val="32461478"/>
    <w:rsid w:val="324A05DB"/>
    <w:rsid w:val="32512144"/>
    <w:rsid w:val="325C716A"/>
    <w:rsid w:val="32625925"/>
    <w:rsid w:val="32635237"/>
    <w:rsid w:val="32640A90"/>
    <w:rsid w:val="3267118D"/>
    <w:rsid w:val="3268280F"/>
    <w:rsid w:val="326E4CB4"/>
    <w:rsid w:val="326F3B9E"/>
    <w:rsid w:val="32785994"/>
    <w:rsid w:val="329160EA"/>
    <w:rsid w:val="329B4993"/>
    <w:rsid w:val="32A33127"/>
    <w:rsid w:val="32AE2918"/>
    <w:rsid w:val="32AE46C6"/>
    <w:rsid w:val="32B1065A"/>
    <w:rsid w:val="32BF0681"/>
    <w:rsid w:val="32C043F9"/>
    <w:rsid w:val="32CB1EFC"/>
    <w:rsid w:val="32CC7242"/>
    <w:rsid w:val="32CE6A40"/>
    <w:rsid w:val="32D305D1"/>
    <w:rsid w:val="32E75E2A"/>
    <w:rsid w:val="32EE71B8"/>
    <w:rsid w:val="32FF4F22"/>
    <w:rsid w:val="33092244"/>
    <w:rsid w:val="331E4B9C"/>
    <w:rsid w:val="3344327C"/>
    <w:rsid w:val="33467A14"/>
    <w:rsid w:val="334B63B9"/>
    <w:rsid w:val="33590AD6"/>
    <w:rsid w:val="336B0809"/>
    <w:rsid w:val="33704071"/>
    <w:rsid w:val="337376BE"/>
    <w:rsid w:val="338D1976"/>
    <w:rsid w:val="33B0446E"/>
    <w:rsid w:val="33C46F74"/>
    <w:rsid w:val="33C85C5B"/>
    <w:rsid w:val="33DC5263"/>
    <w:rsid w:val="33F26834"/>
    <w:rsid w:val="33FF7DD1"/>
    <w:rsid w:val="340C416E"/>
    <w:rsid w:val="340E1001"/>
    <w:rsid w:val="34175482"/>
    <w:rsid w:val="341E1D1F"/>
    <w:rsid w:val="34205B4A"/>
    <w:rsid w:val="34237336"/>
    <w:rsid w:val="342E2D1F"/>
    <w:rsid w:val="342F7A89"/>
    <w:rsid w:val="343717A5"/>
    <w:rsid w:val="34476B80"/>
    <w:rsid w:val="34480231"/>
    <w:rsid w:val="345B262C"/>
    <w:rsid w:val="345D5765"/>
    <w:rsid w:val="345E211C"/>
    <w:rsid w:val="345E249A"/>
    <w:rsid w:val="346A0AC1"/>
    <w:rsid w:val="346F257B"/>
    <w:rsid w:val="348002E4"/>
    <w:rsid w:val="34993154"/>
    <w:rsid w:val="349A75F8"/>
    <w:rsid w:val="34A43FD3"/>
    <w:rsid w:val="34AD1434"/>
    <w:rsid w:val="34AD4F00"/>
    <w:rsid w:val="34C12DD7"/>
    <w:rsid w:val="34D348B8"/>
    <w:rsid w:val="34E1639F"/>
    <w:rsid w:val="34F012AD"/>
    <w:rsid w:val="34F20964"/>
    <w:rsid w:val="34F34F5A"/>
    <w:rsid w:val="34F62354"/>
    <w:rsid w:val="350451A8"/>
    <w:rsid w:val="3508698A"/>
    <w:rsid w:val="350B5E00"/>
    <w:rsid w:val="351346C8"/>
    <w:rsid w:val="352538F8"/>
    <w:rsid w:val="35270760"/>
    <w:rsid w:val="35292F17"/>
    <w:rsid w:val="35386E11"/>
    <w:rsid w:val="354B17CC"/>
    <w:rsid w:val="355D23D3"/>
    <w:rsid w:val="35647C06"/>
    <w:rsid w:val="35793A30"/>
    <w:rsid w:val="357C4F4F"/>
    <w:rsid w:val="35917D75"/>
    <w:rsid w:val="35A7502C"/>
    <w:rsid w:val="35BA7826"/>
    <w:rsid w:val="35BC21A5"/>
    <w:rsid w:val="35D4010C"/>
    <w:rsid w:val="35EF5204"/>
    <w:rsid w:val="360016DD"/>
    <w:rsid w:val="36080591"/>
    <w:rsid w:val="360A60B7"/>
    <w:rsid w:val="361333E2"/>
    <w:rsid w:val="36154A5C"/>
    <w:rsid w:val="361E7C95"/>
    <w:rsid w:val="362829E1"/>
    <w:rsid w:val="362A675A"/>
    <w:rsid w:val="36341386"/>
    <w:rsid w:val="36392E40"/>
    <w:rsid w:val="363E2205"/>
    <w:rsid w:val="36405F7D"/>
    <w:rsid w:val="36502DAD"/>
    <w:rsid w:val="36541A28"/>
    <w:rsid w:val="365732C7"/>
    <w:rsid w:val="366D6646"/>
    <w:rsid w:val="367125DA"/>
    <w:rsid w:val="36730100"/>
    <w:rsid w:val="36A04C6E"/>
    <w:rsid w:val="36C82FAD"/>
    <w:rsid w:val="36C95F72"/>
    <w:rsid w:val="36D030A7"/>
    <w:rsid w:val="36D6068F"/>
    <w:rsid w:val="36D84407"/>
    <w:rsid w:val="36D97DE3"/>
    <w:rsid w:val="36E56B24"/>
    <w:rsid w:val="36E96615"/>
    <w:rsid w:val="36EE59D9"/>
    <w:rsid w:val="36F11025"/>
    <w:rsid w:val="36F72179"/>
    <w:rsid w:val="36F962E6"/>
    <w:rsid w:val="36FD3E6E"/>
    <w:rsid w:val="3700570C"/>
    <w:rsid w:val="3709636F"/>
    <w:rsid w:val="37102586"/>
    <w:rsid w:val="37126537"/>
    <w:rsid w:val="37166CDE"/>
    <w:rsid w:val="37227431"/>
    <w:rsid w:val="3732091F"/>
    <w:rsid w:val="37361E7F"/>
    <w:rsid w:val="373B7263"/>
    <w:rsid w:val="374211EF"/>
    <w:rsid w:val="37494E5D"/>
    <w:rsid w:val="37500442"/>
    <w:rsid w:val="375259EE"/>
    <w:rsid w:val="376327ED"/>
    <w:rsid w:val="3769496C"/>
    <w:rsid w:val="37725A52"/>
    <w:rsid w:val="37727DE9"/>
    <w:rsid w:val="37880510"/>
    <w:rsid w:val="37971BCD"/>
    <w:rsid w:val="37976071"/>
    <w:rsid w:val="379876F3"/>
    <w:rsid w:val="379C71E3"/>
    <w:rsid w:val="37A147F9"/>
    <w:rsid w:val="37A3563C"/>
    <w:rsid w:val="37B15A15"/>
    <w:rsid w:val="37D01583"/>
    <w:rsid w:val="37DC7F27"/>
    <w:rsid w:val="37DD09A7"/>
    <w:rsid w:val="37ED5C91"/>
    <w:rsid w:val="37FA777E"/>
    <w:rsid w:val="380D16BD"/>
    <w:rsid w:val="380E1EBC"/>
    <w:rsid w:val="3810197F"/>
    <w:rsid w:val="3816278E"/>
    <w:rsid w:val="38191D46"/>
    <w:rsid w:val="38241C69"/>
    <w:rsid w:val="38353194"/>
    <w:rsid w:val="383733B0"/>
    <w:rsid w:val="3837515E"/>
    <w:rsid w:val="38482DD4"/>
    <w:rsid w:val="384A30E3"/>
    <w:rsid w:val="385276E0"/>
    <w:rsid w:val="385477EB"/>
    <w:rsid w:val="38547ABE"/>
    <w:rsid w:val="385B6824"/>
    <w:rsid w:val="38887767"/>
    <w:rsid w:val="388A1731"/>
    <w:rsid w:val="38910D12"/>
    <w:rsid w:val="38912AC0"/>
    <w:rsid w:val="389C3213"/>
    <w:rsid w:val="38AE2074"/>
    <w:rsid w:val="38AF2690"/>
    <w:rsid w:val="38B15428"/>
    <w:rsid w:val="38B60050"/>
    <w:rsid w:val="38B844F1"/>
    <w:rsid w:val="38B95B73"/>
    <w:rsid w:val="38C10271"/>
    <w:rsid w:val="38C31ADC"/>
    <w:rsid w:val="38CC07A5"/>
    <w:rsid w:val="38D155B2"/>
    <w:rsid w:val="38D96EA3"/>
    <w:rsid w:val="38E41CCD"/>
    <w:rsid w:val="38E452E6"/>
    <w:rsid w:val="38E53295"/>
    <w:rsid w:val="38E56968"/>
    <w:rsid w:val="38E76B84"/>
    <w:rsid w:val="38FE651C"/>
    <w:rsid w:val="39077BEF"/>
    <w:rsid w:val="3914549F"/>
    <w:rsid w:val="391F5588"/>
    <w:rsid w:val="3922196A"/>
    <w:rsid w:val="39227BBC"/>
    <w:rsid w:val="3923361E"/>
    <w:rsid w:val="392751D2"/>
    <w:rsid w:val="3929719C"/>
    <w:rsid w:val="394A0EC1"/>
    <w:rsid w:val="394F5BC8"/>
    <w:rsid w:val="39602492"/>
    <w:rsid w:val="39657AA9"/>
    <w:rsid w:val="39696FD5"/>
    <w:rsid w:val="39755F3E"/>
    <w:rsid w:val="398268AC"/>
    <w:rsid w:val="39871160"/>
    <w:rsid w:val="39916CED"/>
    <w:rsid w:val="399B34CA"/>
    <w:rsid w:val="39A6259B"/>
    <w:rsid w:val="39B95926"/>
    <w:rsid w:val="39BD78E5"/>
    <w:rsid w:val="39BF18AF"/>
    <w:rsid w:val="39C66B9B"/>
    <w:rsid w:val="39C71A7F"/>
    <w:rsid w:val="39CE38A0"/>
    <w:rsid w:val="39CF5C03"/>
    <w:rsid w:val="39D0663B"/>
    <w:rsid w:val="39D8471E"/>
    <w:rsid w:val="39DA07F9"/>
    <w:rsid w:val="39DF785B"/>
    <w:rsid w:val="39E329CE"/>
    <w:rsid w:val="39ED377B"/>
    <w:rsid w:val="39F257E0"/>
    <w:rsid w:val="39FD796B"/>
    <w:rsid w:val="3A0F01B5"/>
    <w:rsid w:val="3A131C73"/>
    <w:rsid w:val="3A1A6AE5"/>
    <w:rsid w:val="3A1D500F"/>
    <w:rsid w:val="3A2F14BF"/>
    <w:rsid w:val="3A306308"/>
    <w:rsid w:val="3A3C7248"/>
    <w:rsid w:val="3A695A0C"/>
    <w:rsid w:val="3A811D9E"/>
    <w:rsid w:val="3A970136"/>
    <w:rsid w:val="3A974782"/>
    <w:rsid w:val="3A9B2557"/>
    <w:rsid w:val="3AA27FB8"/>
    <w:rsid w:val="3AA52853"/>
    <w:rsid w:val="3AAC0D72"/>
    <w:rsid w:val="3AB5795C"/>
    <w:rsid w:val="3AB807D8"/>
    <w:rsid w:val="3ABA1197"/>
    <w:rsid w:val="3ABB1E27"/>
    <w:rsid w:val="3ABC15CF"/>
    <w:rsid w:val="3ABE1ACD"/>
    <w:rsid w:val="3AC43D3E"/>
    <w:rsid w:val="3AC802EF"/>
    <w:rsid w:val="3AD85A37"/>
    <w:rsid w:val="3AD935E6"/>
    <w:rsid w:val="3ADC3D9A"/>
    <w:rsid w:val="3ADE7B13"/>
    <w:rsid w:val="3AEF1D20"/>
    <w:rsid w:val="3AFA017E"/>
    <w:rsid w:val="3AFF3753"/>
    <w:rsid w:val="3B007A89"/>
    <w:rsid w:val="3B1A3241"/>
    <w:rsid w:val="3B1F0857"/>
    <w:rsid w:val="3B20012B"/>
    <w:rsid w:val="3B202D95"/>
    <w:rsid w:val="3B3B4F65"/>
    <w:rsid w:val="3B464036"/>
    <w:rsid w:val="3B494C2A"/>
    <w:rsid w:val="3B512DAC"/>
    <w:rsid w:val="3B516536"/>
    <w:rsid w:val="3B581673"/>
    <w:rsid w:val="3B653D90"/>
    <w:rsid w:val="3B68739C"/>
    <w:rsid w:val="3B6C15C2"/>
    <w:rsid w:val="3B9D177C"/>
    <w:rsid w:val="3BAA1C70"/>
    <w:rsid w:val="3BAC26AF"/>
    <w:rsid w:val="3BBC42F8"/>
    <w:rsid w:val="3BCE5DF8"/>
    <w:rsid w:val="3BDF1D94"/>
    <w:rsid w:val="3BE178BA"/>
    <w:rsid w:val="3BE240EE"/>
    <w:rsid w:val="3BF84C04"/>
    <w:rsid w:val="3C047A4D"/>
    <w:rsid w:val="3C047C44"/>
    <w:rsid w:val="3C090BBF"/>
    <w:rsid w:val="3C2B660A"/>
    <w:rsid w:val="3C3E6327"/>
    <w:rsid w:val="3C44609B"/>
    <w:rsid w:val="3C461E13"/>
    <w:rsid w:val="3C561A55"/>
    <w:rsid w:val="3C597D99"/>
    <w:rsid w:val="3C5E1337"/>
    <w:rsid w:val="3C6504EB"/>
    <w:rsid w:val="3C720E5A"/>
    <w:rsid w:val="3C762181"/>
    <w:rsid w:val="3C7B12EF"/>
    <w:rsid w:val="3C7D410D"/>
    <w:rsid w:val="3C805255"/>
    <w:rsid w:val="3C862210"/>
    <w:rsid w:val="3C8628E4"/>
    <w:rsid w:val="3C8E5F0B"/>
    <w:rsid w:val="3C90308E"/>
    <w:rsid w:val="3C924E8D"/>
    <w:rsid w:val="3C9708C1"/>
    <w:rsid w:val="3CA1529C"/>
    <w:rsid w:val="3CAF3E3D"/>
    <w:rsid w:val="3CD40FA4"/>
    <w:rsid w:val="3CE37662"/>
    <w:rsid w:val="3CEF24AB"/>
    <w:rsid w:val="3CF1345D"/>
    <w:rsid w:val="3CF93408"/>
    <w:rsid w:val="3CFB4ABD"/>
    <w:rsid w:val="3D163594"/>
    <w:rsid w:val="3D2959BD"/>
    <w:rsid w:val="3D392A64"/>
    <w:rsid w:val="3D396D53"/>
    <w:rsid w:val="3D3B56F0"/>
    <w:rsid w:val="3D406863"/>
    <w:rsid w:val="3D453E79"/>
    <w:rsid w:val="3D490006"/>
    <w:rsid w:val="3D4C54F7"/>
    <w:rsid w:val="3D4F6AA6"/>
    <w:rsid w:val="3D597924"/>
    <w:rsid w:val="3D5E4F3B"/>
    <w:rsid w:val="3D730BFB"/>
    <w:rsid w:val="3D734E8A"/>
    <w:rsid w:val="3D7B5AED"/>
    <w:rsid w:val="3D804EB1"/>
    <w:rsid w:val="3D8466FA"/>
    <w:rsid w:val="3D8C5F4C"/>
    <w:rsid w:val="3D8F6C90"/>
    <w:rsid w:val="3D9372DA"/>
    <w:rsid w:val="3DA07301"/>
    <w:rsid w:val="3DAF5796"/>
    <w:rsid w:val="3DAF7355"/>
    <w:rsid w:val="3DB17760"/>
    <w:rsid w:val="3DC17DA5"/>
    <w:rsid w:val="3DD67C7D"/>
    <w:rsid w:val="3DF37D79"/>
    <w:rsid w:val="3DF504B9"/>
    <w:rsid w:val="3DF5764D"/>
    <w:rsid w:val="3DF639DD"/>
    <w:rsid w:val="3DF63D78"/>
    <w:rsid w:val="3DFF227A"/>
    <w:rsid w:val="3DFF5637"/>
    <w:rsid w:val="3E017499"/>
    <w:rsid w:val="3E0644FC"/>
    <w:rsid w:val="3E081BF3"/>
    <w:rsid w:val="3E195F6B"/>
    <w:rsid w:val="3E28115F"/>
    <w:rsid w:val="3E30327F"/>
    <w:rsid w:val="3E312291"/>
    <w:rsid w:val="3E3F4D6C"/>
    <w:rsid w:val="3E431692"/>
    <w:rsid w:val="3E467EA9"/>
    <w:rsid w:val="3E4744CC"/>
    <w:rsid w:val="3E4923C6"/>
    <w:rsid w:val="3E4A6C56"/>
    <w:rsid w:val="3E5A3954"/>
    <w:rsid w:val="3E744CC1"/>
    <w:rsid w:val="3E7B25D1"/>
    <w:rsid w:val="3E7E5894"/>
    <w:rsid w:val="3E9418D5"/>
    <w:rsid w:val="3E9C194E"/>
    <w:rsid w:val="3E9F0FD0"/>
    <w:rsid w:val="3EA3354D"/>
    <w:rsid w:val="3EAB41B0"/>
    <w:rsid w:val="3EAE2F43"/>
    <w:rsid w:val="3ECC2AA4"/>
    <w:rsid w:val="3ED71449"/>
    <w:rsid w:val="3EDE27D7"/>
    <w:rsid w:val="3EDE4585"/>
    <w:rsid w:val="3EE14075"/>
    <w:rsid w:val="3EE576C2"/>
    <w:rsid w:val="3EEB27FE"/>
    <w:rsid w:val="3EF1250A"/>
    <w:rsid w:val="3EFB6EE5"/>
    <w:rsid w:val="3F0110BB"/>
    <w:rsid w:val="3F11495A"/>
    <w:rsid w:val="3F1C635D"/>
    <w:rsid w:val="3F220916"/>
    <w:rsid w:val="3F281CA4"/>
    <w:rsid w:val="3F2A77CA"/>
    <w:rsid w:val="3F317F68"/>
    <w:rsid w:val="3F356953"/>
    <w:rsid w:val="3F3C3638"/>
    <w:rsid w:val="3F3E3BC8"/>
    <w:rsid w:val="3F411B4D"/>
    <w:rsid w:val="3F433A5A"/>
    <w:rsid w:val="3F636838"/>
    <w:rsid w:val="3F6A7BC7"/>
    <w:rsid w:val="3F7A243C"/>
    <w:rsid w:val="3F8630B0"/>
    <w:rsid w:val="3F874C1D"/>
    <w:rsid w:val="3F9F3D14"/>
    <w:rsid w:val="3FAE03FB"/>
    <w:rsid w:val="3FAE3F57"/>
    <w:rsid w:val="3FB3688B"/>
    <w:rsid w:val="3FB5178A"/>
    <w:rsid w:val="3FC92B3F"/>
    <w:rsid w:val="3FD31C10"/>
    <w:rsid w:val="3FE77469"/>
    <w:rsid w:val="3FF37BBC"/>
    <w:rsid w:val="3FFB3DA2"/>
    <w:rsid w:val="400A2F86"/>
    <w:rsid w:val="402954F3"/>
    <w:rsid w:val="40322DDA"/>
    <w:rsid w:val="40464190"/>
    <w:rsid w:val="405231B4"/>
    <w:rsid w:val="406E1939"/>
    <w:rsid w:val="407D1B7C"/>
    <w:rsid w:val="4097235D"/>
    <w:rsid w:val="40991605"/>
    <w:rsid w:val="40A2070B"/>
    <w:rsid w:val="40A534DE"/>
    <w:rsid w:val="40AE54AA"/>
    <w:rsid w:val="40BC26A4"/>
    <w:rsid w:val="40C27F71"/>
    <w:rsid w:val="40C652D1"/>
    <w:rsid w:val="40C85032"/>
    <w:rsid w:val="40CD48B1"/>
    <w:rsid w:val="40CF687B"/>
    <w:rsid w:val="40DE261A"/>
    <w:rsid w:val="40E165AE"/>
    <w:rsid w:val="40E90693"/>
    <w:rsid w:val="40EA7211"/>
    <w:rsid w:val="40F9106A"/>
    <w:rsid w:val="41083B3B"/>
    <w:rsid w:val="410C40C4"/>
    <w:rsid w:val="410D1152"/>
    <w:rsid w:val="412070D7"/>
    <w:rsid w:val="41374D7D"/>
    <w:rsid w:val="413B50FE"/>
    <w:rsid w:val="413B7A6D"/>
    <w:rsid w:val="41412BA9"/>
    <w:rsid w:val="414F176A"/>
    <w:rsid w:val="415C10B7"/>
    <w:rsid w:val="415F3F89"/>
    <w:rsid w:val="416243F4"/>
    <w:rsid w:val="416C5E78"/>
    <w:rsid w:val="41760AA5"/>
    <w:rsid w:val="418C678B"/>
    <w:rsid w:val="418D4040"/>
    <w:rsid w:val="4193035D"/>
    <w:rsid w:val="41943621"/>
    <w:rsid w:val="41984EBF"/>
    <w:rsid w:val="41A75102"/>
    <w:rsid w:val="41BE244C"/>
    <w:rsid w:val="41C45CB4"/>
    <w:rsid w:val="41D006D6"/>
    <w:rsid w:val="41E225DE"/>
    <w:rsid w:val="41F336CB"/>
    <w:rsid w:val="41F52311"/>
    <w:rsid w:val="41F61BE6"/>
    <w:rsid w:val="41FB544E"/>
    <w:rsid w:val="41FF0F01"/>
    <w:rsid w:val="42010CB6"/>
    <w:rsid w:val="420155EB"/>
    <w:rsid w:val="42060E47"/>
    <w:rsid w:val="420A296D"/>
    <w:rsid w:val="420C31B7"/>
    <w:rsid w:val="42165DE4"/>
    <w:rsid w:val="421678CB"/>
    <w:rsid w:val="42306DAD"/>
    <w:rsid w:val="423544BC"/>
    <w:rsid w:val="42462E83"/>
    <w:rsid w:val="425679F9"/>
    <w:rsid w:val="426D267E"/>
    <w:rsid w:val="426E79CE"/>
    <w:rsid w:val="428216CB"/>
    <w:rsid w:val="42876CE2"/>
    <w:rsid w:val="42982C9D"/>
    <w:rsid w:val="42B46AFE"/>
    <w:rsid w:val="42C3457F"/>
    <w:rsid w:val="42D03D42"/>
    <w:rsid w:val="42DA1D1C"/>
    <w:rsid w:val="42DC0DDB"/>
    <w:rsid w:val="42E421CA"/>
    <w:rsid w:val="42F26851"/>
    <w:rsid w:val="42FD796C"/>
    <w:rsid w:val="430A1DED"/>
    <w:rsid w:val="431C167A"/>
    <w:rsid w:val="43340C18"/>
    <w:rsid w:val="433C7ACC"/>
    <w:rsid w:val="434526E3"/>
    <w:rsid w:val="434A21E9"/>
    <w:rsid w:val="434B6871"/>
    <w:rsid w:val="43562841"/>
    <w:rsid w:val="436112E1"/>
    <w:rsid w:val="436D5ED7"/>
    <w:rsid w:val="437234EE"/>
    <w:rsid w:val="43727992"/>
    <w:rsid w:val="437B6846"/>
    <w:rsid w:val="43863E28"/>
    <w:rsid w:val="43875261"/>
    <w:rsid w:val="438C6687"/>
    <w:rsid w:val="438F40A0"/>
    <w:rsid w:val="43961070"/>
    <w:rsid w:val="43963680"/>
    <w:rsid w:val="439C6751"/>
    <w:rsid w:val="439E0787"/>
    <w:rsid w:val="43AC6F5E"/>
    <w:rsid w:val="43CA157C"/>
    <w:rsid w:val="43D23F8D"/>
    <w:rsid w:val="43D61CCF"/>
    <w:rsid w:val="43E02B4D"/>
    <w:rsid w:val="43E31A3B"/>
    <w:rsid w:val="43E95AE5"/>
    <w:rsid w:val="43EA577A"/>
    <w:rsid w:val="43EC7BBD"/>
    <w:rsid w:val="43FF1225"/>
    <w:rsid w:val="44017A7B"/>
    <w:rsid w:val="44096DEC"/>
    <w:rsid w:val="44246EDE"/>
    <w:rsid w:val="442A3127"/>
    <w:rsid w:val="443815DD"/>
    <w:rsid w:val="443A04B0"/>
    <w:rsid w:val="443B26B3"/>
    <w:rsid w:val="4440539A"/>
    <w:rsid w:val="4453331F"/>
    <w:rsid w:val="445A3902"/>
    <w:rsid w:val="445F7F16"/>
    <w:rsid w:val="446A5591"/>
    <w:rsid w:val="4473751E"/>
    <w:rsid w:val="44753763"/>
    <w:rsid w:val="447A6AFE"/>
    <w:rsid w:val="447B7AD0"/>
    <w:rsid w:val="447E1480"/>
    <w:rsid w:val="44935E12"/>
    <w:rsid w:val="44962582"/>
    <w:rsid w:val="44AE49FA"/>
    <w:rsid w:val="44AE5E88"/>
    <w:rsid w:val="44B94C06"/>
    <w:rsid w:val="44BC0EC5"/>
    <w:rsid w:val="44BD69EB"/>
    <w:rsid w:val="44BF09B5"/>
    <w:rsid w:val="44C96851"/>
    <w:rsid w:val="44E825CA"/>
    <w:rsid w:val="44E977E0"/>
    <w:rsid w:val="44F7014F"/>
    <w:rsid w:val="44FC7513"/>
    <w:rsid w:val="44FE241F"/>
    <w:rsid w:val="450D611D"/>
    <w:rsid w:val="450F5897"/>
    <w:rsid w:val="451505D5"/>
    <w:rsid w:val="451C22E7"/>
    <w:rsid w:val="45240818"/>
    <w:rsid w:val="452627E2"/>
    <w:rsid w:val="452779D7"/>
    <w:rsid w:val="45294080"/>
    <w:rsid w:val="45392515"/>
    <w:rsid w:val="453A628D"/>
    <w:rsid w:val="45401AF6"/>
    <w:rsid w:val="4545710C"/>
    <w:rsid w:val="454669E0"/>
    <w:rsid w:val="454D5FC1"/>
    <w:rsid w:val="45544668"/>
    <w:rsid w:val="45634BB1"/>
    <w:rsid w:val="45695897"/>
    <w:rsid w:val="456A0921"/>
    <w:rsid w:val="456E3656"/>
    <w:rsid w:val="45877724"/>
    <w:rsid w:val="45933D32"/>
    <w:rsid w:val="45A73923"/>
    <w:rsid w:val="45A831F7"/>
    <w:rsid w:val="45AF0A29"/>
    <w:rsid w:val="45C1566D"/>
    <w:rsid w:val="45C51FFB"/>
    <w:rsid w:val="45C67B21"/>
    <w:rsid w:val="45C73FC5"/>
    <w:rsid w:val="45CD1E9C"/>
    <w:rsid w:val="45D97854"/>
    <w:rsid w:val="45DB0D64"/>
    <w:rsid w:val="45E76415"/>
    <w:rsid w:val="45EF52CA"/>
    <w:rsid w:val="45F12DF0"/>
    <w:rsid w:val="45FB5A1D"/>
    <w:rsid w:val="46093FE5"/>
    <w:rsid w:val="460A332B"/>
    <w:rsid w:val="460C2DAE"/>
    <w:rsid w:val="46113492"/>
    <w:rsid w:val="46184820"/>
    <w:rsid w:val="46192124"/>
    <w:rsid w:val="462F5230"/>
    <w:rsid w:val="46334724"/>
    <w:rsid w:val="46357180"/>
    <w:rsid w:val="463A50D8"/>
    <w:rsid w:val="463B1763"/>
    <w:rsid w:val="463F7FFF"/>
    <w:rsid w:val="46496788"/>
    <w:rsid w:val="46503FBA"/>
    <w:rsid w:val="465E33A8"/>
    <w:rsid w:val="465F41FD"/>
    <w:rsid w:val="46712183"/>
    <w:rsid w:val="467E0E3E"/>
    <w:rsid w:val="46845A12"/>
    <w:rsid w:val="46875502"/>
    <w:rsid w:val="46B502C1"/>
    <w:rsid w:val="46C73B51"/>
    <w:rsid w:val="46CE7474"/>
    <w:rsid w:val="46D45E03"/>
    <w:rsid w:val="46D86E40"/>
    <w:rsid w:val="46DC75FC"/>
    <w:rsid w:val="46E03C6B"/>
    <w:rsid w:val="46E32312"/>
    <w:rsid w:val="46F766F4"/>
    <w:rsid w:val="470B1C8F"/>
    <w:rsid w:val="471104BE"/>
    <w:rsid w:val="4750752B"/>
    <w:rsid w:val="475573AE"/>
    <w:rsid w:val="476B6BD2"/>
    <w:rsid w:val="476D46F8"/>
    <w:rsid w:val="47775577"/>
    <w:rsid w:val="4781068F"/>
    <w:rsid w:val="478B2DD0"/>
    <w:rsid w:val="478C29D1"/>
    <w:rsid w:val="479C50F8"/>
    <w:rsid w:val="479C6D8B"/>
    <w:rsid w:val="47A04ACD"/>
    <w:rsid w:val="47AB6FCE"/>
    <w:rsid w:val="47BE3144"/>
    <w:rsid w:val="47C96AAB"/>
    <w:rsid w:val="47D91D8D"/>
    <w:rsid w:val="47E349BA"/>
    <w:rsid w:val="47F32C84"/>
    <w:rsid w:val="480956EA"/>
    <w:rsid w:val="480C2957"/>
    <w:rsid w:val="480D276E"/>
    <w:rsid w:val="480F57AF"/>
    <w:rsid w:val="48142DC6"/>
    <w:rsid w:val="4820176A"/>
    <w:rsid w:val="48221986"/>
    <w:rsid w:val="48284AC3"/>
    <w:rsid w:val="48343468"/>
    <w:rsid w:val="483E6094"/>
    <w:rsid w:val="484076C6"/>
    <w:rsid w:val="484216E1"/>
    <w:rsid w:val="484A4A39"/>
    <w:rsid w:val="484A605D"/>
    <w:rsid w:val="48646898"/>
    <w:rsid w:val="486D028E"/>
    <w:rsid w:val="487D4E0F"/>
    <w:rsid w:val="48914416"/>
    <w:rsid w:val="48974EC0"/>
    <w:rsid w:val="489857A5"/>
    <w:rsid w:val="489A776F"/>
    <w:rsid w:val="48A775E4"/>
    <w:rsid w:val="48AF0961"/>
    <w:rsid w:val="48B23078"/>
    <w:rsid w:val="48B56357"/>
    <w:rsid w:val="48B90197"/>
    <w:rsid w:val="48C31121"/>
    <w:rsid w:val="48CE3692"/>
    <w:rsid w:val="48D80F37"/>
    <w:rsid w:val="48DC29AD"/>
    <w:rsid w:val="48EC789E"/>
    <w:rsid w:val="48F13107"/>
    <w:rsid w:val="48FA3B1A"/>
    <w:rsid w:val="49036AD5"/>
    <w:rsid w:val="49064E04"/>
    <w:rsid w:val="4908232A"/>
    <w:rsid w:val="490966A2"/>
    <w:rsid w:val="490B41C9"/>
    <w:rsid w:val="49122557"/>
    <w:rsid w:val="491C63D6"/>
    <w:rsid w:val="491F1A22"/>
    <w:rsid w:val="49204C3C"/>
    <w:rsid w:val="492359B6"/>
    <w:rsid w:val="49301E81"/>
    <w:rsid w:val="493C6A78"/>
    <w:rsid w:val="493D7A77"/>
    <w:rsid w:val="494616A5"/>
    <w:rsid w:val="494E2CEB"/>
    <w:rsid w:val="494F67AB"/>
    <w:rsid w:val="495B0FC1"/>
    <w:rsid w:val="49635DB3"/>
    <w:rsid w:val="49647D7D"/>
    <w:rsid w:val="496B4C67"/>
    <w:rsid w:val="49707477"/>
    <w:rsid w:val="497A417B"/>
    <w:rsid w:val="498703ED"/>
    <w:rsid w:val="49886893"/>
    <w:rsid w:val="498D7D16"/>
    <w:rsid w:val="49AD34D2"/>
    <w:rsid w:val="49B36701"/>
    <w:rsid w:val="49B52386"/>
    <w:rsid w:val="49C01457"/>
    <w:rsid w:val="49D176CC"/>
    <w:rsid w:val="49D40A5E"/>
    <w:rsid w:val="49DC5B65"/>
    <w:rsid w:val="49DF4B64"/>
    <w:rsid w:val="49E8275C"/>
    <w:rsid w:val="49ED4EA3"/>
    <w:rsid w:val="49ED57C9"/>
    <w:rsid w:val="49ED7D72"/>
    <w:rsid w:val="49F0123A"/>
    <w:rsid w:val="4A106AC9"/>
    <w:rsid w:val="4A162E25"/>
    <w:rsid w:val="4A1E1CDA"/>
    <w:rsid w:val="4A253068"/>
    <w:rsid w:val="4A2A0B9B"/>
    <w:rsid w:val="4A2A2D74"/>
    <w:rsid w:val="4A361719"/>
    <w:rsid w:val="4A37282C"/>
    <w:rsid w:val="4A45370A"/>
    <w:rsid w:val="4A477482"/>
    <w:rsid w:val="4A5C2348"/>
    <w:rsid w:val="4A6718D3"/>
    <w:rsid w:val="4A69069D"/>
    <w:rsid w:val="4A704B0B"/>
    <w:rsid w:val="4A7741DE"/>
    <w:rsid w:val="4A791606"/>
    <w:rsid w:val="4A8219F2"/>
    <w:rsid w:val="4A8554C1"/>
    <w:rsid w:val="4A8C30E7"/>
    <w:rsid w:val="4A9E2E1A"/>
    <w:rsid w:val="4AA5064D"/>
    <w:rsid w:val="4ABB6EEB"/>
    <w:rsid w:val="4ABE526B"/>
    <w:rsid w:val="4ACC7988"/>
    <w:rsid w:val="4ACE4969"/>
    <w:rsid w:val="4AD11442"/>
    <w:rsid w:val="4AD131F0"/>
    <w:rsid w:val="4AD4683C"/>
    <w:rsid w:val="4ADB5E1D"/>
    <w:rsid w:val="4ADD3943"/>
    <w:rsid w:val="4AE067D0"/>
    <w:rsid w:val="4AE72A13"/>
    <w:rsid w:val="4B083509"/>
    <w:rsid w:val="4B146385"/>
    <w:rsid w:val="4B2C0426"/>
    <w:rsid w:val="4B306168"/>
    <w:rsid w:val="4B347EBB"/>
    <w:rsid w:val="4B3C2D5F"/>
    <w:rsid w:val="4B441EFE"/>
    <w:rsid w:val="4B507744"/>
    <w:rsid w:val="4B8E2E8F"/>
    <w:rsid w:val="4B953F1D"/>
    <w:rsid w:val="4B983D0E"/>
    <w:rsid w:val="4BA42AB4"/>
    <w:rsid w:val="4BBF74EC"/>
    <w:rsid w:val="4BD55ABF"/>
    <w:rsid w:val="4BE317F5"/>
    <w:rsid w:val="4BE54530"/>
    <w:rsid w:val="4BE551A5"/>
    <w:rsid w:val="4BEB02E1"/>
    <w:rsid w:val="4BF4363A"/>
    <w:rsid w:val="4BF756CC"/>
    <w:rsid w:val="4BFA22D2"/>
    <w:rsid w:val="4C0118B3"/>
    <w:rsid w:val="4C03562B"/>
    <w:rsid w:val="4C261319"/>
    <w:rsid w:val="4C3104C8"/>
    <w:rsid w:val="4C312198"/>
    <w:rsid w:val="4C3D6D8F"/>
    <w:rsid w:val="4C3E48B5"/>
    <w:rsid w:val="4C401C3C"/>
    <w:rsid w:val="4C612351"/>
    <w:rsid w:val="4C650094"/>
    <w:rsid w:val="4C681932"/>
    <w:rsid w:val="4C6820BE"/>
    <w:rsid w:val="4C72455F"/>
    <w:rsid w:val="4C777DCD"/>
    <w:rsid w:val="4C7E1155"/>
    <w:rsid w:val="4C855949"/>
    <w:rsid w:val="4C9646F1"/>
    <w:rsid w:val="4C9E537F"/>
    <w:rsid w:val="4CA72BF5"/>
    <w:rsid w:val="4CB10C45"/>
    <w:rsid w:val="4CB42157"/>
    <w:rsid w:val="4CB6269D"/>
    <w:rsid w:val="4CC24D49"/>
    <w:rsid w:val="4CC27294"/>
    <w:rsid w:val="4CC53416"/>
    <w:rsid w:val="4CCB028A"/>
    <w:rsid w:val="4CD2383B"/>
    <w:rsid w:val="4CD62D3F"/>
    <w:rsid w:val="4CD75246"/>
    <w:rsid w:val="4CE0771A"/>
    <w:rsid w:val="4CE27C75"/>
    <w:rsid w:val="4CE4545C"/>
    <w:rsid w:val="4CE94821"/>
    <w:rsid w:val="4CF60CEC"/>
    <w:rsid w:val="4CFD02CC"/>
    <w:rsid w:val="4D0F1DAD"/>
    <w:rsid w:val="4D16313C"/>
    <w:rsid w:val="4D16715E"/>
    <w:rsid w:val="4D341814"/>
    <w:rsid w:val="4D4438D7"/>
    <w:rsid w:val="4D5F4AE3"/>
    <w:rsid w:val="4D671BE9"/>
    <w:rsid w:val="4D7C5695"/>
    <w:rsid w:val="4D803B32"/>
    <w:rsid w:val="4D8C4557"/>
    <w:rsid w:val="4D9C0B8A"/>
    <w:rsid w:val="4DA30E74"/>
    <w:rsid w:val="4DA5540D"/>
    <w:rsid w:val="4DA76552"/>
    <w:rsid w:val="4DAB41CC"/>
    <w:rsid w:val="4DB27309"/>
    <w:rsid w:val="4DB316D4"/>
    <w:rsid w:val="4DB57D7E"/>
    <w:rsid w:val="4DB72B71"/>
    <w:rsid w:val="4DC332C4"/>
    <w:rsid w:val="4DC43ED2"/>
    <w:rsid w:val="4DE66FB2"/>
    <w:rsid w:val="4DE81FCA"/>
    <w:rsid w:val="4DFA480C"/>
    <w:rsid w:val="4E0068E3"/>
    <w:rsid w:val="4E0D6AE1"/>
    <w:rsid w:val="4E145C62"/>
    <w:rsid w:val="4E177F46"/>
    <w:rsid w:val="4E1B3100"/>
    <w:rsid w:val="4E2A50F1"/>
    <w:rsid w:val="4E3A10AC"/>
    <w:rsid w:val="4E3B72FE"/>
    <w:rsid w:val="4E434405"/>
    <w:rsid w:val="4E4A2D21"/>
    <w:rsid w:val="4E5361BA"/>
    <w:rsid w:val="4E5403C0"/>
    <w:rsid w:val="4E600B13"/>
    <w:rsid w:val="4E6E0718"/>
    <w:rsid w:val="4E6F6FA8"/>
    <w:rsid w:val="4E733854"/>
    <w:rsid w:val="4E7740AE"/>
    <w:rsid w:val="4E800DF0"/>
    <w:rsid w:val="4E8812BF"/>
    <w:rsid w:val="4E8B1908"/>
    <w:rsid w:val="4E9609D8"/>
    <w:rsid w:val="4E977600"/>
    <w:rsid w:val="4E9904C8"/>
    <w:rsid w:val="4EA03605"/>
    <w:rsid w:val="4EA36C51"/>
    <w:rsid w:val="4EA76741"/>
    <w:rsid w:val="4EA81D2B"/>
    <w:rsid w:val="4EA84268"/>
    <w:rsid w:val="4EAD7AD0"/>
    <w:rsid w:val="4EAF6369"/>
    <w:rsid w:val="4ECC7CA4"/>
    <w:rsid w:val="4ED03DEA"/>
    <w:rsid w:val="4ED432AF"/>
    <w:rsid w:val="4EE72FE2"/>
    <w:rsid w:val="4EEE25C2"/>
    <w:rsid w:val="4F041DE6"/>
    <w:rsid w:val="4F0E056F"/>
    <w:rsid w:val="4F155DA1"/>
    <w:rsid w:val="4F18319B"/>
    <w:rsid w:val="4F211CB6"/>
    <w:rsid w:val="4F2935FA"/>
    <w:rsid w:val="4F2953A8"/>
    <w:rsid w:val="4F2E0C11"/>
    <w:rsid w:val="4F3A75B6"/>
    <w:rsid w:val="4F432D4D"/>
    <w:rsid w:val="4F507A05"/>
    <w:rsid w:val="4F635A31"/>
    <w:rsid w:val="4F661D9E"/>
    <w:rsid w:val="4F6F4D85"/>
    <w:rsid w:val="4F9071D6"/>
    <w:rsid w:val="4FA13603"/>
    <w:rsid w:val="4FAC7D88"/>
    <w:rsid w:val="4FAE23B1"/>
    <w:rsid w:val="4FAE4EF6"/>
    <w:rsid w:val="4FBA24A4"/>
    <w:rsid w:val="4FC60E49"/>
    <w:rsid w:val="4FC6761D"/>
    <w:rsid w:val="4FD317B8"/>
    <w:rsid w:val="4FD44D1B"/>
    <w:rsid w:val="4FD80B7D"/>
    <w:rsid w:val="4FDF63AF"/>
    <w:rsid w:val="4FED59C3"/>
    <w:rsid w:val="4FF260E2"/>
    <w:rsid w:val="50081189"/>
    <w:rsid w:val="50096F88"/>
    <w:rsid w:val="501F67AB"/>
    <w:rsid w:val="50342257"/>
    <w:rsid w:val="503C65DF"/>
    <w:rsid w:val="50414974"/>
    <w:rsid w:val="50493828"/>
    <w:rsid w:val="50610B72"/>
    <w:rsid w:val="5070303F"/>
    <w:rsid w:val="50774C1E"/>
    <w:rsid w:val="50795EBC"/>
    <w:rsid w:val="509251CF"/>
    <w:rsid w:val="509D5BEC"/>
    <w:rsid w:val="50AA076B"/>
    <w:rsid w:val="50B54CE6"/>
    <w:rsid w:val="50C10D15"/>
    <w:rsid w:val="50CF3234"/>
    <w:rsid w:val="50DB569A"/>
    <w:rsid w:val="50DB6B76"/>
    <w:rsid w:val="50DE150D"/>
    <w:rsid w:val="50E023DF"/>
    <w:rsid w:val="50F43794"/>
    <w:rsid w:val="51071719"/>
    <w:rsid w:val="510D4856"/>
    <w:rsid w:val="510F6820"/>
    <w:rsid w:val="51145BE4"/>
    <w:rsid w:val="512458B8"/>
    <w:rsid w:val="51254295"/>
    <w:rsid w:val="513A0380"/>
    <w:rsid w:val="514B6843"/>
    <w:rsid w:val="514F4E6E"/>
    <w:rsid w:val="514F62E4"/>
    <w:rsid w:val="51606BFC"/>
    <w:rsid w:val="51640F5C"/>
    <w:rsid w:val="51644DBE"/>
    <w:rsid w:val="516639EC"/>
    <w:rsid w:val="516E13D9"/>
    <w:rsid w:val="51706032"/>
    <w:rsid w:val="51764AF1"/>
    <w:rsid w:val="517900DB"/>
    <w:rsid w:val="5180327A"/>
    <w:rsid w:val="518D64CB"/>
    <w:rsid w:val="51AE2C07"/>
    <w:rsid w:val="51AE7DE7"/>
    <w:rsid w:val="51AF590D"/>
    <w:rsid w:val="51B16017"/>
    <w:rsid w:val="51CB229D"/>
    <w:rsid w:val="51D11D27"/>
    <w:rsid w:val="51D13AD5"/>
    <w:rsid w:val="51DA0BDC"/>
    <w:rsid w:val="51DD06CC"/>
    <w:rsid w:val="51E34E96"/>
    <w:rsid w:val="51E544CE"/>
    <w:rsid w:val="51E8779D"/>
    <w:rsid w:val="51F021AD"/>
    <w:rsid w:val="51F25960"/>
    <w:rsid w:val="52081BED"/>
    <w:rsid w:val="521B2D34"/>
    <w:rsid w:val="522B3621"/>
    <w:rsid w:val="523522B6"/>
    <w:rsid w:val="523702B7"/>
    <w:rsid w:val="52383DE0"/>
    <w:rsid w:val="52416EAD"/>
    <w:rsid w:val="524E5317"/>
    <w:rsid w:val="52590CDE"/>
    <w:rsid w:val="526A7AB1"/>
    <w:rsid w:val="526E7794"/>
    <w:rsid w:val="52836045"/>
    <w:rsid w:val="52862B12"/>
    <w:rsid w:val="529C6546"/>
    <w:rsid w:val="52A15B9E"/>
    <w:rsid w:val="52AF3390"/>
    <w:rsid w:val="52B551A5"/>
    <w:rsid w:val="52B7075C"/>
    <w:rsid w:val="52BC6534"/>
    <w:rsid w:val="52CA50F4"/>
    <w:rsid w:val="52CF270B"/>
    <w:rsid w:val="52DE2BD1"/>
    <w:rsid w:val="52F51D6F"/>
    <w:rsid w:val="52F57884"/>
    <w:rsid w:val="52FC78A7"/>
    <w:rsid w:val="530103EA"/>
    <w:rsid w:val="5302663C"/>
    <w:rsid w:val="530C064F"/>
    <w:rsid w:val="530D4FE1"/>
    <w:rsid w:val="530E3233"/>
    <w:rsid w:val="53130849"/>
    <w:rsid w:val="5314051F"/>
    <w:rsid w:val="532509F2"/>
    <w:rsid w:val="53373E0C"/>
    <w:rsid w:val="534063F3"/>
    <w:rsid w:val="534327B1"/>
    <w:rsid w:val="534F55FA"/>
    <w:rsid w:val="53513120"/>
    <w:rsid w:val="5358625C"/>
    <w:rsid w:val="536400AE"/>
    <w:rsid w:val="536A08F8"/>
    <w:rsid w:val="536E5A80"/>
    <w:rsid w:val="537806AC"/>
    <w:rsid w:val="537A08C9"/>
    <w:rsid w:val="537A382D"/>
    <w:rsid w:val="53852DC9"/>
    <w:rsid w:val="53874D93"/>
    <w:rsid w:val="53933738"/>
    <w:rsid w:val="53937719"/>
    <w:rsid w:val="53955626"/>
    <w:rsid w:val="53964FD7"/>
    <w:rsid w:val="53AC65A8"/>
    <w:rsid w:val="53B65679"/>
    <w:rsid w:val="53BE57C7"/>
    <w:rsid w:val="53C1637F"/>
    <w:rsid w:val="53CD7055"/>
    <w:rsid w:val="53CE651E"/>
    <w:rsid w:val="53D63625"/>
    <w:rsid w:val="53D65339"/>
    <w:rsid w:val="53D8739D"/>
    <w:rsid w:val="53E53868"/>
    <w:rsid w:val="53E7764E"/>
    <w:rsid w:val="53F046E7"/>
    <w:rsid w:val="54077C82"/>
    <w:rsid w:val="54181E8F"/>
    <w:rsid w:val="54293B80"/>
    <w:rsid w:val="54330CEC"/>
    <w:rsid w:val="543842E0"/>
    <w:rsid w:val="543A3BB4"/>
    <w:rsid w:val="543E20EA"/>
    <w:rsid w:val="543E2212"/>
    <w:rsid w:val="544113E6"/>
    <w:rsid w:val="54414F42"/>
    <w:rsid w:val="54493DF7"/>
    <w:rsid w:val="54561898"/>
    <w:rsid w:val="546B6463"/>
    <w:rsid w:val="54705828"/>
    <w:rsid w:val="547C5F7A"/>
    <w:rsid w:val="547E068A"/>
    <w:rsid w:val="549F610D"/>
    <w:rsid w:val="54AC77F1"/>
    <w:rsid w:val="54BA4CF5"/>
    <w:rsid w:val="54BC3B54"/>
    <w:rsid w:val="54BC6A3F"/>
    <w:rsid w:val="54D33D1C"/>
    <w:rsid w:val="54D9161F"/>
    <w:rsid w:val="54E5391E"/>
    <w:rsid w:val="54ED50CA"/>
    <w:rsid w:val="54F226E1"/>
    <w:rsid w:val="55006BAB"/>
    <w:rsid w:val="55130BD8"/>
    <w:rsid w:val="55142657"/>
    <w:rsid w:val="5531510A"/>
    <w:rsid w:val="55322ADD"/>
    <w:rsid w:val="5535577F"/>
    <w:rsid w:val="554525D7"/>
    <w:rsid w:val="554A42CB"/>
    <w:rsid w:val="555F0123"/>
    <w:rsid w:val="5560589C"/>
    <w:rsid w:val="557D0FD7"/>
    <w:rsid w:val="558B2A90"/>
    <w:rsid w:val="559467A4"/>
    <w:rsid w:val="55983A5D"/>
    <w:rsid w:val="559E63C4"/>
    <w:rsid w:val="55B40674"/>
    <w:rsid w:val="55BD4A9D"/>
    <w:rsid w:val="55BE30DF"/>
    <w:rsid w:val="55C45E2B"/>
    <w:rsid w:val="55C73B6D"/>
    <w:rsid w:val="55CD64A3"/>
    <w:rsid w:val="55DB2235"/>
    <w:rsid w:val="55F11FC6"/>
    <w:rsid w:val="5604532D"/>
    <w:rsid w:val="560B6DEC"/>
    <w:rsid w:val="560C332E"/>
    <w:rsid w:val="56130B60"/>
    <w:rsid w:val="561F728A"/>
    <w:rsid w:val="56242D6E"/>
    <w:rsid w:val="56270168"/>
    <w:rsid w:val="562C39D0"/>
    <w:rsid w:val="563113AD"/>
    <w:rsid w:val="564104D7"/>
    <w:rsid w:val="5648378B"/>
    <w:rsid w:val="564B654C"/>
    <w:rsid w:val="56530F5D"/>
    <w:rsid w:val="56692432"/>
    <w:rsid w:val="567B3DBB"/>
    <w:rsid w:val="567C03D1"/>
    <w:rsid w:val="568A7075"/>
    <w:rsid w:val="569972B8"/>
    <w:rsid w:val="56A234EE"/>
    <w:rsid w:val="56B5263B"/>
    <w:rsid w:val="56BC6B02"/>
    <w:rsid w:val="56C87B9D"/>
    <w:rsid w:val="56D24578"/>
    <w:rsid w:val="56E61DD1"/>
    <w:rsid w:val="56E878F7"/>
    <w:rsid w:val="56F10CDB"/>
    <w:rsid w:val="56FB205F"/>
    <w:rsid w:val="56FF2E93"/>
    <w:rsid w:val="570109B9"/>
    <w:rsid w:val="570E03FA"/>
    <w:rsid w:val="571D2464"/>
    <w:rsid w:val="571E55B1"/>
    <w:rsid w:val="57272B15"/>
    <w:rsid w:val="574511ED"/>
    <w:rsid w:val="575B2E6E"/>
    <w:rsid w:val="575E7EED"/>
    <w:rsid w:val="57672F12"/>
    <w:rsid w:val="576E604D"/>
    <w:rsid w:val="57715B3F"/>
    <w:rsid w:val="57821AAA"/>
    <w:rsid w:val="57842C77"/>
    <w:rsid w:val="578844EF"/>
    <w:rsid w:val="5798756F"/>
    <w:rsid w:val="579B1E67"/>
    <w:rsid w:val="57B04C6C"/>
    <w:rsid w:val="57B13876"/>
    <w:rsid w:val="57B728DF"/>
    <w:rsid w:val="57CC4006"/>
    <w:rsid w:val="57D1482F"/>
    <w:rsid w:val="57EA58F1"/>
    <w:rsid w:val="57EE3633"/>
    <w:rsid w:val="57F067B4"/>
    <w:rsid w:val="57F64F51"/>
    <w:rsid w:val="5814487C"/>
    <w:rsid w:val="58271974"/>
    <w:rsid w:val="582E0BB0"/>
    <w:rsid w:val="58360B36"/>
    <w:rsid w:val="58364E3A"/>
    <w:rsid w:val="58496ABB"/>
    <w:rsid w:val="58550FBC"/>
    <w:rsid w:val="5858676E"/>
    <w:rsid w:val="585C536F"/>
    <w:rsid w:val="586E26D1"/>
    <w:rsid w:val="587A4EC7"/>
    <w:rsid w:val="587B2F7D"/>
    <w:rsid w:val="58816255"/>
    <w:rsid w:val="588875E4"/>
    <w:rsid w:val="5889324B"/>
    <w:rsid w:val="58AD414F"/>
    <w:rsid w:val="58B06B3A"/>
    <w:rsid w:val="58B54151"/>
    <w:rsid w:val="58D04AE7"/>
    <w:rsid w:val="58D50A2B"/>
    <w:rsid w:val="58DA7713"/>
    <w:rsid w:val="58E80D86"/>
    <w:rsid w:val="58E84AF7"/>
    <w:rsid w:val="58EF7663"/>
    <w:rsid w:val="58F57D9B"/>
    <w:rsid w:val="5903310E"/>
    <w:rsid w:val="590429E2"/>
    <w:rsid w:val="590824D3"/>
    <w:rsid w:val="5918100B"/>
    <w:rsid w:val="591A2206"/>
    <w:rsid w:val="59285535"/>
    <w:rsid w:val="592D3CE7"/>
    <w:rsid w:val="593B28A8"/>
    <w:rsid w:val="593C03CE"/>
    <w:rsid w:val="59417DFE"/>
    <w:rsid w:val="59441031"/>
    <w:rsid w:val="595251F6"/>
    <w:rsid w:val="595C637A"/>
    <w:rsid w:val="59605E6B"/>
    <w:rsid w:val="596C3525"/>
    <w:rsid w:val="59704357"/>
    <w:rsid w:val="5976568E"/>
    <w:rsid w:val="598B6C60"/>
    <w:rsid w:val="59934492"/>
    <w:rsid w:val="59945B14"/>
    <w:rsid w:val="59967ADE"/>
    <w:rsid w:val="599E2E37"/>
    <w:rsid w:val="59AD4E28"/>
    <w:rsid w:val="59B461B6"/>
    <w:rsid w:val="59B61F2F"/>
    <w:rsid w:val="59C86FF3"/>
    <w:rsid w:val="59CE54CA"/>
    <w:rsid w:val="59CF4D9E"/>
    <w:rsid w:val="59E10816"/>
    <w:rsid w:val="59E447D4"/>
    <w:rsid w:val="59EC3BA2"/>
    <w:rsid w:val="59FD7B5D"/>
    <w:rsid w:val="59FE4533"/>
    <w:rsid w:val="5A054C64"/>
    <w:rsid w:val="5A24333C"/>
    <w:rsid w:val="5A307585"/>
    <w:rsid w:val="5A40138F"/>
    <w:rsid w:val="5A4412E8"/>
    <w:rsid w:val="5A4C2893"/>
    <w:rsid w:val="5A6F20DD"/>
    <w:rsid w:val="5A722B16"/>
    <w:rsid w:val="5A7445D3"/>
    <w:rsid w:val="5A767910"/>
    <w:rsid w:val="5A7B38B9"/>
    <w:rsid w:val="5A7D47FA"/>
    <w:rsid w:val="5A8913F1"/>
    <w:rsid w:val="5A9F29C3"/>
    <w:rsid w:val="5AB06BF2"/>
    <w:rsid w:val="5ABD53A8"/>
    <w:rsid w:val="5ABF12B7"/>
    <w:rsid w:val="5AD22D98"/>
    <w:rsid w:val="5AE34FA5"/>
    <w:rsid w:val="5AEA7999"/>
    <w:rsid w:val="5AF01470"/>
    <w:rsid w:val="5AF95341"/>
    <w:rsid w:val="5B0942E0"/>
    <w:rsid w:val="5B13282E"/>
    <w:rsid w:val="5B136F0D"/>
    <w:rsid w:val="5B266C40"/>
    <w:rsid w:val="5B2B24A8"/>
    <w:rsid w:val="5B31756A"/>
    <w:rsid w:val="5B3752F1"/>
    <w:rsid w:val="5B48305A"/>
    <w:rsid w:val="5B4F263B"/>
    <w:rsid w:val="5B5E07F4"/>
    <w:rsid w:val="5B667984"/>
    <w:rsid w:val="5B6F4A8B"/>
    <w:rsid w:val="5B726F99"/>
    <w:rsid w:val="5B77749C"/>
    <w:rsid w:val="5B81022D"/>
    <w:rsid w:val="5B834092"/>
    <w:rsid w:val="5B92329F"/>
    <w:rsid w:val="5B9822F9"/>
    <w:rsid w:val="5BA34735"/>
    <w:rsid w:val="5BA83AF9"/>
    <w:rsid w:val="5BBA75AA"/>
    <w:rsid w:val="5BC353D2"/>
    <w:rsid w:val="5BD95F41"/>
    <w:rsid w:val="5BE82147"/>
    <w:rsid w:val="5BEC60DC"/>
    <w:rsid w:val="5BEF091F"/>
    <w:rsid w:val="5BF8682E"/>
    <w:rsid w:val="5C0674D2"/>
    <w:rsid w:val="5C0D1BAE"/>
    <w:rsid w:val="5C0F5B29"/>
    <w:rsid w:val="5C115B42"/>
    <w:rsid w:val="5C1271C4"/>
    <w:rsid w:val="5C180C7F"/>
    <w:rsid w:val="5C3B496D"/>
    <w:rsid w:val="5C4852B3"/>
    <w:rsid w:val="5C49467B"/>
    <w:rsid w:val="5C4A4BB0"/>
    <w:rsid w:val="5C4C6B7A"/>
    <w:rsid w:val="5C5470A7"/>
    <w:rsid w:val="5C657C3C"/>
    <w:rsid w:val="5C733BC8"/>
    <w:rsid w:val="5C734262"/>
    <w:rsid w:val="5C73610B"/>
    <w:rsid w:val="5C8005D2"/>
    <w:rsid w:val="5C8A1594"/>
    <w:rsid w:val="5C8E0F41"/>
    <w:rsid w:val="5CA60993"/>
    <w:rsid w:val="5CA73DB1"/>
    <w:rsid w:val="5CB318AF"/>
    <w:rsid w:val="5CC22998"/>
    <w:rsid w:val="5CC606DB"/>
    <w:rsid w:val="5CCC3817"/>
    <w:rsid w:val="5CCD0F12"/>
    <w:rsid w:val="5CDD6B6F"/>
    <w:rsid w:val="5CE15186"/>
    <w:rsid w:val="5CE62B2B"/>
    <w:rsid w:val="5CEC5C67"/>
    <w:rsid w:val="5CF35248"/>
    <w:rsid w:val="5CF8641C"/>
    <w:rsid w:val="5CFA65D6"/>
    <w:rsid w:val="5D0D455B"/>
    <w:rsid w:val="5D1A0A26"/>
    <w:rsid w:val="5D26561D"/>
    <w:rsid w:val="5D355860"/>
    <w:rsid w:val="5D3F223B"/>
    <w:rsid w:val="5D4871F4"/>
    <w:rsid w:val="5D5E4DB7"/>
    <w:rsid w:val="5D6121B1"/>
    <w:rsid w:val="5D63417B"/>
    <w:rsid w:val="5D68684B"/>
    <w:rsid w:val="5D6972B8"/>
    <w:rsid w:val="5D737337"/>
    <w:rsid w:val="5D801493"/>
    <w:rsid w:val="5D867E6A"/>
    <w:rsid w:val="5DA17326"/>
    <w:rsid w:val="5DA521E0"/>
    <w:rsid w:val="5DCB3ACF"/>
    <w:rsid w:val="5DD45079"/>
    <w:rsid w:val="5DD62B9F"/>
    <w:rsid w:val="5DE03B9E"/>
    <w:rsid w:val="5DEA664B"/>
    <w:rsid w:val="5DF272AD"/>
    <w:rsid w:val="5DFA3716"/>
    <w:rsid w:val="5E062D59"/>
    <w:rsid w:val="5E14191A"/>
    <w:rsid w:val="5E174F66"/>
    <w:rsid w:val="5E1B4A56"/>
    <w:rsid w:val="5E26485E"/>
    <w:rsid w:val="5E26794E"/>
    <w:rsid w:val="5E337FF2"/>
    <w:rsid w:val="5E3C677A"/>
    <w:rsid w:val="5E3E5AF5"/>
    <w:rsid w:val="5E4225E8"/>
    <w:rsid w:val="5E483371"/>
    <w:rsid w:val="5E5341F0"/>
    <w:rsid w:val="5E5835B4"/>
    <w:rsid w:val="5E5A54AE"/>
    <w:rsid w:val="5E614B7B"/>
    <w:rsid w:val="5E63113D"/>
    <w:rsid w:val="5E652175"/>
    <w:rsid w:val="5E6C3504"/>
    <w:rsid w:val="5E725046"/>
    <w:rsid w:val="5E785A05"/>
    <w:rsid w:val="5E820631"/>
    <w:rsid w:val="5E987E55"/>
    <w:rsid w:val="5EA22A81"/>
    <w:rsid w:val="5EA627E9"/>
    <w:rsid w:val="5EB16DF2"/>
    <w:rsid w:val="5EB173C1"/>
    <w:rsid w:val="5EB6652D"/>
    <w:rsid w:val="5EC47C26"/>
    <w:rsid w:val="5ECC3FA2"/>
    <w:rsid w:val="5ED17BFD"/>
    <w:rsid w:val="5ED31716"/>
    <w:rsid w:val="5ED61133"/>
    <w:rsid w:val="5ED9408C"/>
    <w:rsid w:val="5EE64BAF"/>
    <w:rsid w:val="5EF4299E"/>
    <w:rsid w:val="5EF43590"/>
    <w:rsid w:val="5EF853F3"/>
    <w:rsid w:val="5EF86B45"/>
    <w:rsid w:val="5F053010"/>
    <w:rsid w:val="5F1C0A86"/>
    <w:rsid w:val="5F2216BD"/>
    <w:rsid w:val="5F23026C"/>
    <w:rsid w:val="5F27742B"/>
    <w:rsid w:val="5F341267"/>
    <w:rsid w:val="5F353702"/>
    <w:rsid w:val="5F380EF8"/>
    <w:rsid w:val="5F473629"/>
    <w:rsid w:val="5F492852"/>
    <w:rsid w:val="5F4A33E1"/>
    <w:rsid w:val="5F505015"/>
    <w:rsid w:val="5F5A7800"/>
    <w:rsid w:val="5F7211FA"/>
    <w:rsid w:val="5F781A34"/>
    <w:rsid w:val="5F7E529D"/>
    <w:rsid w:val="5F8B1768"/>
    <w:rsid w:val="5F8C3D55"/>
    <w:rsid w:val="5F9A5E4E"/>
    <w:rsid w:val="5FA024CF"/>
    <w:rsid w:val="5FA171DD"/>
    <w:rsid w:val="5FA26CBF"/>
    <w:rsid w:val="5FA62A45"/>
    <w:rsid w:val="5FB7255D"/>
    <w:rsid w:val="5FBC7B73"/>
    <w:rsid w:val="5FC44532"/>
    <w:rsid w:val="5FD72D43"/>
    <w:rsid w:val="5FD87942"/>
    <w:rsid w:val="5FDE21DF"/>
    <w:rsid w:val="5FE13A7D"/>
    <w:rsid w:val="5FF437B1"/>
    <w:rsid w:val="5FF732A1"/>
    <w:rsid w:val="5FFF5CB2"/>
    <w:rsid w:val="600650AC"/>
    <w:rsid w:val="601630E6"/>
    <w:rsid w:val="601B7CB2"/>
    <w:rsid w:val="60327E35"/>
    <w:rsid w:val="60335542"/>
    <w:rsid w:val="603B4F3C"/>
    <w:rsid w:val="60400411"/>
    <w:rsid w:val="6042276E"/>
    <w:rsid w:val="604C7149"/>
    <w:rsid w:val="604F09E7"/>
    <w:rsid w:val="60683296"/>
    <w:rsid w:val="60716BAF"/>
    <w:rsid w:val="60806DF2"/>
    <w:rsid w:val="609C58D0"/>
    <w:rsid w:val="60A47DE7"/>
    <w:rsid w:val="60A54AAB"/>
    <w:rsid w:val="60AA0313"/>
    <w:rsid w:val="60C018E5"/>
    <w:rsid w:val="60C86081"/>
    <w:rsid w:val="60DA0BF8"/>
    <w:rsid w:val="60DB04CD"/>
    <w:rsid w:val="60E03D35"/>
    <w:rsid w:val="60E37162"/>
    <w:rsid w:val="60E375C4"/>
    <w:rsid w:val="61011709"/>
    <w:rsid w:val="61093C77"/>
    <w:rsid w:val="610F175A"/>
    <w:rsid w:val="6114688D"/>
    <w:rsid w:val="611C2FBF"/>
    <w:rsid w:val="611D2893"/>
    <w:rsid w:val="61243C22"/>
    <w:rsid w:val="6126799A"/>
    <w:rsid w:val="61313CA7"/>
    <w:rsid w:val="61465817"/>
    <w:rsid w:val="61483DB4"/>
    <w:rsid w:val="615A42DB"/>
    <w:rsid w:val="61686204"/>
    <w:rsid w:val="61776447"/>
    <w:rsid w:val="6178322C"/>
    <w:rsid w:val="61834DEC"/>
    <w:rsid w:val="61837520"/>
    <w:rsid w:val="618A6087"/>
    <w:rsid w:val="618B5A4F"/>
    <w:rsid w:val="619316BE"/>
    <w:rsid w:val="619347C4"/>
    <w:rsid w:val="619D39D4"/>
    <w:rsid w:val="61AD1E69"/>
    <w:rsid w:val="61BE019E"/>
    <w:rsid w:val="61C53F19"/>
    <w:rsid w:val="61C86CA3"/>
    <w:rsid w:val="61CD6067"/>
    <w:rsid w:val="61CF29BF"/>
    <w:rsid w:val="61DC73BD"/>
    <w:rsid w:val="61EC0F5C"/>
    <w:rsid w:val="61ED495B"/>
    <w:rsid w:val="61F061FA"/>
    <w:rsid w:val="61F578C8"/>
    <w:rsid w:val="62061579"/>
    <w:rsid w:val="62141C74"/>
    <w:rsid w:val="621719D8"/>
    <w:rsid w:val="621C5805"/>
    <w:rsid w:val="621D6219"/>
    <w:rsid w:val="622540F5"/>
    <w:rsid w:val="622A34BA"/>
    <w:rsid w:val="622A4ECD"/>
    <w:rsid w:val="623A1223"/>
    <w:rsid w:val="623B7475"/>
    <w:rsid w:val="623C31ED"/>
    <w:rsid w:val="62492D24"/>
    <w:rsid w:val="62571DD5"/>
    <w:rsid w:val="625E6C7A"/>
    <w:rsid w:val="6263077A"/>
    <w:rsid w:val="6264149F"/>
    <w:rsid w:val="62713A4D"/>
    <w:rsid w:val="62774225"/>
    <w:rsid w:val="627D7A8D"/>
    <w:rsid w:val="627E7362"/>
    <w:rsid w:val="62865B5C"/>
    <w:rsid w:val="628677B5"/>
    <w:rsid w:val="629372B1"/>
    <w:rsid w:val="62963530"/>
    <w:rsid w:val="629B43B7"/>
    <w:rsid w:val="629B7F14"/>
    <w:rsid w:val="62A009D7"/>
    <w:rsid w:val="62A212A2"/>
    <w:rsid w:val="62AD7C47"/>
    <w:rsid w:val="62B45479"/>
    <w:rsid w:val="62B5242B"/>
    <w:rsid w:val="62CC631F"/>
    <w:rsid w:val="62D2688B"/>
    <w:rsid w:val="62DD22DA"/>
    <w:rsid w:val="62DF24F6"/>
    <w:rsid w:val="62E21FE6"/>
    <w:rsid w:val="62F37D50"/>
    <w:rsid w:val="62F615EE"/>
    <w:rsid w:val="62FB6C04"/>
    <w:rsid w:val="62FC0FD0"/>
    <w:rsid w:val="63043D0B"/>
    <w:rsid w:val="630E2DDB"/>
    <w:rsid w:val="631B0674"/>
    <w:rsid w:val="63242FCA"/>
    <w:rsid w:val="632A1A42"/>
    <w:rsid w:val="632B79F6"/>
    <w:rsid w:val="6333517B"/>
    <w:rsid w:val="63377D21"/>
    <w:rsid w:val="633A772C"/>
    <w:rsid w:val="6349032F"/>
    <w:rsid w:val="634A4488"/>
    <w:rsid w:val="63533FB2"/>
    <w:rsid w:val="63612F0B"/>
    <w:rsid w:val="637569B7"/>
    <w:rsid w:val="6384309D"/>
    <w:rsid w:val="63860BC4"/>
    <w:rsid w:val="63911317"/>
    <w:rsid w:val="63A02962"/>
    <w:rsid w:val="63B55005"/>
    <w:rsid w:val="63BA5D30"/>
    <w:rsid w:val="63BF5E84"/>
    <w:rsid w:val="63C811DC"/>
    <w:rsid w:val="63D3458D"/>
    <w:rsid w:val="63E019C2"/>
    <w:rsid w:val="63EE6769"/>
    <w:rsid w:val="63FC70D8"/>
    <w:rsid w:val="64015BB1"/>
    <w:rsid w:val="64175CC0"/>
    <w:rsid w:val="64216B3E"/>
    <w:rsid w:val="6427347D"/>
    <w:rsid w:val="6428510B"/>
    <w:rsid w:val="642A77A1"/>
    <w:rsid w:val="642D7291"/>
    <w:rsid w:val="642F125B"/>
    <w:rsid w:val="64340620"/>
    <w:rsid w:val="643423CE"/>
    <w:rsid w:val="643B1AE6"/>
    <w:rsid w:val="643E149E"/>
    <w:rsid w:val="643F0D73"/>
    <w:rsid w:val="64485E79"/>
    <w:rsid w:val="6449399F"/>
    <w:rsid w:val="644F3315"/>
    <w:rsid w:val="64502F80"/>
    <w:rsid w:val="64590086"/>
    <w:rsid w:val="646D34E5"/>
    <w:rsid w:val="646D3B32"/>
    <w:rsid w:val="648C220A"/>
    <w:rsid w:val="64915A72"/>
    <w:rsid w:val="649165CE"/>
    <w:rsid w:val="649317EA"/>
    <w:rsid w:val="64954E7D"/>
    <w:rsid w:val="649612D4"/>
    <w:rsid w:val="64983A7B"/>
    <w:rsid w:val="649E3CEB"/>
    <w:rsid w:val="64AD03D2"/>
    <w:rsid w:val="64AF7CA6"/>
    <w:rsid w:val="64B23AAC"/>
    <w:rsid w:val="64C71494"/>
    <w:rsid w:val="64D50AFD"/>
    <w:rsid w:val="64F2429C"/>
    <w:rsid w:val="64F733FB"/>
    <w:rsid w:val="64F953C5"/>
    <w:rsid w:val="650808E3"/>
    <w:rsid w:val="65091AAC"/>
    <w:rsid w:val="6510393F"/>
    <w:rsid w:val="65112E55"/>
    <w:rsid w:val="651B4B76"/>
    <w:rsid w:val="65257F68"/>
    <w:rsid w:val="652774E5"/>
    <w:rsid w:val="65314B5F"/>
    <w:rsid w:val="6546685C"/>
    <w:rsid w:val="65515201"/>
    <w:rsid w:val="656A1E1F"/>
    <w:rsid w:val="65717652"/>
    <w:rsid w:val="657A6506"/>
    <w:rsid w:val="657F1D6E"/>
    <w:rsid w:val="65827169"/>
    <w:rsid w:val="658B6402"/>
    <w:rsid w:val="659902EE"/>
    <w:rsid w:val="659E368C"/>
    <w:rsid w:val="65A76BCF"/>
    <w:rsid w:val="65AC5D6D"/>
    <w:rsid w:val="65BC6B1F"/>
    <w:rsid w:val="65DA51F7"/>
    <w:rsid w:val="65DE4CE7"/>
    <w:rsid w:val="65EC0A86"/>
    <w:rsid w:val="65F4277A"/>
    <w:rsid w:val="660109D5"/>
    <w:rsid w:val="66025945"/>
    <w:rsid w:val="66124991"/>
    <w:rsid w:val="661673E0"/>
    <w:rsid w:val="662D0E86"/>
    <w:rsid w:val="66341793"/>
    <w:rsid w:val="66375D05"/>
    <w:rsid w:val="66456B14"/>
    <w:rsid w:val="66512A75"/>
    <w:rsid w:val="665C66CA"/>
    <w:rsid w:val="66613927"/>
    <w:rsid w:val="666351EC"/>
    <w:rsid w:val="66646C2A"/>
    <w:rsid w:val="667258CB"/>
    <w:rsid w:val="667264C2"/>
    <w:rsid w:val="66763171"/>
    <w:rsid w:val="667B1685"/>
    <w:rsid w:val="667E5B82"/>
    <w:rsid w:val="66963694"/>
    <w:rsid w:val="66A15D14"/>
    <w:rsid w:val="66A3383B"/>
    <w:rsid w:val="66AA2147"/>
    <w:rsid w:val="66AD46B9"/>
    <w:rsid w:val="66B70FDE"/>
    <w:rsid w:val="66CB2328"/>
    <w:rsid w:val="66CF2882"/>
    <w:rsid w:val="66DB4D83"/>
    <w:rsid w:val="66E75E1D"/>
    <w:rsid w:val="66F85A3F"/>
    <w:rsid w:val="67000C8D"/>
    <w:rsid w:val="67007834"/>
    <w:rsid w:val="6711405F"/>
    <w:rsid w:val="67220C03"/>
    <w:rsid w:val="67264EC4"/>
    <w:rsid w:val="673921D1"/>
    <w:rsid w:val="673E700C"/>
    <w:rsid w:val="67444AD8"/>
    <w:rsid w:val="674768BC"/>
    <w:rsid w:val="67497106"/>
    <w:rsid w:val="674C718C"/>
    <w:rsid w:val="674F16E0"/>
    <w:rsid w:val="674F5770"/>
    <w:rsid w:val="6754649F"/>
    <w:rsid w:val="67564D51"/>
    <w:rsid w:val="67764672"/>
    <w:rsid w:val="677B0314"/>
    <w:rsid w:val="678F707E"/>
    <w:rsid w:val="679E56E3"/>
    <w:rsid w:val="67AA29A7"/>
    <w:rsid w:val="67B657F0"/>
    <w:rsid w:val="67B81568"/>
    <w:rsid w:val="67CB129B"/>
    <w:rsid w:val="67D72CA3"/>
    <w:rsid w:val="67DF08A2"/>
    <w:rsid w:val="67E660D5"/>
    <w:rsid w:val="67FF2CF3"/>
    <w:rsid w:val="68070B84"/>
    <w:rsid w:val="68330BEE"/>
    <w:rsid w:val="68347299"/>
    <w:rsid w:val="683530B2"/>
    <w:rsid w:val="6837248C"/>
    <w:rsid w:val="683926A8"/>
    <w:rsid w:val="68444BA9"/>
    <w:rsid w:val="6846570A"/>
    <w:rsid w:val="68490412"/>
    <w:rsid w:val="684E77D6"/>
    <w:rsid w:val="68537BAB"/>
    <w:rsid w:val="685539A9"/>
    <w:rsid w:val="68570D81"/>
    <w:rsid w:val="68572B2F"/>
    <w:rsid w:val="68633281"/>
    <w:rsid w:val="6876124A"/>
    <w:rsid w:val="68774F7F"/>
    <w:rsid w:val="68924266"/>
    <w:rsid w:val="68A57C30"/>
    <w:rsid w:val="68C74A62"/>
    <w:rsid w:val="68D77EEE"/>
    <w:rsid w:val="68E5638C"/>
    <w:rsid w:val="68E90C44"/>
    <w:rsid w:val="68F640F6"/>
    <w:rsid w:val="68F77169"/>
    <w:rsid w:val="690A7BA1"/>
    <w:rsid w:val="69194F98"/>
    <w:rsid w:val="691D5EAC"/>
    <w:rsid w:val="69270753"/>
    <w:rsid w:val="692E5519"/>
    <w:rsid w:val="693634DB"/>
    <w:rsid w:val="69432F0E"/>
    <w:rsid w:val="694F7CAA"/>
    <w:rsid w:val="695C1FEF"/>
    <w:rsid w:val="6974326C"/>
    <w:rsid w:val="69781145"/>
    <w:rsid w:val="69877444"/>
    <w:rsid w:val="69886D18"/>
    <w:rsid w:val="699102C2"/>
    <w:rsid w:val="699255A4"/>
    <w:rsid w:val="69986069"/>
    <w:rsid w:val="699F29DF"/>
    <w:rsid w:val="69B12712"/>
    <w:rsid w:val="69BF098B"/>
    <w:rsid w:val="69CE52E6"/>
    <w:rsid w:val="69D02B99"/>
    <w:rsid w:val="69E623BC"/>
    <w:rsid w:val="69FD7706"/>
    <w:rsid w:val="6A0E36C1"/>
    <w:rsid w:val="6A103C77"/>
    <w:rsid w:val="6A1A3E14"/>
    <w:rsid w:val="6A21022C"/>
    <w:rsid w:val="6A2473ED"/>
    <w:rsid w:val="6A2829D5"/>
    <w:rsid w:val="6A325601"/>
    <w:rsid w:val="6A3D5D54"/>
    <w:rsid w:val="6A4838D4"/>
    <w:rsid w:val="6A4D41E9"/>
    <w:rsid w:val="6A5E63F6"/>
    <w:rsid w:val="6A6652AB"/>
    <w:rsid w:val="6A773014"/>
    <w:rsid w:val="6A7F636D"/>
    <w:rsid w:val="6A8219B9"/>
    <w:rsid w:val="6A947C34"/>
    <w:rsid w:val="6AA42EEC"/>
    <w:rsid w:val="6AA67D9D"/>
    <w:rsid w:val="6AB5708C"/>
    <w:rsid w:val="6ABF5993"/>
    <w:rsid w:val="6AC54CCA"/>
    <w:rsid w:val="6AC63F9C"/>
    <w:rsid w:val="6AD40467"/>
    <w:rsid w:val="6ADF456E"/>
    <w:rsid w:val="6AEA1A38"/>
    <w:rsid w:val="6AED1528"/>
    <w:rsid w:val="6AF37657"/>
    <w:rsid w:val="6AF44665"/>
    <w:rsid w:val="6B0D1BCA"/>
    <w:rsid w:val="6B1116BB"/>
    <w:rsid w:val="6B1D71D1"/>
    <w:rsid w:val="6B336DF1"/>
    <w:rsid w:val="6B39021A"/>
    <w:rsid w:val="6B397FBC"/>
    <w:rsid w:val="6B432AA4"/>
    <w:rsid w:val="6B446541"/>
    <w:rsid w:val="6B482C03"/>
    <w:rsid w:val="6B513865"/>
    <w:rsid w:val="6B5138DA"/>
    <w:rsid w:val="6B56531F"/>
    <w:rsid w:val="6B67752D"/>
    <w:rsid w:val="6B731A0F"/>
    <w:rsid w:val="6B755A64"/>
    <w:rsid w:val="6B882FFF"/>
    <w:rsid w:val="6B8F438D"/>
    <w:rsid w:val="6B94741C"/>
    <w:rsid w:val="6B9C0618"/>
    <w:rsid w:val="6BB57CB9"/>
    <w:rsid w:val="6BBD714D"/>
    <w:rsid w:val="6BC231A9"/>
    <w:rsid w:val="6BC512DC"/>
    <w:rsid w:val="6BC54253"/>
    <w:rsid w:val="6BC56032"/>
    <w:rsid w:val="6BC73B27"/>
    <w:rsid w:val="6BC95AF1"/>
    <w:rsid w:val="6BD83F86"/>
    <w:rsid w:val="6BE24E05"/>
    <w:rsid w:val="6BE4292B"/>
    <w:rsid w:val="6BE741CA"/>
    <w:rsid w:val="6C092392"/>
    <w:rsid w:val="6C0F7F0E"/>
    <w:rsid w:val="6C111246"/>
    <w:rsid w:val="6C180827"/>
    <w:rsid w:val="6C18153B"/>
    <w:rsid w:val="6C1E31D8"/>
    <w:rsid w:val="6C276CBC"/>
    <w:rsid w:val="6C286764"/>
    <w:rsid w:val="6C2B67AC"/>
    <w:rsid w:val="6C2C6080"/>
    <w:rsid w:val="6C2E3BA6"/>
    <w:rsid w:val="6C303DC2"/>
    <w:rsid w:val="6C397601"/>
    <w:rsid w:val="6C3B29EA"/>
    <w:rsid w:val="6C417D7E"/>
    <w:rsid w:val="6C425CF4"/>
    <w:rsid w:val="6C4812AA"/>
    <w:rsid w:val="6C4E5FF7"/>
    <w:rsid w:val="6C580C23"/>
    <w:rsid w:val="6C5D1A55"/>
    <w:rsid w:val="6C613F7C"/>
    <w:rsid w:val="6C6972D4"/>
    <w:rsid w:val="6C7D68DC"/>
    <w:rsid w:val="6C7F2654"/>
    <w:rsid w:val="6C850C61"/>
    <w:rsid w:val="6C8E6D3B"/>
    <w:rsid w:val="6C986F43"/>
    <w:rsid w:val="6C991968"/>
    <w:rsid w:val="6C99426D"/>
    <w:rsid w:val="6CB64C84"/>
    <w:rsid w:val="6CBB6FD8"/>
    <w:rsid w:val="6CC438FF"/>
    <w:rsid w:val="6CCD19ED"/>
    <w:rsid w:val="6CD56718"/>
    <w:rsid w:val="6CD7423E"/>
    <w:rsid w:val="6CE10C19"/>
    <w:rsid w:val="6CE50FDA"/>
    <w:rsid w:val="6CE626D3"/>
    <w:rsid w:val="6CEB7CE9"/>
    <w:rsid w:val="6CEF77DA"/>
    <w:rsid w:val="6D082649"/>
    <w:rsid w:val="6D1E00BF"/>
    <w:rsid w:val="6D1F1741"/>
    <w:rsid w:val="6D35397B"/>
    <w:rsid w:val="6D374518"/>
    <w:rsid w:val="6D4713C4"/>
    <w:rsid w:val="6D4F2026"/>
    <w:rsid w:val="6D5C52CC"/>
    <w:rsid w:val="6D5E04BB"/>
    <w:rsid w:val="6D677D53"/>
    <w:rsid w:val="6D6D7EDA"/>
    <w:rsid w:val="6D735616"/>
    <w:rsid w:val="6D7D3AAE"/>
    <w:rsid w:val="6D940C7E"/>
    <w:rsid w:val="6D9B2C6A"/>
    <w:rsid w:val="6DA85746"/>
    <w:rsid w:val="6DAB11D4"/>
    <w:rsid w:val="6DB245CF"/>
    <w:rsid w:val="6DC02F24"/>
    <w:rsid w:val="6DC72BAB"/>
    <w:rsid w:val="6DD864C0"/>
    <w:rsid w:val="6DDE15FC"/>
    <w:rsid w:val="6DE50FDE"/>
    <w:rsid w:val="6DEA355E"/>
    <w:rsid w:val="6DF77990"/>
    <w:rsid w:val="6DFA5921"/>
    <w:rsid w:val="6E027099"/>
    <w:rsid w:val="6E0F7A08"/>
    <w:rsid w:val="6E162B44"/>
    <w:rsid w:val="6E292877"/>
    <w:rsid w:val="6E2C2368"/>
    <w:rsid w:val="6E443B55"/>
    <w:rsid w:val="6E4771A1"/>
    <w:rsid w:val="6E4B6F06"/>
    <w:rsid w:val="6E4C60A3"/>
    <w:rsid w:val="6E4E22DE"/>
    <w:rsid w:val="6E5A566C"/>
    <w:rsid w:val="6E641B01"/>
    <w:rsid w:val="6E697BC4"/>
    <w:rsid w:val="6E6B2E90"/>
    <w:rsid w:val="6E6C6C08"/>
    <w:rsid w:val="6E7206C2"/>
    <w:rsid w:val="6E8B5361"/>
    <w:rsid w:val="6E8C2E06"/>
    <w:rsid w:val="6E91041D"/>
    <w:rsid w:val="6E922B12"/>
    <w:rsid w:val="6E9323E7"/>
    <w:rsid w:val="6E9A5523"/>
    <w:rsid w:val="6EA11E3E"/>
    <w:rsid w:val="6EAD16FA"/>
    <w:rsid w:val="6EBC6818"/>
    <w:rsid w:val="6EC627BC"/>
    <w:rsid w:val="6ED20C37"/>
    <w:rsid w:val="6ED30A35"/>
    <w:rsid w:val="6EDA0016"/>
    <w:rsid w:val="6EDC1FE0"/>
    <w:rsid w:val="6EEA46FD"/>
    <w:rsid w:val="6EF03395"/>
    <w:rsid w:val="6F0E4B14"/>
    <w:rsid w:val="6F152DFC"/>
    <w:rsid w:val="6F285225"/>
    <w:rsid w:val="6F28610E"/>
    <w:rsid w:val="6F2D283B"/>
    <w:rsid w:val="6F307C36"/>
    <w:rsid w:val="6F373992"/>
    <w:rsid w:val="6F3C65DA"/>
    <w:rsid w:val="6F3F35D5"/>
    <w:rsid w:val="6F4B1DF4"/>
    <w:rsid w:val="6F4C4694"/>
    <w:rsid w:val="6F5B1156"/>
    <w:rsid w:val="6F6226C8"/>
    <w:rsid w:val="6F667AFB"/>
    <w:rsid w:val="6F670532"/>
    <w:rsid w:val="6F79634D"/>
    <w:rsid w:val="6F7C10CD"/>
    <w:rsid w:val="6F80296B"/>
    <w:rsid w:val="6F806E0F"/>
    <w:rsid w:val="6F8A37EA"/>
    <w:rsid w:val="6F9603E0"/>
    <w:rsid w:val="6FA3772A"/>
    <w:rsid w:val="6FAE3CA7"/>
    <w:rsid w:val="6FB40867"/>
    <w:rsid w:val="6FB645DF"/>
    <w:rsid w:val="6FC11EA3"/>
    <w:rsid w:val="6FC30AAA"/>
    <w:rsid w:val="6FC869B5"/>
    <w:rsid w:val="6FED4B97"/>
    <w:rsid w:val="6FEF1353"/>
    <w:rsid w:val="6FF11ABB"/>
    <w:rsid w:val="6FF43359"/>
    <w:rsid w:val="6FF62C2D"/>
    <w:rsid w:val="70083B5E"/>
    <w:rsid w:val="700E216E"/>
    <w:rsid w:val="7019691C"/>
    <w:rsid w:val="703419A7"/>
    <w:rsid w:val="703764DA"/>
    <w:rsid w:val="704E712B"/>
    <w:rsid w:val="70531E2E"/>
    <w:rsid w:val="705C33D8"/>
    <w:rsid w:val="70697066"/>
    <w:rsid w:val="70727187"/>
    <w:rsid w:val="70820965"/>
    <w:rsid w:val="70862203"/>
    <w:rsid w:val="709A3AFD"/>
    <w:rsid w:val="709D59AA"/>
    <w:rsid w:val="709F5073"/>
    <w:rsid w:val="70BC5C25"/>
    <w:rsid w:val="70BD180A"/>
    <w:rsid w:val="70C828DF"/>
    <w:rsid w:val="70CB5E68"/>
    <w:rsid w:val="70CE1ECB"/>
    <w:rsid w:val="70CE3BAA"/>
    <w:rsid w:val="70D21129"/>
    <w:rsid w:val="70E707C8"/>
    <w:rsid w:val="70ED4030"/>
    <w:rsid w:val="70F31AED"/>
    <w:rsid w:val="70FE623D"/>
    <w:rsid w:val="70FF3D63"/>
    <w:rsid w:val="710B44B6"/>
    <w:rsid w:val="710F6395"/>
    <w:rsid w:val="711F7F62"/>
    <w:rsid w:val="712612F0"/>
    <w:rsid w:val="71357785"/>
    <w:rsid w:val="713A39CC"/>
    <w:rsid w:val="713D663A"/>
    <w:rsid w:val="71401450"/>
    <w:rsid w:val="71463740"/>
    <w:rsid w:val="714A38B9"/>
    <w:rsid w:val="71924BD7"/>
    <w:rsid w:val="71940D81"/>
    <w:rsid w:val="71981D89"/>
    <w:rsid w:val="719A59FC"/>
    <w:rsid w:val="719B7F30"/>
    <w:rsid w:val="719C15B2"/>
    <w:rsid w:val="719C7804"/>
    <w:rsid w:val="71A665DC"/>
    <w:rsid w:val="71AA5631"/>
    <w:rsid w:val="71AF5789"/>
    <w:rsid w:val="71B0505E"/>
    <w:rsid w:val="71B30915"/>
    <w:rsid w:val="71BA7E5F"/>
    <w:rsid w:val="71BB2380"/>
    <w:rsid w:val="71C22409"/>
    <w:rsid w:val="71C22BD1"/>
    <w:rsid w:val="71CA79EE"/>
    <w:rsid w:val="71E277A8"/>
    <w:rsid w:val="71E80C9B"/>
    <w:rsid w:val="71F44E1B"/>
    <w:rsid w:val="71FC7D5C"/>
    <w:rsid w:val="72007D93"/>
    <w:rsid w:val="72086C48"/>
    <w:rsid w:val="7209225A"/>
    <w:rsid w:val="720A10BB"/>
    <w:rsid w:val="721E297B"/>
    <w:rsid w:val="72273572"/>
    <w:rsid w:val="72397739"/>
    <w:rsid w:val="723F599D"/>
    <w:rsid w:val="72442376"/>
    <w:rsid w:val="72473A1C"/>
    <w:rsid w:val="724B3A09"/>
    <w:rsid w:val="725F3AAB"/>
    <w:rsid w:val="726777A1"/>
    <w:rsid w:val="726F2B4E"/>
    <w:rsid w:val="7270316B"/>
    <w:rsid w:val="72760055"/>
    <w:rsid w:val="727662A7"/>
    <w:rsid w:val="727D37E9"/>
    <w:rsid w:val="727D77DF"/>
    <w:rsid w:val="72874010"/>
    <w:rsid w:val="728C5ACB"/>
    <w:rsid w:val="728F1117"/>
    <w:rsid w:val="729C3F60"/>
    <w:rsid w:val="72BE7843"/>
    <w:rsid w:val="72C47013"/>
    <w:rsid w:val="72CB22C5"/>
    <w:rsid w:val="72D01A43"/>
    <w:rsid w:val="72DF209E"/>
    <w:rsid w:val="72FC0C75"/>
    <w:rsid w:val="73010267"/>
    <w:rsid w:val="73056147"/>
    <w:rsid w:val="73137F9A"/>
    <w:rsid w:val="731735E6"/>
    <w:rsid w:val="73191F4D"/>
    <w:rsid w:val="731B04C8"/>
    <w:rsid w:val="733221CE"/>
    <w:rsid w:val="734B3290"/>
    <w:rsid w:val="73545A15"/>
    <w:rsid w:val="73685544"/>
    <w:rsid w:val="736B748E"/>
    <w:rsid w:val="736D288B"/>
    <w:rsid w:val="736D76AA"/>
    <w:rsid w:val="7370719A"/>
    <w:rsid w:val="73734595"/>
    <w:rsid w:val="73774085"/>
    <w:rsid w:val="738844E4"/>
    <w:rsid w:val="738B17D3"/>
    <w:rsid w:val="73992AC3"/>
    <w:rsid w:val="739B4217"/>
    <w:rsid w:val="739C7F8F"/>
    <w:rsid w:val="73A6496A"/>
    <w:rsid w:val="73A969FA"/>
    <w:rsid w:val="73AA26AC"/>
    <w:rsid w:val="73B01345"/>
    <w:rsid w:val="73C03C7E"/>
    <w:rsid w:val="73DE5EB2"/>
    <w:rsid w:val="73DF2D55"/>
    <w:rsid w:val="73EC1C67"/>
    <w:rsid w:val="74026044"/>
    <w:rsid w:val="74035919"/>
    <w:rsid w:val="740C0C71"/>
    <w:rsid w:val="743042A8"/>
    <w:rsid w:val="74324450"/>
    <w:rsid w:val="74365CEE"/>
    <w:rsid w:val="74397575"/>
    <w:rsid w:val="74406B6D"/>
    <w:rsid w:val="744A01E2"/>
    <w:rsid w:val="7451699E"/>
    <w:rsid w:val="7452461D"/>
    <w:rsid w:val="7465624D"/>
    <w:rsid w:val="7468630F"/>
    <w:rsid w:val="746937A8"/>
    <w:rsid w:val="746960C4"/>
    <w:rsid w:val="747607E0"/>
    <w:rsid w:val="74833309"/>
    <w:rsid w:val="74836A59"/>
    <w:rsid w:val="74872D28"/>
    <w:rsid w:val="748F3650"/>
    <w:rsid w:val="749D5D6D"/>
    <w:rsid w:val="74A43991"/>
    <w:rsid w:val="74A964C0"/>
    <w:rsid w:val="74B17A6A"/>
    <w:rsid w:val="74BA691F"/>
    <w:rsid w:val="74BF3044"/>
    <w:rsid w:val="74C72DEA"/>
    <w:rsid w:val="74DA2B1D"/>
    <w:rsid w:val="74E514C2"/>
    <w:rsid w:val="74EF5B6E"/>
    <w:rsid w:val="74F11CBE"/>
    <w:rsid w:val="74F27711"/>
    <w:rsid w:val="74F33BDF"/>
    <w:rsid w:val="74F3598D"/>
    <w:rsid w:val="74FB2A94"/>
    <w:rsid w:val="750516FA"/>
    <w:rsid w:val="75067F17"/>
    <w:rsid w:val="750758DC"/>
    <w:rsid w:val="750A2CD7"/>
    <w:rsid w:val="7516167C"/>
    <w:rsid w:val="751A60D1"/>
    <w:rsid w:val="75222531"/>
    <w:rsid w:val="752244C4"/>
    <w:rsid w:val="752B3379"/>
    <w:rsid w:val="75377A9A"/>
    <w:rsid w:val="75385A96"/>
    <w:rsid w:val="753A7A60"/>
    <w:rsid w:val="7544443B"/>
    <w:rsid w:val="754808ED"/>
    <w:rsid w:val="754E64E9"/>
    <w:rsid w:val="755E2870"/>
    <w:rsid w:val="7561323F"/>
    <w:rsid w:val="756643B1"/>
    <w:rsid w:val="75670BD5"/>
    <w:rsid w:val="756E770A"/>
    <w:rsid w:val="75823F56"/>
    <w:rsid w:val="758A3D23"/>
    <w:rsid w:val="758F7174"/>
    <w:rsid w:val="759D2894"/>
    <w:rsid w:val="75A373B3"/>
    <w:rsid w:val="75A90742"/>
    <w:rsid w:val="75AD0232"/>
    <w:rsid w:val="75AF3FAA"/>
    <w:rsid w:val="75B4336E"/>
    <w:rsid w:val="75C10104"/>
    <w:rsid w:val="75ED3C06"/>
    <w:rsid w:val="75F05AFC"/>
    <w:rsid w:val="75F24B54"/>
    <w:rsid w:val="76070558"/>
    <w:rsid w:val="760C6600"/>
    <w:rsid w:val="760D2A7F"/>
    <w:rsid w:val="761E1D50"/>
    <w:rsid w:val="761E6BFC"/>
    <w:rsid w:val="763B55C5"/>
    <w:rsid w:val="763E532E"/>
    <w:rsid w:val="763F21AA"/>
    <w:rsid w:val="76407E59"/>
    <w:rsid w:val="764209EC"/>
    <w:rsid w:val="7645046A"/>
    <w:rsid w:val="76465F91"/>
    <w:rsid w:val="76477E1D"/>
    <w:rsid w:val="76487F5B"/>
    <w:rsid w:val="7665327E"/>
    <w:rsid w:val="766A1941"/>
    <w:rsid w:val="76852F5D"/>
    <w:rsid w:val="76986CFB"/>
    <w:rsid w:val="769D02A6"/>
    <w:rsid w:val="76A74C81"/>
    <w:rsid w:val="76B53545"/>
    <w:rsid w:val="76BD26F7"/>
    <w:rsid w:val="76CE19CA"/>
    <w:rsid w:val="76CE66B2"/>
    <w:rsid w:val="76D637B8"/>
    <w:rsid w:val="76D65566"/>
    <w:rsid w:val="76DB0DCF"/>
    <w:rsid w:val="76EA59A7"/>
    <w:rsid w:val="76EB7264"/>
    <w:rsid w:val="76F105F2"/>
    <w:rsid w:val="76F459ED"/>
    <w:rsid w:val="76F61765"/>
    <w:rsid w:val="76FE0619"/>
    <w:rsid w:val="770519A8"/>
    <w:rsid w:val="771300BB"/>
    <w:rsid w:val="77150B4C"/>
    <w:rsid w:val="772F0D5D"/>
    <w:rsid w:val="77333282"/>
    <w:rsid w:val="773E351C"/>
    <w:rsid w:val="77413963"/>
    <w:rsid w:val="77487425"/>
    <w:rsid w:val="77495D38"/>
    <w:rsid w:val="774C75D7"/>
    <w:rsid w:val="775841CD"/>
    <w:rsid w:val="7769462C"/>
    <w:rsid w:val="776D42F2"/>
    <w:rsid w:val="776E1C43"/>
    <w:rsid w:val="77981048"/>
    <w:rsid w:val="77A86F03"/>
    <w:rsid w:val="77AC443F"/>
    <w:rsid w:val="77B05DB7"/>
    <w:rsid w:val="77B07B65"/>
    <w:rsid w:val="77C17FC5"/>
    <w:rsid w:val="77C21771"/>
    <w:rsid w:val="77C222EA"/>
    <w:rsid w:val="77C83101"/>
    <w:rsid w:val="77CA3682"/>
    <w:rsid w:val="77D371E0"/>
    <w:rsid w:val="77DA4BE2"/>
    <w:rsid w:val="77DC6BAC"/>
    <w:rsid w:val="77ED0DBA"/>
    <w:rsid w:val="77EE2F0F"/>
    <w:rsid w:val="77F4039A"/>
    <w:rsid w:val="77F42148"/>
    <w:rsid w:val="77F76B6F"/>
    <w:rsid w:val="77FD60C2"/>
    <w:rsid w:val="78034139"/>
    <w:rsid w:val="78173CE3"/>
    <w:rsid w:val="78174088"/>
    <w:rsid w:val="78184E54"/>
    <w:rsid w:val="7818620D"/>
    <w:rsid w:val="782642CC"/>
    <w:rsid w:val="78370287"/>
    <w:rsid w:val="78393DA0"/>
    <w:rsid w:val="783B1B25"/>
    <w:rsid w:val="78450BF6"/>
    <w:rsid w:val="785C2042"/>
    <w:rsid w:val="786678A0"/>
    <w:rsid w:val="786D3CA8"/>
    <w:rsid w:val="786F7A21"/>
    <w:rsid w:val="787B63C5"/>
    <w:rsid w:val="787D213D"/>
    <w:rsid w:val="78827754"/>
    <w:rsid w:val="78857244"/>
    <w:rsid w:val="788F1E71"/>
    <w:rsid w:val="789021FD"/>
    <w:rsid w:val="78915BE9"/>
    <w:rsid w:val="789456D9"/>
    <w:rsid w:val="789E0306"/>
    <w:rsid w:val="78AD22F7"/>
    <w:rsid w:val="78B33DB1"/>
    <w:rsid w:val="78C53AE4"/>
    <w:rsid w:val="78C82B24"/>
    <w:rsid w:val="78CD197A"/>
    <w:rsid w:val="78D45AD6"/>
    <w:rsid w:val="78DE7519"/>
    <w:rsid w:val="78E421BD"/>
    <w:rsid w:val="78EE69C0"/>
    <w:rsid w:val="78F464F5"/>
    <w:rsid w:val="78F543CA"/>
    <w:rsid w:val="78F7758C"/>
    <w:rsid w:val="79095504"/>
    <w:rsid w:val="79102FB2"/>
    <w:rsid w:val="791365FE"/>
    <w:rsid w:val="791B54B2"/>
    <w:rsid w:val="793A6280"/>
    <w:rsid w:val="79426EE3"/>
    <w:rsid w:val="79546101"/>
    <w:rsid w:val="795D5ACB"/>
    <w:rsid w:val="79652BD2"/>
    <w:rsid w:val="797D616D"/>
    <w:rsid w:val="79927E6B"/>
    <w:rsid w:val="799F7E92"/>
    <w:rsid w:val="79AE4579"/>
    <w:rsid w:val="79D12015"/>
    <w:rsid w:val="79D253CF"/>
    <w:rsid w:val="79D51B05"/>
    <w:rsid w:val="79DA35C0"/>
    <w:rsid w:val="79DE4E5E"/>
    <w:rsid w:val="79DF0BD6"/>
    <w:rsid w:val="79ED6E4F"/>
    <w:rsid w:val="79F01948"/>
    <w:rsid w:val="79F07B2C"/>
    <w:rsid w:val="7A016D9E"/>
    <w:rsid w:val="7A06774A"/>
    <w:rsid w:val="7A097A01"/>
    <w:rsid w:val="7A0A5C53"/>
    <w:rsid w:val="7A0D129F"/>
    <w:rsid w:val="7A2A2CC5"/>
    <w:rsid w:val="7A2F707D"/>
    <w:rsid w:val="7A356A48"/>
    <w:rsid w:val="7A3B22B0"/>
    <w:rsid w:val="7A4B626B"/>
    <w:rsid w:val="7A520958"/>
    <w:rsid w:val="7A58655D"/>
    <w:rsid w:val="7A61783D"/>
    <w:rsid w:val="7A63326C"/>
    <w:rsid w:val="7A6D61E2"/>
    <w:rsid w:val="7A7358BD"/>
    <w:rsid w:val="7A7D2679"/>
    <w:rsid w:val="7A8157E9"/>
    <w:rsid w:val="7A8377B3"/>
    <w:rsid w:val="7A94376E"/>
    <w:rsid w:val="7A9B6CED"/>
    <w:rsid w:val="7AA76657"/>
    <w:rsid w:val="7AAC4971"/>
    <w:rsid w:val="7AC045E7"/>
    <w:rsid w:val="7AC1704C"/>
    <w:rsid w:val="7ACF1192"/>
    <w:rsid w:val="7AD16771"/>
    <w:rsid w:val="7AD65B35"/>
    <w:rsid w:val="7AF20495"/>
    <w:rsid w:val="7AF4245F"/>
    <w:rsid w:val="7AF81F4F"/>
    <w:rsid w:val="7AFF2AEA"/>
    <w:rsid w:val="7B024B7C"/>
    <w:rsid w:val="7B032B4D"/>
    <w:rsid w:val="7B1F572E"/>
    <w:rsid w:val="7B257828"/>
    <w:rsid w:val="7B355B2C"/>
    <w:rsid w:val="7B42141C"/>
    <w:rsid w:val="7B42766E"/>
    <w:rsid w:val="7B4E1B6F"/>
    <w:rsid w:val="7B5B603A"/>
    <w:rsid w:val="7B5E5777"/>
    <w:rsid w:val="7B65146E"/>
    <w:rsid w:val="7B65771B"/>
    <w:rsid w:val="7B690757"/>
    <w:rsid w:val="7B6969A9"/>
    <w:rsid w:val="7B743480"/>
    <w:rsid w:val="7B786BEC"/>
    <w:rsid w:val="7B7A0BB6"/>
    <w:rsid w:val="7B8B1A9B"/>
    <w:rsid w:val="7B9F061D"/>
    <w:rsid w:val="7BA50A03"/>
    <w:rsid w:val="7BA82B1B"/>
    <w:rsid w:val="7BB75966"/>
    <w:rsid w:val="7BD858DD"/>
    <w:rsid w:val="7BDA3403"/>
    <w:rsid w:val="7BE361A2"/>
    <w:rsid w:val="7BE60B36"/>
    <w:rsid w:val="7BF070CA"/>
    <w:rsid w:val="7BF52BC3"/>
    <w:rsid w:val="7BFD5343"/>
    <w:rsid w:val="7C044924"/>
    <w:rsid w:val="7C077F47"/>
    <w:rsid w:val="7C0A652A"/>
    <w:rsid w:val="7C134B67"/>
    <w:rsid w:val="7C2823C0"/>
    <w:rsid w:val="7C311736"/>
    <w:rsid w:val="7C321491"/>
    <w:rsid w:val="7C3255A3"/>
    <w:rsid w:val="7C370D4A"/>
    <w:rsid w:val="7C3F595C"/>
    <w:rsid w:val="7C4F3DF1"/>
    <w:rsid w:val="7C5739AD"/>
    <w:rsid w:val="7C5C62F8"/>
    <w:rsid w:val="7C6F4493"/>
    <w:rsid w:val="7C7970C0"/>
    <w:rsid w:val="7C82349C"/>
    <w:rsid w:val="7C9A0299"/>
    <w:rsid w:val="7CA37DF1"/>
    <w:rsid w:val="7CA57EB5"/>
    <w:rsid w:val="7CB72564"/>
    <w:rsid w:val="7CBC2048"/>
    <w:rsid w:val="7CC83862"/>
    <w:rsid w:val="7CCF0A8E"/>
    <w:rsid w:val="7CDC13FD"/>
    <w:rsid w:val="7CE16A13"/>
    <w:rsid w:val="7CE53CE8"/>
    <w:rsid w:val="7CEF2EDE"/>
    <w:rsid w:val="7CF52F76"/>
    <w:rsid w:val="7CF820C9"/>
    <w:rsid w:val="7D171AF4"/>
    <w:rsid w:val="7D1868D9"/>
    <w:rsid w:val="7D1F2BD5"/>
    <w:rsid w:val="7D254B52"/>
    <w:rsid w:val="7D3F0F24"/>
    <w:rsid w:val="7D4E22FA"/>
    <w:rsid w:val="7D5B4A17"/>
    <w:rsid w:val="7D60202E"/>
    <w:rsid w:val="7D6E0B24"/>
    <w:rsid w:val="7D9A7D2F"/>
    <w:rsid w:val="7D9C12B8"/>
    <w:rsid w:val="7D9D66FA"/>
    <w:rsid w:val="7DAA5057"/>
    <w:rsid w:val="7DAB5BB2"/>
    <w:rsid w:val="7DAE2D99"/>
    <w:rsid w:val="7DAE57A9"/>
    <w:rsid w:val="7DB05A14"/>
    <w:rsid w:val="7DD57227"/>
    <w:rsid w:val="7DDC7906"/>
    <w:rsid w:val="7DE22A43"/>
    <w:rsid w:val="7DED6B78"/>
    <w:rsid w:val="7DF2712A"/>
    <w:rsid w:val="7DF509C8"/>
    <w:rsid w:val="7DFB4C16"/>
    <w:rsid w:val="7E002EC9"/>
    <w:rsid w:val="7E0B01EB"/>
    <w:rsid w:val="7E0E4770"/>
    <w:rsid w:val="7E1C7D03"/>
    <w:rsid w:val="7E1D1CCD"/>
    <w:rsid w:val="7E235535"/>
    <w:rsid w:val="7E301A00"/>
    <w:rsid w:val="7E383153"/>
    <w:rsid w:val="7E393B7E"/>
    <w:rsid w:val="7E423646"/>
    <w:rsid w:val="7E445A2A"/>
    <w:rsid w:val="7E494870"/>
    <w:rsid w:val="7E5038AA"/>
    <w:rsid w:val="7E5F5E41"/>
    <w:rsid w:val="7E6463B4"/>
    <w:rsid w:val="7E7F678B"/>
    <w:rsid w:val="7E856690"/>
    <w:rsid w:val="7E8D29AE"/>
    <w:rsid w:val="7E8E683B"/>
    <w:rsid w:val="7E941F8F"/>
    <w:rsid w:val="7E9C0E44"/>
    <w:rsid w:val="7EB20667"/>
    <w:rsid w:val="7ECF2FC7"/>
    <w:rsid w:val="7EDB3D15"/>
    <w:rsid w:val="7EDB7BBE"/>
    <w:rsid w:val="7EE724FF"/>
    <w:rsid w:val="7EF115BC"/>
    <w:rsid w:val="7F096B75"/>
    <w:rsid w:val="7F0D3AEF"/>
    <w:rsid w:val="7F211349"/>
    <w:rsid w:val="7F2F3A66"/>
    <w:rsid w:val="7F324AA5"/>
    <w:rsid w:val="7F3E1EFB"/>
    <w:rsid w:val="7F41016B"/>
    <w:rsid w:val="7F437511"/>
    <w:rsid w:val="7F490541"/>
    <w:rsid w:val="7F4E65E2"/>
    <w:rsid w:val="7F533BF8"/>
    <w:rsid w:val="7F590AE3"/>
    <w:rsid w:val="7F5A65D9"/>
    <w:rsid w:val="7F5B770D"/>
    <w:rsid w:val="7F64636B"/>
    <w:rsid w:val="7F65529C"/>
    <w:rsid w:val="7F6D458E"/>
    <w:rsid w:val="7F883AE7"/>
    <w:rsid w:val="7F8D486E"/>
    <w:rsid w:val="7F912972"/>
    <w:rsid w:val="7F98785D"/>
    <w:rsid w:val="7F9935D5"/>
    <w:rsid w:val="7F9C24D8"/>
    <w:rsid w:val="7FA75CF2"/>
    <w:rsid w:val="7FAA7590"/>
    <w:rsid w:val="7FAC50B6"/>
    <w:rsid w:val="7FB12A09"/>
    <w:rsid w:val="7FBF128D"/>
    <w:rsid w:val="7FC142EE"/>
    <w:rsid w:val="7FC20D7E"/>
    <w:rsid w:val="7FE505C8"/>
    <w:rsid w:val="7FEA5BDF"/>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5"/>
    <w:qFormat/>
    <w:uiPriority w:val="0"/>
    <w:pPr>
      <w:keepNext w:val="0"/>
      <w:keepLines w:val="0"/>
      <w:widowControl/>
      <w:suppressLineNumbers w:val="0"/>
      <w:spacing w:before="0" w:beforeAutospacing="0" w:after="0" w:afterAutospacing="0"/>
      <w:ind w:left="30" w:right="0"/>
      <w:jc w:val="left"/>
    </w:pPr>
    <w:rPr>
      <w:rFonts w:hint="eastAsia" w:ascii="宋体" w:hAnsi="宋体" w:eastAsia="宋体" w:cs="宋体"/>
      <w:kern w:val="0"/>
      <w:sz w:val="24"/>
      <w:szCs w:val="24"/>
      <w:lang w:val="en-US" w:eastAsia="zh-CN" w:bidi="ar"/>
    </w:rPr>
  </w:style>
  <w:style w:type="paragraph" w:customStyle="1" w:styleId="5">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5"/>
    <w:next w:val="4"/>
    <w:qFormat/>
    <w:uiPriority w:val="0"/>
    <w:pPr>
      <w:keepNext w:val="0"/>
      <w:keepLines w:val="0"/>
      <w:widowControl/>
      <w:suppressLineNumbers w:val="0"/>
      <w:spacing w:before="0" w:beforeAutospacing="0" w:after="0" w:afterAutospacing="0"/>
      <w:ind w:left="30" w:right="0"/>
      <w:jc w:val="left"/>
      <w:outlineLvl w:val="0"/>
    </w:pPr>
    <w:rPr>
      <w:rFonts w:hint="default" w:ascii="Arial" w:hAnsi="Arial" w:eastAsia="仿宋_GB2312" w:cs="宋体"/>
      <w:b/>
      <w:bCs/>
      <w:kern w:val="0"/>
      <w:sz w:val="32"/>
      <w:szCs w:val="32"/>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收入决算构成分析图</c:f>
              <c:strCache>
                <c:ptCount val="1"/>
                <c:pt idx="0">
                  <c:v>收入决算构成分析图</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140.98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支出决算构成分析图</a:t>
            </a:r>
          </a:p>
        </c:rich>
      </c:tx>
      <c:layout/>
      <c:overlay val="0"/>
      <c:spPr>
        <a:noFill/>
        <a:ln>
          <a:noFill/>
        </a:ln>
        <a:effectLst/>
      </c:spPr>
    </c:title>
    <c:autoTitleDeleted val="0"/>
    <c:plotArea>
      <c:layout/>
      <c:pieChart>
        <c:varyColors val="1"/>
        <c:ser>
          <c:idx val="0"/>
          <c:order val="0"/>
          <c:tx>
            <c:strRef>
              <c:f>支出决算构成分析图</c:f>
              <c:strCache>
                <c:ptCount val="1"/>
                <c:pt idx="0">
                  <c:v>支出决算构成分析图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135.29</c:v>
                </c:pt>
                <c:pt idx="1">
                  <c:v>5.7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7590</Words>
  <Characters>8568</Characters>
  <Lines>70</Lines>
  <Paragraphs>19</Paragraphs>
  <TotalTime>4</TotalTime>
  <ScaleCrop>false</ScaleCrop>
  <LinksUpToDate>false</LinksUpToDate>
  <CharactersWithSpaces>8903</CharactersWithSpaces>
  <Application>WPS Office_11.1.0.10356_F1E327BC-269C-435d-A152-05C5408002CA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2023-08-18T01:18:00Z</dcterms:created>
  <dc:creator>Administrator</dc:creator>
  <cp:lastModifiedBy>Administrator</cp:lastModifiedBy>
  <cp:lastPrinted>2023-11-03T02:38:00Z</cp:lastPrinted>
  <dcterms:modified xsi:type="dcterms:W3CDTF">2023-11-07T07:46:45Z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AF8BFC1F59C24588B55113B0B6945483_13</vt:lpwstr>
  </property>
</Properties>
</file>