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hint="eastAsia" w:ascii="宋体" w:hAnsi="宋体" w:eastAsia="宋体"/>
          <w:sz w:val="44"/>
          <w:szCs w:val="44"/>
          <w:highlight w:val="none"/>
          <w:lang w:eastAsia="zh-CN"/>
        </w:rPr>
      </w:pPr>
      <w:r>
        <w:rPr>
          <w:rFonts w:hint="eastAsia" w:ascii="宋体" w:hAnsi="宋体" w:eastAsia="宋体"/>
          <w:sz w:val="44"/>
          <w:szCs w:val="44"/>
          <w:highlight w:val="none"/>
          <w:lang w:eastAsia="zh-CN"/>
        </w:rPr>
        <w:t>白音他拉苏木包头嘎查农田电力设施配套项目</w:t>
      </w:r>
    </w:p>
    <w:p>
      <w:pPr>
        <w:jc w:val="center"/>
        <w:rPr>
          <w:rFonts w:ascii="宋体" w:hAnsi="宋体" w:eastAsia="宋体"/>
          <w:sz w:val="44"/>
          <w:szCs w:val="44"/>
          <w:highlight w:val="none"/>
        </w:rPr>
      </w:pPr>
    </w:p>
    <w:p>
      <w:pPr>
        <w:jc w:val="center"/>
        <w:rPr>
          <w:rFonts w:ascii="宋体" w:hAnsi="宋体" w:eastAsia="宋体"/>
          <w:sz w:val="44"/>
          <w:szCs w:val="44"/>
          <w:highlight w:val="none"/>
        </w:rPr>
      </w:pPr>
    </w:p>
    <w:p>
      <w:pPr>
        <w:jc w:val="center"/>
        <w:rPr>
          <w:rFonts w:hint="eastAsia" w:ascii="宋体" w:hAnsi="宋体" w:eastAsia="宋体"/>
          <w:sz w:val="72"/>
          <w:szCs w:val="72"/>
          <w:highlight w:val="none"/>
          <w:lang w:val="en-US" w:eastAsia="zh-CN"/>
        </w:rPr>
      </w:pPr>
      <w:r>
        <w:rPr>
          <w:rFonts w:hint="eastAsia" w:ascii="宋体" w:hAnsi="宋体" w:eastAsia="宋体"/>
          <w:sz w:val="72"/>
          <w:szCs w:val="72"/>
          <w:highlight w:val="none"/>
          <w:lang w:val="en-US" w:eastAsia="zh-CN"/>
        </w:rPr>
        <w:t>实 施 方 案</w:t>
      </w:r>
    </w:p>
    <w:p>
      <w:pPr>
        <w:jc w:val="center"/>
        <w:rPr>
          <w:rFonts w:ascii="宋体" w:hAnsi="宋体" w:eastAsia="宋体"/>
          <w:sz w:val="44"/>
          <w:szCs w:val="44"/>
          <w:highlight w:val="none"/>
        </w:rPr>
      </w:pPr>
    </w:p>
    <w:p>
      <w:pPr>
        <w:jc w:val="center"/>
        <w:rPr>
          <w:rFonts w:ascii="宋体" w:hAnsi="宋体" w:eastAsia="宋体"/>
          <w:sz w:val="44"/>
          <w:szCs w:val="44"/>
          <w:highlight w:val="none"/>
        </w:rPr>
      </w:pPr>
    </w:p>
    <w:p>
      <w:pPr>
        <w:jc w:val="center"/>
        <w:rPr>
          <w:rFonts w:ascii="宋体" w:hAnsi="宋体" w:eastAsia="宋体"/>
          <w:sz w:val="44"/>
          <w:szCs w:val="44"/>
          <w:highlight w:val="none"/>
        </w:rPr>
      </w:pPr>
    </w:p>
    <w:p>
      <w:pPr>
        <w:jc w:val="center"/>
        <w:rPr>
          <w:rFonts w:ascii="宋体" w:hAnsi="宋体" w:eastAsia="宋体"/>
          <w:sz w:val="44"/>
          <w:szCs w:val="44"/>
          <w:highlight w:val="none"/>
        </w:rPr>
      </w:pPr>
    </w:p>
    <w:p>
      <w:pPr>
        <w:jc w:val="both"/>
        <w:rPr>
          <w:rFonts w:ascii="宋体" w:hAnsi="宋体" w:eastAsia="宋体"/>
          <w:sz w:val="44"/>
          <w:szCs w:val="44"/>
          <w:highlight w:val="none"/>
        </w:rPr>
      </w:pPr>
    </w:p>
    <w:p>
      <w:pPr>
        <w:jc w:val="both"/>
        <w:rPr>
          <w:rFonts w:ascii="宋体" w:hAnsi="宋体" w:eastAsia="宋体"/>
          <w:sz w:val="44"/>
          <w:szCs w:val="44"/>
          <w:highlight w:val="none"/>
        </w:rPr>
      </w:pPr>
    </w:p>
    <w:p>
      <w:pPr>
        <w:jc w:val="both"/>
        <w:rPr>
          <w:rFonts w:ascii="宋体" w:hAnsi="宋体" w:eastAsia="宋体"/>
          <w:sz w:val="44"/>
          <w:szCs w:val="44"/>
          <w:highlight w:val="none"/>
        </w:rPr>
      </w:pPr>
    </w:p>
    <w:p>
      <w:pPr>
        <w:jc w:val="both"/>
        <w:rPr>
          <w:rFonts w:ascii="宋体" w:hAnsi="宋体" w:eastAsia="宋体"/>
          <w:sz w:val="44"/>
          <w:szCs w:val="44"/>
          <w:highlight w:val="none"/>
        </w:rPr>
      </w:pPr>
    </w:p>
    <w:p>
      <w:pPr>
        <w:jc w:val="both"/>
        <w:rPr>
          <w:rFonts w:ascii="宋体" w:hAnsi="宋体" w:eastAsia="宋体"/>
          <w:sz w:val="44"/>
          <w:szCs w:val="44"/>
          <w:highlight w:val="none"/>
        </w:rPr>
      </w:pPr>
    </w:p>
    <w:p>
      <w:pPr>
        <w:jc w:val="center"/>
        <w:rPr>
          <w:rFonts w:ascii="宋体" w:hAnsi="宋体" w:eastAsia="宋体"/>
          <w:sz w:val="44"/>
          <w:szCs w:val="44"/>
          <w:highlight w:val="none"/>
        </w:rPr>
      </w:pPr>
    </w:p>
    <w:p>
      <w:pPr>
        <w:jc w:val="center"/>
        <w:rPr>
          <w:rFonts w:ascii="宋体" w:hAnsi="宋体" w:eastAsia="宋体"/>
          <w:sz w:val="44"/>
          <w:szCs w:val="44"/>
          <w:highlight w:val="none"/>
        </w:rPr>
      </w:pPr>
    </w:p>
    <w:p>
      <w:pPr>
        <w:jc w:val="center"/>
        <w:rPr>
          <w:rFonts w:ascii="宋体" w:hAnsi="宋体" w:eastAsia="宋体"/>
          <w:sz w:val="44"/>
          <w:szCs w:val="44"/>
          <w:highlight w:val="none"/>
        </w:rPr>
      </w:pPr>
    </w:p>
    <w:p>
      <w:pPr>
        <w:jc w:val="center"/>
        <w:rPr>
          <w:rFonts w:ascii="宋体" w:hAnsi="宋体" w:eastAsia="宋体"/>
          <w:sz w:val="44"/>
          <w:szCs w:val="44"/>
          <w:highlight w:val="none"/>
        </w:rPr>
      </w:pPr>
      <w:r>
        <w:rPr>
          <w:rFonts w:hint="eastAsia" w:ascii="宋体" w:hAnsi="宋体" w:eastAsia="宋体"/>
          <w:sz w:val="44"/>
          <w:szCs w:val="44"/>
          <w:highlight w:val="none"/>
        </w:rPr>
        <w:t>奈曼旗民族事务委员会</w:t>
      </w: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32"/>
          <w:szCs w:val="32"/>
          <w:highlight w:val="none"/>
        </w:rPr>
      </w:pPr>
      <w:r>
        <w:rPr>
          <w:rFonts w:hint="eastAsia" w:ascii="宋体" w:hAnsi="宋体" w:eastAsia="宋体"/>
          <w:sz w:val="32"/>
          <w:szCs w:val="32"/>
          <w:highlight w:val="none"/>
        </w:rPr>
        <w:t>目    录</w:t>
      </w: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pStyle w:val="15"/>
        <w:tabs>
          <w:tab w:val="right" w:leader="dot" w:pos="9356"/>
        </w:tabs>
        <w:rPr>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"1-1" \h \z \u </w:instrText>
      </w:r>
      <w:r>
        <w:rPr>
          <w:rFonts w:ascii="宋体" w:hAnsi="宋体"/>
          <w:color w:val="auto"/>
          <w:sz w:val="24"/>
          <w:szCs w:val="24"/>
          <w:highlight w:val="none"/>
        </w:rPr>
        <w:fldChar w:fldCharType="separate"/>
      </w:r>
      <w:r>
        <w:rPr>
          <w:rFonts w:ascii="宋体" w:hAnsi="宋体"/>
          <w:color w:val="auto"/>
          <w:szCs w:val="24"/>
          <w:highlight w:val="none"/>
        </w:rPr>
        <w:fldChar w:fldCharType="begin"/>
      </w:r>
      <w:r>
        <w:rPr>
          <w:rFonts w:ascii="宋体" w:hAnsi="宋体"/>
          <w:szCs w:val="24"/>
          <w:highlight w:val="none"/>
        </w:rPr>
        <w:instrText xml:space="preserve"> HYPERLINK \l _Toc12178 </w:instrText>
      </w:r>
      <w:r>
        <w:rPr>
          <w:rFonts w:ascii="宋体" w:hAnsi="宋体"/>
          <w:szCs w:val="24"/>
          <w:highlight w:val="none"/>
        </w:rPr>
        <w:fldChar w:fldCharType="separate"/>
      </w:r>
      <w:r>
        <w:rPr>
          <w:rFonts w:hint="default" w:ascii="宋体" w:hAnsi="宋体" w:eastAsia="宋体"/>
          <w:szCs w:val="28"/>
          <w:highlight w:val="none"/>
        </w:rPr>
        <w:t xml:space="preserve">第一章 </w:t>
      </w:r>
      <w:r>
        <w:rPr>
          <w:rFonts w:hint="eastAsia" w:ascii="宋体" w:hAnsi="宋体" w:eastAsia="宋体"/>
          <w:szCs w:val="28"/>
          <w:highlight w:val="none"/>
        </w:rPr>
        <w:t>编制依据</w:t>
      </w:r>
      <w:r>
        <w:rPr>
          <w:highlight w:val="none"/>
        </w:rPr>
        <w:tab/>
      </w:r>
      <w:r>
        <w:rPr>
          <w:highlight w:val="none"/>
        </w:rPr>
        <w:fldChar w:fldCharType="begin"/>
      </w:r>
      <w:r>
        <w:rPr>
          <w:highlight w:val="none"/>
        </w:rPr>
        <w:instrText xml:space="preserve"> PAGEREF _Toc12178 \h </w:instrText>
      </w:r>
      <w:r>
        <w:rPr>
          <w:highlight w:val="none"/>
        </w:rPr>
        <w:fldChar w:fldCharType="separate"/>
      </w:r>
      <w:r>
        <w:rPr>
          <w:highlight w:val="none"/>
        </w:rPr>
        <w:t>1</w:t>
      </w:r>
      <w:r>
        <w:rPr>
          <w:highlight w:val="none"/>
        </w:rPr>
        <w:fldChar w:fldCharType="end"/>
      </w:r>
      <w:r>
        <w:rPr>
          <w:rFonts w:ascii="宋体" w:hAnsi="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_Toc6815 </w:instrText>
      </w:r>
      <w:r>
        <w:rPr>
          <w:rFonts w:ascii="宋体" w:hAnsi="宋体" w:eastAsia="宋体"/>
          <w:szCs w:val="24"/>
          <w:highlight w:val="none"/>
        </w:rPr>
        <w:fldChar w:fldCharType="separate"/>
      </w:r>
      <w:r>
        <w:rPr>
          <w:rFonts w:hint="eastAsia" w:ascii="宋体" w:hAnsi="宋体" w:eastAsia="宋体"/>
          <w:szCs w:val="28"/>
          <w:highlight w:val="none"/>
        </w:rPr>
        <w:t>第二章  项目建设地点</w:t>
      </w:r>
      <w:r>
        <w:rPr>
          <w:highlight w:val="none"/>
        </w:rPr>
        <w:tab/>
      </w:r>
      <w:r>
        <w:rPr>
          <w:highlight w:val="none"/>
        </w:rPr>
        <w:fldChar w:fldCharType="begin"/>
      </w:r>
      <w:r>
        <w:rPr>
          <w:highlight w:val="none"/>
        </w:rPr>
        <w:instrText xml:space="preserve"> PAGEREF _Toc6815 \h </w:instrText>
      </w:r>
      <w:r>
        <w:rPr>
          <w:highlight w:val="none"/>
        </w:rPr>
        <w:fldChar w:fldCharType="separate"/>
      </w:r>
      <w:r>
        <w:rPr>
          <w:highlight w:val="none"/>
        </w:rPr>
        <w:t>4</w:t>
      </w:r>
      <w:r>
        <w:rPr>
          <w:highlight w:val="none"/>
        </w:rPr>
        <w:fldChar w:fldCharType="end"/>
      </w:r>
      <w:r>
        <w:rPr>
          <w:rFonts w:ascii="宋体" w:hAnsi="宋体" w:eastAsia="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_Toc21627 </w:instrText>
      </w:r>
      <w:r>
        <w:rPr>
          <w:rFonts w:ascii="宋体" w:hAnsi="宋体" w:eastAsia="宋体"/>
          <w:szCs w:val="24"/>
          <w:highlight w:val="none"/>
        </w:rPr>
        <w:fldChar w:fldCharType="separate"/>
      </w:r>
      <w:r>
        <w:rPr>
          <w:rFonts w:hint="eastAsia" w:ascii="宋体" w:hAnsi="宋体" w:eastAsia="宋体"/>
          <w:szCs w:val="28"/>
          <w:highlight w:val="none"/>
        </w:rPr>
        <w:t>第三章  项目建设规模及内容</w:t>
      </w:r>
      <w:r>
        <w:rPr>
          <w:highlight w:val="none"/>
        </w:rPr>
        <w:tab/>
      </w:r>
      <w:r>
        <w:rPr>
          <w:highlight w:val="none"/>
        </w:rPr>
        <w:fldChar w:fldCharType="begin"/>
      </w:r>
      <w:r>
        <w:rPr>
          <w:highlight w:val="none"/>
        </w:rPr>
        <w:instrText xml:space="preserve"> PAGEREF _Toc21627 \h </w:instrText>
      </w:r>
      <w:r>
        <w:rPr>
          <w:highlight w:val="none"/>
        </w:rPr>
        <w:fldChar w:fldCharType="separate"/>
      </w:r>
      <w:r>
        <w:rPr>
          <w:highlight w:val="none"/>
        </w:rPr>
        <w:t>4</w:t>
      </w:r>
      <w:r>
        <w:rPr>
          <w:highlight w:val="none"/>
        </w:rPr>
        <w:fldChar w:fldCharType="end"/>
      </w:r>
      <w:r>
        <w:rPr>
          <w:rFonts w:ascii="宋体" w:hAnsi="宋体" w:eastAsia="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_Toc23243 </w:instrText>
      </w:r>
      <w:r>
        <w:rPr>
          <w:rFonts w:ascii="宋体" w:hAnsi="宋体" w:eastAsia="宋体"/>
          <w:szCs w:val="24"/>
          <w:highlight w:val="none"/>
        </w:rPr>
        <w:fldChar w:fldCharType="separate"/>
      </w:r>
      <w:r>
        <w:rPr>
          <w:rFonts w:hint="eastAsia" w:ascii="宋体" w:hAnsi="宋体" w:eastAsia="宋体"/>
          <w:szCs w:val="28"/>
          <w:highlight w:val="none"/>
        </w:rPr>
        <w:t>第四章  工程设计及技术标准</w:t>
      </w:r>
      <w:r>
        <w:rPr>
          <w:highlight w:val="none"/>
        </w:rPr>
        <w:tab/>
      </w:r>
      <w:r>
        <w:rPr>
          <w:highlight w:val="none"/>
        </w:rPr>
        <w:fldChar w:fldCharType="begin"/>
      </w:r>
      <w:r>
        <w:rPr>
          <w:highlight w:val="none"/>
        </w:rPr>
        <w:instrText xml:space="preserve"> PAGEREF _Toc23243 \h </w:instrText>
      </w:r>
      <w:r>
        <w:rPr>
          <w:highlight w:val="none"/>
        </w:rPr>
        <w:fldChar w:fldCharType="separate"/>
      </w:r>
      <w:r>
        <w:rPr>
          <w:highlight w:val="none"/>
        </w:rPr>
        <w:t>5</w:t>
      </w:r>
      <w:r>
        <w:rPr>
          <w:highlight w:val="none"/>
        </w:rPr>
        <w:fldChar w:fldCharType="end"/>
      </w:r>
      <w:r>
        <w:rPr>
          <w:rFonts w:ascii="宋体" w:hAnsi="宋体" w:eastAsia="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_Toc32100 </w:instrText>
      </w:r>
      <w:r>
        <w:rPr>
          <w:rFonts w:ascii="宋体" w:hAnsi="宋体" w:eastAsia="宋体"/>
          <w:szCs w:val="24"/>
          <w:highlight w:val="none"/>
        </w:rPr>
        <w:fldChar w:fldCharType="separate"/>
      </w:r>
      <w:r>
        <w:rPr>
          <w:rFonts w:hint="eastAsia" w:ascii="宋体" w:hAnsi="宋体" w:eastAsia="宋体"/>
          <w:szCs w:val="28"/>
          <w:highlight w:val="none"/>
        </w:rPr>
        <w:t>第五章  工程概算及资金来源</w:t>
      </w:r>
      <w:r>
        <w:rPr>
          <w:highlight w:val="none"/>
        </w:rPr>
        <w:tab/>
      </w:r>
      <w:r>
        <w:rPr>
          <w:highlight w:val="none"/>
        </w:rPr>
        <w:fldChar w:fldCharType="begin"/>
      </w:r>
      <w:r>
        <w:rPr>
          <w:highlight w:val="none"/>
        </w:rPr>
        <w:instrText xml:space="preserve"> PAGEREF _Toc32100 \h </w:instrText>
      </w:r>
      <w:r>
        <w:rPr>
          <w:highlight w:val="none"/>
        </w:rPr>
        <w:fldChar w:fldCharType="separate"/>
      </w:r>
      <w:r>
        <w:rPr>
          <w:highlight w:val="none"/>
        </w:rPr>
        <w:t>6</w:t>
      </w:r>
      <w:r>
        <w:rPr>
          <w:highlight w:val="none"/>
        </w:rPr>
        <w:fldChar w:fldCharType="end"/>
      </w:r>
      <w:r>
        <w:rPr>
          <w:rFonts w:ascii="宋体" w:hAnsi="宋体" w:eastAsia="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_Toc16751 </w:instrText>
      </w:r>
      <w:r>
        <w:rPr>
          <w:rFonts w:ascii="宋体" w:hAnsi="宋体" w:eastAsia="宋体"/>
          <w:szCs w:val="24"/>
          <w:highlight w:val="none"/>
        </w:rPr>
        <w:fldChar w:fldCharType="separate"/>
      </w:r>
      <w:r>
        <w:rPr>
          <w:rFonts w:hint="eastAsia" w:ascii="宋体" w:hAnsi="宋体" w:eastAsia="宋体"/>
          <w:szCs w:val="28"/>
          <w:highlight w:val="none"/>
        </w:rPr>
        <w:t>第六章  施工组织及质量管理</w:t>
      </w:r>
      <w:r>
        <w:rPr>
          <w:highlight w:val="none"/>
        </w:rPr>
        <w:tab/>
      </w:r>
      <w:r>
        <w:rPr>
          <w:highlight w:val="none"/>
        </w:rPr>
        <w:fldChar w:fldCharType="begin"/>
      </w:r>
      <w:r>
        <w:rPr>
          <w:highlight w:val="none"/>
        </w:rPr>
        <w:instrText xml:space="preserve"> PAGEREF _Toc16751 \h </w:instrText>
      </w:r>
      <w:r>
        <w:rPr>
          <w:highlight w:val="none"/>
        </w:rPr>
        <w:fldChar w:fldCharType="separate"/>
      </w:r>
      <w:r>
        <w:rPr>
          <w:highlight w:val="none"/>
        </w:rPr>
        <w:t>7</w:t>
      </w:r>
      <w:r>
        <w:rPr>
          <w:highlight w:val="none"/>
        </w:rPr>
        <w:fldChar w:fldCharType="end"/>
      </w:r>
      <w:r>
        <w:rPr>
          <w:rFonts w:ascii="宋体" w:hAnsi="宋体" w:eastAsia="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_Toc19577 </w:instrText>
      </w:r>
      <w:r>
        <w:rPr>
          <w:rFonts w:ascii="宋体" w:hAnsi="宋体" w:eastAsia="宋体"/>
          <w:szCs w:val="24"/>
          <w:highlight w:val="none"/>
        </w:rPr>
        <w:fldChar w:fldCharType="separate"/>
      </w:r>
      <w:r>
        <w:rPr>
          <w:rFonts w:hint="eastAsia" w:ascii="宋体" w:hAnsi="宋体" w:eastAsia="宋体"/>
          <w:szCs w:val="28"/>
          <w:highlight w:val="none"/>
        </w:rPr>
        <w:t>第七章  工期安排</w:t>
      </w:r>
      <w:r>
        <w:rPr>
          <w:highlight w:val="none"/>
        </w:rPr>
        <w:tab/>
      </w:r>
      <w:r>
        <w:rPr>
          <w:highlight w:val="none"/>
        </w:rPr>
        <w:fldChar w:fldCharType="begin"/>
      </w:r>
      <w:r>
        <w:rPr>
          <w:highlight w:val="none"/>
        </w:rPr>
        <w:instrText xml:space="preserve"> PAGEREF _Toc19577 \h </w:instrText>
      </w:r>
      <w:r>
        <w:rPr>
          <w:highlight w:val="none"/>
        </w:rPr>
        <w:fldChar w:fldCharType="separate"/>
      </w:r>
      <w:r>
        <w:rPr>
          <w:highlight w:val="none"/>
        </w:rPr>
        <w:t>12</w:t>
      </w:r>
      <w:r>
        <w:rPr>
          <w:highlight w:val="none"/>
        </w:rPr>
        <w:fldChar w:fldCharType="end"/>
      </w:r>
      <w:r>
        <w:rPr>
          <w:rFonts w:ascii="宋体" w:hAnsi="宋体" w:eastAsia="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_Toc21961 </w:instrText>
      </w:r>
      <w:r>
        <w:rPr>
          <w:rFonts w:ascii="宋体" w:hAnsi="宋体" w:eastAsia="宋体"/>
          <w:szCs w:val="24"/>
          <w:highlight w:val="none"/>
        </w:rPr>
        <w:fldChar w:fldCharType="separate"/>
      </w:r>
      <w:r>
        <w:rPr>
          <w:rFonts w:hint="eastAsia" w:ascii="宋体" w:hAnsi="宋体" w:eastAsia="宋体"/>
          <w:szCs w:val="28"/>
          <w:highlight w:val="none"/>
        </w:rPr>
        <w:t>第八章  项目资金管理</w:t>
      </w:r>
      <w:r>
        <w:rPr>
          <w:highlight w:val="none"/>
        </w:rPr>
        <w:tab/>
      </w:r>
      <w:r>
        <w:rPr>
          <w:highlight w:val="none"/>
        </w:rPr>
        <w:fldChar w:fldCharType="begin"/>
      </w:r>
      <w:r>
        <w:rPr>
          <w:highlight w:val="none"/>
        </w:rPr>
        <w:instrText xml:space="preserve"> PAGEREF _Toc21961 \h </w:instrText>
      </w:r>
      <w:r>
        <w:rPr>
          <w:highlight w:val="none"/>
        </w:rPr>
        <w:fldChar w:fldCharType="separate"/>
      </w:r>
      <w:r>
        <w:rPr>
          <w:highlight w:val="none"/>
        </w:rPr>
        <w:t>12</w:t>
      </w:r>
      <w:r>
        <w:rPr>
          <w:highlight w:val="none"/>
        </w:rPr>
        <w:fldChar w:fldCharType="end"/>
      </w:r>
      <w:r>
        <w:rPr>
          <w:rFonts w:ascii="宋体" w:hAnsi="宋体" w:eastAsia="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_Toc27328 </w:instrText>
      </w:r>
      <w:r>
        <w:rPr>
          <w:rFonts w:ascii="宋体" w:hAnsi="宋体" w:eastAsia="宋体"/>
          <w:szCs w:val="24"/>
          <w:highlight w:val="none"/>
        </w:rPr>
        <w:fldChar w:fldCharType="separate"/>
      </w:r>
      <w:r>
        <w:rPr>
          <w:rFonts w:hint="eastAsia" w:ascii="宋体" w:hAnsi="宋体" w:eastAsia="宋体"/>
          <w:szCs w:val="28"/>
          <w:highlight w:val="none"/>
        </w:rPr>
        <w:t>第九章  工程效益</w:t>
      </w:r>
      <w:r>
        <w:rPr>
          <w:highlight w:val="none"/>
        </w:rPr>
        <w:tab/>
      </w:r>
      <w:r>
        <w:rPr>
          <w:highlight w:val="none"/>
        </w:rPr>
        <w:fldChar w:fldCharType="begin"/>
      </w:r>
      <w:r>
        <w:rPr>
          <w:highlight w:val="none"/>
        </w:rPr>
        <w:instrText xml:space="preserve"> PAGEREF _Toc27328 \h </w:instrText>
      </w:r>
      <w:r>
        <w:rPr>
          <w:highlight w:val="none"/>
        </w:rPr>
        <w:fldChar w:fldCharType="separate"/>
      </w:r>
      <w:r>
        <w:rPr>
          <w:highlight w:val="none"/>
        </w:rPr>
        <w:t>12</w:t>
      </w:r>
      <w:r>
        <w:rPr>
          <w:highlight w:val="none"/>
        </w:rPr>
        <w:fldChar w:fldCharType="end"/>
      </w:r>
      <w:r>
        <w:rPr>
          <w:rFonts w:ascii="宋体" w:hAnsi="宋体" w:eastAsia="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_Toc18587 </w:instrText>
      </w:r>
      <w:r>
        <w:rPr>
          <w:rFonts w:ascii="宋体" w:hAnsi="宋体" w:eastAsia="宋体"/>
          <w:szCs w:val="24"/>
          <w:highlight w:val="none"/>
        </w:rPr>
        <w:fldChar w:fldCharType="separate"/>
      </w:r>
      <w:r>
        <w:rPr>
          <w:rFonts w:hint="eastAsia" w:ascii="宋体" w:hAnsi="宋体" w:eastAsia="宋体"/>
          <w:szCs w:val="28"/>
          <w:highlight w:val="none"/>
        </w:rPr>
        <w:t>第十章  工程后期管护措施</w:t>
      </w:r>
      <w:r>
        <w:rPr>
          <w:highlight w:val="none"/>
        </w:rPr>
        <w:tab/>
      </w:r>
      <w:r>
        <w:rPr>
          <w:highlight w:val="none"/>
        </w:rPr>
        <w:fldChar w:fldCharType="begin"/>
      </w:r>
      <w:r>
        <w:rPr>
          <w:highlight w:val="none"/>
        </w:rPr>
        <w:instrText xml:space="preserve"> PAGEREF _Toc18587 \h </w:instrText>
      </w:r>
      <w:r>
        <w:rPr>
          <w:highlight w:val="none"/>
        </w:rPr>
        <w:fldChar w:fldCharType="separate"/>
      </w:r>
      <w:r>
        <w:rPr>
          <w:highlight w:val="none"/>
        </w:rPr>
        <w:t>13</w:t>
      </w:r>
      <w:r>
        <w:rPr>
          <w:highlight w:val="none"/>
        </w:rPr>
        <w:fldChar w:fldCharType="end"/>
      </w:r>
      <w:r>
        <w:rPr>
          <w:rFonts w:ascii="宋体" w:hAnsi="宋体" w:eastAsia="宋体"/>
          <w:color w:val="auto"/>
          <w:szCs w:val="24"/>
          <w:highlight w:val="none"/>
        </w:rPr>
        <w:fldChar w:fldCharType="end"/>
      </w:r>
    </w:p>
    <w:p>
      <w:pPr>
        <w:pStyle w:val="15"/>
        <w:tabs>
          <w:tab w:val="right" w:leader="dot" w:pos="935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_Toc2678 </w:instrText>
      </w:r>
      <w:r>
        <w:rPr>
          <w:rFonts w:ascii="宋体" w:hAnsi="宋体" w:eastAsia="宋体"/>
          <w:szCs w:val="24"/>
          <w:highlight w:val="none"/>
        </w:rPr>
        <w:fldChar w:fldCharType="separate"/>
      </w:r>
      <w:r>
        <w:rPr>
          <w:rFonts w:hint="eastAsia" w:ascii="宋体" w:hAnsi="宋体" w:eastAsia="宋体"/>
          <w:szCs w:val="28"/>
          <w:highlight w:val="none"/>
          <w:lang w:val="en-US" w:eastAsia="zh-CN"/>
        </w:rPr>
        <w:t>第十一章 建设内容各项成本计算清单</w:t>
      </w:r>
      <w:r>
        <w:rPr>
          <w:highlight w:val="none"/>
        </w:rPr>
        <w:tab/>
      </w:r>
      <w:r>
        <w:rPr>
          <w:highlight w:val="none"/>
        </w:rPr>
        <w:fldChar w:fldCharType="begin"/>
      </w:r>
      <w:r>
        <w:rPr>
          <w:highlight w:val="none"/>
        </w:rPr>
        <w:instrText xml:space="preserve"> PAGEREF _Toc2678 \h </w:instrText>
      </w:r>
      <w:r>
        <w:rPr>
          <w:highlight w:val="none"/>
        </w:rPr>
        <w:fldChar w:fldCharType="separate"/>
      </w:r>
      <w:r>
        <w:rPr>
          <w:highlight w:val="none"/>
        </w:rPr>
        <w:t>14</w:t>
      </w:r>
      <w:r>
        <w:rPr>
          <w:highlight w:val="none"/>
        </w:rPr>
        <w:fldChar w:fldCharType="end"/>
      </w:r>
      <w:r>
        <w:rPr>
          <w:rFonts w:ascii="宋体" w:hAnsi="宋体" w:eastAsia="宋体"/>
          <w:color w:val="auto"/>
          <w:szCs w:val="24"/>
          <w:highlight w:val="none"/>
        </w:rPr>
        <w:fldChar w:fldCharType="end"/>
      </w:r>
    </w:p>
    <w:p>
      <w:pPr>
        <w:jc w:val="center"/>
        <w:rPr>
          <w:rFonts w:ascii="宋体" w:hAnsi="宋体" w:eastAsia="宋体"/>
          <w:color w:val="auto"/>
          <w:sz w:val="24"/>
          <w:szCs w:val="24"/>
          <w:highlight w:val="none"/>
        </w:rPr>
      </w:pPr>
      <w:r>
        <w:rPr>
          <w:rFonts w:ascii="宋体" w:hAnsi="宋体" w:eastAsia="宋体"/>
          <w:color w:val="auto"/>
          <w:szCs w:val="24"/>
          <w:highlight w:val="none"/>
        </w:rPr>
        <w:fldChar w:fldCharType="end"/>
      </w:r>
    </w:p>
    <w:p>
      <w:pPr>
        <w:jc w:val="center"/>
        <w:rPr>
          <w:rFonts w:ascii="宋体" w:hAnsi="宋体" w:eastAsia="宋体"/>
          <w:color w:val="auto"/>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24"/>
          <w:szCs w:val="24"/>
          <w:highlight w:val="none"/>
        </w:rPr>
      </w:pPr>
    </w:p>
    <w:p>
      <w:pPr>
        <w:jc w:val="center"/>
        <w:rPr>
          <w:rFonts w:ascii="宋体" w:hAnsi="宋体" w:eastAsia="宋体"/>
          <w:sz w:val="32"/>
          <w:szCs w:val="32"/>
          <w:highlight w:val="none"/>
        </w:rPr>
        <w:sectPr>
          <w:footerReference r:id="rId5" w:type="default"/>
          <w:pgSz w:w="11906" w:h="16838"/>
          <w:pgMar w:top="1440" w:right="1274" w:bottom="1440" w:left="1276" w:header="851" w:footer="992" w:gutter="0"/>
          <w:pgNumType w:start="1"/>
          <w:cols w:space="425" w:num="1"/>
          <w:docGrid w:type="lines" w:linePitch="312" w:charSpace="0"/>
        </w:sectPr>
      </w:pPr>
    </w:p>
    <w:p>
      <w:pPr>
        <w:jc w:val="center"/>
        <w:rPr>
          <w:rFonts w:ascii="宋体" w:hAnsi="宋体" w:eastAsia="宋体"/>
          <w:sz w:val="32"/>
          <w:szCs w:val="32"/>
          <w:highlight w:val="none"/>
        </w:rPr>
      </w:pPr>
      <w:r>
        <w:rPr>
          <w:rFonts w:hint="eastAsia" w:ascii="宋体" w:hAnsi="宋体" w:eastAsia="宋体"/>
          <w:sz w:val="32"/>
          <w:szCs w:val="32"/>
          <w:highlight w:val="none"/>
          <w:lang w:eastAsia="zh-CN"/>
        </w:rPr>
        <w:t>白音他拉苏木包头嘎查农田电力设施配套项目</w:t>
      </w:r>
      <w:r>
        <w:rPr>
          <w:rFonts w:hint="eastAsia" w:ascii="宋体" w:hAnsi="宋体" w:eastAsia="宋体"/>
          <w:sz w:val="32"/>
          <w:szCs w:val="32"/>
          <w:highlight w:val="none"/>
        </w:rPr>
        <w:t>实施方案</w:t>
      </w:r>
    </w:p>
    <w:p>
      <w:pPr>
        <w:spacing w:line="540" w:lineRule="exact"/>
        <w:rPr>
          <w:rFonts w:ascii="宋体" w:hAnsi="宋体" w:eastAsia="宋体"/>
          <w:b/>
          <w:sz w:val="24"/>
          <w:szCs w:val="24"/>
          <w:highlight w:val="none"/>
        </w:rPr>
      </w:pPr>
      <w:r>
        <w:rPr>
          <w:rFonts w:hint="eastAsia" w:ascii="宋体" w:hAnsi="宋体" w:eastAsia="宋体"/>
          <w:b/>
          <w:sz w:val="24"/>
          <w:szCs w:val="24"/>
          <w:highlight w:val="none"/>
        </w:rPr>
        <w:t>项目建设立项背景情况</w:t>
      </w:r>
    </w:p>
    <w:p>
      <w:pPr>
        <w:spacing w:line="540" w:lineRule="exact"/>
        <w:ind w:firstLine="480" w:firstLineChars="200"/>
        <w:rPr>
          <w:rFonts w:ascii="宋体" w:hAnsi="宋体" w:eastAsia="宋体"/>
          <w:sz w:val="24"/>
          <w:szCs w:val="24"/>
          <w:highlight w:val="none"/>
        </w:rPr>
      </w:pPr>
      <w:r>
        <w:rPr>
          <w:rFonts w:hint="eastAsia" w:ascii="宋体" w:hAnsi="宋体" w:eastAsia="宋体"/>
          <w:color w:val="000000"/>
          <w:sz w:val="24"/>
          <w:szCs w:val="24"/>
          <w:highlight w:val="none"/>
        </w:rPr>
        <w:t>奈曼旗属于温带大陆性半干旱季风气候，降雨量少，旱灾是主要的自然灾害，成为项目区内农牧业生产发展的主要制约因素。奈曼旗地形地貌跨山、沙、平原三种类型，农业用地地类分黄土、砾土、黑土、沙壤土不等，这种特殊的地质条件要求有不同的农业生产作业方式与之相适应。南部山区耕地在浅丘陵带，坡耕地所占比例为90%以上，对农业生产作业方式要求苛刻，农业基础设施薄弱，现有灌溉水源仅为浅层地下水及少量径流水，水浇地面积少，农业生产条件差；中部沙区农业用地均为沙壤土，灌溉方式采用传统的大水漫灌方式，渗漏量大，农业灌溉用水浪费严重；北部平原区最适宜农业耕种，但灌溉用水大部分用土渠输送，加之田间工程不配套，农业灌溉水利用系数仅为0.55左右，水利用系数低。所以项目区内这种特殊的气候和地质条件对农业生产发展的影响，迫切需要加强农田水利设施建设，并要求在基本农田水利项目建设中，要因地制宜，科学合理安排建设内容及规模。奈曼旗是国家确定的优质粮食主产区之一，通过基本农田水利设施建设，可以有效提高土地利用率，改善土地利用结构，增加粮食产量，使奈曼旗产粮大县的地位得以巩固和提高。</w:t>
      </w:r>
    </w:p>
    <w:p>
      <w:pPr>
        <w:pStyle w:val="2"/>
        <w:numPr>
          <w:ilvl w:val="0"/>
          <w:numId w:val="1"/>
        </w:numPr>
        <w:spacing w:line="540" w:lineRule="exact"/>
        <w:rPr>
          <w:rFonts w:ascii="宋体" w:hAnsi="宋体" w:eastAsia="宋体"/>
          <w:b/>
          <w:sz w:val="28"/>
          <w:szCs w:val="28"/>
          <w:highlight w:val="none"/>
        </w:rPr>
      </w:pPr>
      <w:bookmarkStart w:id="0" w:name="_Toc12178"/>
      <w:r>
        <w:rPr>
          <w:rFonts w:hint="eastAsia" w:ascii="宋体" w:hAnsi="宋体" w:eastAsia="宋体"/>
          <w:b/>
          <w:sz w:val="28"/>
          <w:szCs w:val="28"/>
          <w:highlight w:val="none"/>
        </w:rPr>
        <w:t>编制依据</w:t>
      </w:r>
      <w:bookmarkEnd w:id="0"/>
      <w:bookmarkStart w:id="1" w:name="_Toc328124274"/>
      <w:bookmarkStart w:id="2" w:name="_Toc325357915"/>
      <w:bookmarkStart w:id="3" w:name="_Toc325382013"/>
    </w:p>
    <w:bookmarkEnd w:id="1"/>
    <w:bookmarkEnd w:id="2"/>
    <w:bookmarkEnd w:id="3"/>
    <w:p>
      <w:pPr>
        <w:pStyle w:val="3"/>
        <w:keepNext w:val="0"/>
        <w:keepLines w:val="0"/>
        <w:spacing w:before="0" w:after="0" w:line="540" w:lineRule="exact"/>
        <w:rPr>
          <w:rFonts w:ascii="宋体" w:hAnsi="宋体" w:eastAsia="宋体"/>
          <w:sz w:val="24"/>
          <w:szCs w:val="24"/>
          <w:highlight w:val="none"/>
        </w:rPr>
      </w:pPr>
      <w:bookmarkStart w:id="4" w:name="_Toc325357916"/>
      <w:bookmarkStart w:id="5" w:name="_Toc328124275"/>
      <w:bookmarkStart w:id="6" w:name="_Toc325382014"/>
      <w:bookmarkStart w:id="7" w:name="_Toc320104337"/>
      <w:r>
        <w:rPr>
          <w:rFonts w:hint="eastAsia" w:ascii="宋体" w:hAnsi="宋体" w:eastAsia="宋体"/>
          <w:sz w:val="24"/>
          <w:szCs w:val="24"/>
          <w:highlight w:val="none"/>
        </w:rPr>
        <w:t>1.工程概况</w:t>
      </w:r>
    </w:p>
    <w:p>
      <w:pPr>
        <w:pStyle w:val="3"/>
        <w:keepNext w:val="0"/>
        <w:keepLines w:val="0"/>
        <w:spacing w:before="0" w:after="0" w:line="540" w:lineRule="exact"/>
        <w:rPr>
          <w:rFonts w:ascii="宋体" w:hAnsi="宋体" w:eastAsia="宋体"/>
          <w:sz w:val="24"/>
          <w:szCs w:val="24"/>
          <w:highlight w:val="none"/>
        </w:rPr>
      </w:pPr>
      <w:r>
        <w:rPr>
          <w:rFonts w:hint="eastAsia" w:ascii="宋体" w:hAnsi="宋体" w:eastAsia="宋体"/>
          <w:sz w:val="24"/>
          <w:szCs w:val="24"/>
          <w:highlight w:val="none"/>
        </w:rPr>
        <w:t>1.1 自然概况</w:t>
      </w:r>
      <w:bookmarkEnd w:id="4"/>
      <w:bookmarkEnd w:id="5"/>
      <w:bookmarkEnd w:id="6"/>
      <w:bookmarkEnd w:id="7"/>
    </w:p>
    <w:p>
      <w:pPr>
        <w:spacing w:line="540" w:lineRule="exact"/>
        <w:rPr>
          <w:rFonts w:ascii="宋体" w:hAnsi="宋体" w:eastAsia="宋体"/>
          <w:b/>
          <w:sz w:val="24"/>
          <w:szCs w:val="24"/>
          <w:highlight w:val="none"/>
        </w:rPr>
      </w:pPr>
      <w:r>
        <w:rPr>
          <w:rFonts w:hint="eastAsia" w:ascii="宋体" w:hAnsi="宋体" w:eastAsia="宋体"/>
          <w:b/>
          <w:sz w:val="24"/>
          <w:szCs w:val="24"/>
          <w:highlight w:val="none"/>
        </w:rPr>
        <w:t>1.1.1地理位置与范围</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奈曼旗位于内蒙古通辽市西南部，科尔沁沙地南缘。地理坐标东经120º57′37〞～121º09′45〞，北纬43º07′15〞～43º43′26〞。南与辽宁省阜新市和北票市毗邻，东与库伦旗连边，西与赤峰市敖汉旗和翁牛特旗接壤，北与开鲁县隔河相望。全境东西宽68km，南北长140km，总土地面积8120km。总体呈现出“南山中沙北平原”地貌特性。</w:t>
      </w:r>
    </w:p>
    <w:p>
      <w:pPr>
        <w:spacing w:line="540" w:lineRule="exact"/>
        <w:rPr>
          <w:rFonts w:ascii="宋体" w:hAnsi="宋体" w:eastAsia="宋体"/>
          <w:b/>
          <w:sz w:val="24"/>
          <w:szCs w:val="24"/>
          <w:highlight w:val="none"/>
        </w:rPr>
      </w:pPr>
      <w:bookmarkStart w:id="8" w:name="_Toc237143757"/>
      <w:r>
        <w:rPr>
          <w:rFonts w:hint="eastAsia" w:ascii="宋体" w:hAnsi="宋体" w:eastAsia="宋体"/>
          <w:b/>
          <w:sz w:val="24"/>
          <w:szCs w:val="24"/>
          <w:highlight w:val="none"/>
        </w:rPr>
        <w:t>1.1.2地形地貌</w:t>
      </w:r>
      <w:bookmarkEnd w:id="8"/>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奈曼旗位于辽西山地北部和西辽河平原南端，地势由西南向东北逐渐倾斜，西南高，东北低，一般海拔高度为250～570米。最高点老道山西南峰794.5米，最低点在六叼村东南孤树附近为226.6米。南部缓慢上升，以构造剥蚀为主，中间地带以剥蚀堆积为主，北部为缓慢下降带，以堆积为主。地貌形成表现为由南向北从构造山地—剥蚀风积倾斜平原—风积冲积波状平原与风积冲积河谷平原的变化规律。从整个地貌及所占面积，一般称之为“南山中沙北河川，两山六沙二平原”。而南部低山丘陵区地形起伏较大，沟谷较多，有大于1000米长沟667条，相对大中山头186座。</w:t>
      </w:r>
    </w:p>
    <w:p>
      <w:pPr>
        <w:spacing w:line="540" w:lineRule="exact"/>
        <w:rPr>
          <w:rFonts w:ascii="宋体" w:hAnsi="宋体" w:eastAsia="宋体"/>
          <w:b/>
          <w:sz w:val="24"/>
          <w:szCs w:val="24"/>
          <w:highlight w:val="none"/>
        </w:rPr>
      </w:pPr>
      <w:r>
        <w:rPr>
          <w:rFonts w:hint="eastAsia" w:ascii="宋体" w:hAnsi="宋体" w:eastAsia="宋体"/>
          <w:b/>
          <w:sz w:val="24"/>
          <w:szCs w:val="24"/>
          <w:highlight w:val="none"/>
        </w:rPr>
        <w:t>1.1.3气象</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项目区属于温带大陆性半干旱季风气候，四季分明；春季干旱多风，夏季温热，降雨集中，秋季少雨凉爽，冬季漫长干冷。</w:t>
      </w:r>
    </w:p>
    <w:p>
      <w:pPr>
        <w:spacing w:line="540" w:lineRule="exact"/>
        <w:rPr>
          <w:rFonts w:ascii="宋体" w:hAnsi="宋体" w:eastAsia="宋体"/>
          <w:sz w:val="24"/>
          <w:szCs w:val="24"/>
          <w:highlight w:val="none"/>
        </w:rPr>
      </w:pPr>
      <w:r>
        <w:rPr>
          <w:rFonts w:hint="eastAsia" w:ascii="宋体" w:hAnsi="宋体" w:eastAsia="宋体"/>
          <w:sz w:val="24"/>
          <w:szCs w:val="24"/>
          <w:highlight w:val="none"/>
        </w:rPr>
        <w:t>1、降 水</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项目区多年平均降雨量342.14mm，年内分配极不均匀，主要集中在6～8月份，占全年总降雨量的70%。春秋冬三季降水少，占全年降水30%左右，春旱频率60%以上，秋旱频率达到55%。</w:t>
      </w:r>
    </w:p>
    <w:p>
      <w:pPr>
        <w:spacing w:line="540" w:lineRule="exact"/>
        <w:rPr>
          <w:rFonts w:ascii="宋体" w:hAnsi="宋体" w:eastAsia="宋体"/>
          <w:sz w:val="24"/>
          <w:szCs w:val="24"/>
          <w:highlight w:val="none"/>
        </w:rPr>
      </w:pPr>
      <w:r>
        <w:rPr>
          <w:rFonts w:hint="eastAsia" w:ascii="宋体" w:hAnsi="宋体" w:eastAsia="宋体"/>
          <w:sz w:val="24"/>
          <w:szCs w:val="24"/>
          <w:highlight w:val="none"/>
        </w:rPr>
        <w:t>2、湿度和蒸发</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多年平均相对湿度在42%，多年平均湿润度0.2628，项目区水分短缺，为半干旱区。年平均水面蒸发量为1774.2mm（20型）。5、6月份蒸发量最大，分别占全年蒸发量的16.3%和14.3%，1月份蒸发量最小，占全年蒸发量的1.7%。</w:t>
      </w:r>
    </w:p>
    <w:p>
      <w:pPr>
        <w:spacing w:line="540" w:lineRule="exact"/>
        <w:rPr>
          <w:rFonts w:ascii="宋体" w:hAnsi="宋体" w:eastAsia="宋体"/>
          <w:sz w:val="24"/>
          <w:szCs w:val="24"/>
          <w:highlight w:val="none"/>
        </w:rPr>
      </w:pPr>
      <w:r>
        <w:rPr>
          <w:rFonts w:hint="eastAsia" w:ascii="宋体" w:hAnsi="宋体" w:eastAsia="宋体"/>
          <w:sz w:val="24"/>
          <w:szCs w:val="24"/>
          <w:highlight w:val="none"/>
        </w:rPr>
        <w:t>3、气 温</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 xml:space="preserve">项目区多年平均气温6.1℃，≥10℃积温多年平均为3161℃，七月份最热，一月份最冷，无霜期147天，最大冻土深1.7米。 </w:t>
      </w:r>
    </w:p>
    <w:p>
      <w:pPr>
        <w:spacing w:line="540" w:lineRule="exact"/>
        <w:rPr>
          <w:rFonts w:ascii="宋体" w:hAnsi="宋体" w:eastAsia="宋体"/>
          <w:sz w:val="24"/>
          <w:szCs w:val="24"/>
          <w:highlight w:val="none"/>
        </w:rPr>
      </w:pPr>
      <w:r>
        <w:rPr>
          <w:rFonts w:hint="eastAsia" w:ascii="宋体" w:hAnsi="宋体" w:eastAsia="宋体"/>
          <w:sz w:val="24"/>
          <w:szCs w:val="24"/>
          <w:highlight w:val="none"/>
        </w:rPr>
        <w:t>4、日照与辐射量</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该区内光能资源充足，年平均日照2952小时，年太阳总辐射122千卡/平方厘米。</w:t>
      </w:r>
    </w:p>
    <w:p>
      <w:pPr>
        <w:spacing w:line="540" w:lineRule="exact"/>
        <w:rPr>
          <w:rFonts w:ascii="宋体" w:hAnsi="宋体" w:eastAsia="宋体"/>
          <w:sz w:val="24"/>
          <w:szCs w:val="24"/>
          <w:highlight w:val="none"/>
        </w:rPr>
      </w:pPr>
      <w:r>
        <w:rPr>
          <w:rFonts w:hint="eastAsia" w:ascii="宋体" w:hAnsi="宋体" w:eastAsia="宋体"/>
          <w:sz w:val="24"/>
          <w:szCs w:val="24"/>
          <w:highlight w:val="none"/>
        </w:rPr>
        <w:t>5、风</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年平均风速3.8m/s，主风向为偏西或偏北，春夏季风大，冬秋季风速在春夏季之间。3～5月风速最大，平均风速均在4.0 m/s以上。全年大风、扬沙日多达36天，最大风速可达31.0m/s。</w:t>
      </w:r>
    </w:p>
    <w:p>
      <w:pPr>
        <w:spacing w:line="540" w:lineRule="exact"/>
        <w:rPr>
          <w:rFonts w:ascii="宋体" w:hAnsi="宋体" w:eastAsia="宋体"/>
          <w:sz w:val="24"/>
          <w:szCs w:val="24"/>
          <w:highlight w:val="none"/>
        </w:rPr>
      </w:pPr>
      <w:r>
        <w:rPr>
          <w:rFonts w:hint="eastAsia" w:ascii="宋体" w:hAnsi="宋体" w:eastAsia="宋体"/>
          <w:sz w:val="24"/>
          <w:szCs w:val="24"/>
          <w:highlight w:val="none"/>
        </w:rPr>
        <w:t>1.1.4河流水系</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 xml:space="preserve">奈曼旗全旗共有6条河流。北部有老哈河、西辽河、中部有教来河、杜贵河，南部有牤牛河、柳河。     </w:t>
      </w:r>
    </w:p>
    <w:p>
      <w:pPr>
        <w:spacing w:line="540" w:lineRule="exact"/>
        <w:rPr>
          <w:rFonts w:ascii="宋体" w:hAnsi="宋体" w:eastAsia="宋体"/>
          <w:sz w:val="24"/>
          <w:szCs w:val="24"/>
          <w:highlight w:val="none"/>
        </w:rPr>
      </w:pPr>
      <w:r>
        <w:rPr>
          <w:rFonts w:hint="eastAsia" w:ascii="宋体" w:hAnsi="宋体" w:eastAsia="宋体"/>
          <w:sz w:val="24"/>
          <w:szCs w:val="24"/>
          <w:highlight w:val="none"/>
        </w:rPr>
        <w:t>奈曼旗境内主要河流特征一览表</w:t>
      </w:r>
    </w:p>
    <w:tbl>
      <w:tblPr>
        <w:tblStyle w:val="17"/>
        <w:tblW w:w="830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97"/>
        <w:gridCol w:w="2236"/>
        <w:gridCol w:w="2237"/>
        <w:gridCol w:w="223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2236"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河流性质</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境内长(km)</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境内流域面积(km2)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老哈河</w:t>
            </w:r>
          </w:p>
        </w:tc>
        <w:tc>
          <w:tcPr>
            <w:tcW w:w="2236"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过境河流</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66</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1837.7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西辽河</w:t>
            </w:r>
          </w:p>
        </w:tc>
        <w:tc>
          <w:tcPr>
            <w:tcW w:w="2236"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过境河流</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60.3</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1136.6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教来河</w:t>
            </w:r>
          </w:p>
        </w:tc>
        <w:tc>
          <w:tcPr>
            <w:tcW w:w="2236"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过境河流</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185.3</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3688.6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杜贵河</w:t>
            </w:r>
          </w:p>
        </w:tc>
        <w:tc>
          <w:tcPr>
            <w:tcW w:w="2236"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自产水河流</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38.9</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130.0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牤牛河</w:t>
            </w:r>
          </w:p>
        </w:tc>
        <w:tc>
          <w:tcPr>
            <w:tcW w:w="2236"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自产水河流</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68.6</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1227.3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柳河</w:t>
            </w:r>
          </w:p>
        </w:tc>
        <w:tc>
          <w:tcPr>
            <w:tcW w:w="2236"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自产水河流</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25.2</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117.4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59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合计</w:t>
            </w:r>
          </w:p>
        </w:tc>
        <w:tc>
          <w:tcPr>
            <w:tcW w:w="2236" w:type="dxa"/>
            <w:vAlign w:val="center"/>
          </w:tcPr>
          <w:p>
            <w:pPr>
              <w:spacing w:line="540" w:lineRule="exact"/>
              <w:jc w:val="center"/>
              <w:rPr>
                <w:rFonts w:ascii="宋体" w:hAnsi="宋体" w:eastAsia="宋体"/>
                <w:sz w:val="24"/>
                <w:szCs w:val="24"/>
                <w:highlight w:val="none"/>
              </w:rPr>
            </w:pP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444.3</w:t>
            </w:r>
          </w:p>
        </w:tc>
        <w:tc>
          <w:tcPr>
            <w:tcW w:w="223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8137.6</w:t>
            </w:r>
          </w:p>
        </w:tc>
      </w:tr>
    </w:tbl>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根据内蒙古自治区各河流水量分配方案奈曼旗地表水资源总量为1.45亿m3。奈曼旗平原区地下水资源量为59491万m3，可开采量为30004万m3，山丘区地下水资源量为3696万m3，可开采量为2435万m3。平原区地下水资源主要分布在教来河流域和辽河流域的冲积平原，第四系松散层厚100-180m，补给来源充沛，贮量丰富。上部为粉细沙含水量，中部为细沙含水层，下部为砂砾石含水层。单井日涌水量1500-3000吨。南部山区含水层为碎屑岩类的孔隙裂隙潜水、孔隙裂隙承压水、碳酸岩类孔隙溶洞水和基岩裂隙水。奈曼旗水资源总量为6.75亿m3，其中地表水资源量为1.45亿m3，地下水资源量为5.95亿m3，重复计算水量为0.65亿m3。</w:t>
      </w:r>
    </w:p>
    <w:p>
      <w:pPr>
        <w:spacing w:line="540" w:lineRule="exact"/>
        <w:ind w:firstLine="480" w:firstLineChars="200"/>
        <w:rPr>
          <w:rFonts w:ascii="宋体" w:hAnsi="宋体" w:eastAsia="宋体"/>
          <w:sz w:val="24"/>
          <w:szCs w:val="24"/>
          <w:highlight w:val="none"/>
        </w:rPr>
      </w:pPr>
    </w:p>
    <w:p>
      <w:pPr>
        <w:spacing w:line="540" w:lineRule="exact"/>
        <w:ind w:firstLine="480" w:firstLineChars="200"/>
        <w:rPr>
          <w:rFonts w:ascii="宋体" w:hAnsi="宋体" w:eastAsia="宋体"/>
          <w:sz w:val="24"/>
          <w:szCs w:val="24"/>
          <w:highlight w:val="none"/>
        </w:rPr>
      </w:pPr>
    </w:p>
    <w:p>
      <w:pPr>
        <w:spacing w:line="540" w:lineRule="exact"/>
        <w:ind w:firstLine="480" w:firstLineChars="200"/>
        <w:rPr>
          <w:rFonts w:ascii="宋体" w:hAnsi="宋体" w:eastAsia="宋体"/>
          <w:sz w:val="24"/>
          <w:szCs w:val="24"/>
          <w:highlight w:val="none"/>
        </w:rPr>
      </w:pPr>
    </w:p>
    <w:p>
      <w:pPr>
        <w:pStyle w:val="2"/>
        <w:spacing w:line="540" w:lineRule="exact"/>
        <w:rPr>
          <w:rFonts w:ascii="宋体" w:hAnsi="宋体" w:eastAsia="宋体"/>
          <w:b/>
          <w:sz w:val="28"/>
          <w:szCs w:val="28"/>
          <w:highlight w:val="none"/>
        </w:rPr>
      </w:pPr>
      <w:bookmarkStart w:id="9" w:name="_Toc328124278"/>
      <w:bookmarkStart w:id="10" w:name="_Toc6815"/>
      <w:r>
        <w:rPr>
          <w:rFonts w:hint="eastAsia" w:ascii="宋体" w:hAnsi="宋体" w:eastAsia="宋体"/>
          <w:b/>
          <w:sz w:val="28"/>
          <w:szCs w:val="28"/>
          <w:highlight w:val="none"/>
        </w:rPr>
        <w:t>第二章  项目建设地点</w:t>
      </w:r>
      <w:bookmarkEnd w:id="9"/>
      <w:bookmarkEnd w:id="10"/>
    </w:p>
    <w:p>
      <w:pPr>
        <w:spacing w:line="540" w:lineRule="exact"/>
        <w:ind w:firstLine="480" w:firstLineChars="200"/>
        <w:rPr>
          <w:rFonts w:ascii="宋体" w:hAnsi="宋体" w:eastAsia="宋体" w:cs="宋体"/>
          <w:sz w:val="24"/>
          <w:szCs w:val="24"/>
          <w:highlight w:val="none"/>
        </w:rPr>
      </w:pPr>
      <w:r>
        <w:rPr>
          <w:rFonts w:hint="eastAsia" w:ascii="宋体" w:hAnsi="宋体" w:eastAsia="宋体"/>
          <w:sz w:val="24"/>
          <w:szCs w:val="24"/>
          <w:highlight w:val="none"/>
          <w:lang w:eastAsia="zh-CN"/>
        </w:rPr>
        <w:t>白音他拉苏木包头嘎查农田电力设施配套项目建设地点为</w:t>
      </w:r>
      <w:r>
        <w:rPr>
          <w:rFonts w:hint="eastAsia" w:ascii="宋体" w:hAnsi="宋体" w:eastAsia="宋体"/>
          <w:sz w:val="24"/>
          <w:szCs w:val="24"/>
          <w:highlight w:val="none"/>
          <w:lang w:val="en-US" w:eastAsia="zh-CN"/>
        </w:rPr>
        <w:t>白音他拉苏木散代村、南包头嘎查</w:t>
      </w:r>
      <w:r>
        <w:rPr>
          <w:rFonts w:hint="eastAsia" w:ascii="宋体" w:hAnsi="宋体" w:eastAsia="宋体"/>
          <w:sz w:val="24"/>
          <w:szCs w:val="24"/>
          <w:highlight w:val="none"/>
        </w:rPr>
        <w:t>。</w:t>
      </w:r>
      <w:r>
        <w:rPr>
          <w:rFonts w:hint="eastAsia" w:ascii="宋体" w:hAnsi="宋体" w:eastAsia="宋体" w:cs="宋体"/>
          <w:sz w:val="24"/>
          <w:szCs w:val="24"/>
          <w:highlight w:val="none"/>
        </w:rPr>
        <w:t>农业基础条件脆弱，耕地大部分为坡耕地，经营水平低下，广种薄收，用养失调，水土流失潜在危险大，粮食产量低而不稳。</w:t>
      </w:r>
      <w:r>
        <w:rPr>
          <w:rFonts w:hint="eastAsia" w:ascii="宋体" w:hAnsi="宋体" w:eastAsia="宋体"/>
          <w:color w:val="000000"/>
          <w:sz w:val="24"/>
          <w:szCs w:val="24"/>
          <w:highlight w:val="none"/>
        </w:rPr>
        <w:t>现有耕地无水浇条件，并且水源少，逢春旱时不能及时播种，农业生产主要靠</w:t>
      </w:r>
      <w:r>
        <w:rPr>
          <w:rFonts w:hint="eastAsia" w:ascii="宋体" w:hAnsi="宋体" w:eastAsia="宋体"/>
          <w:color w:val="000000"/>
          <w:sz w:val="24"/>
          <w:szCs w:val="24"/>
          <w:highlight w:val="none"/>
          <w:lang w:eastAsia="zh-CN"/>
        </w:rPr>
        <w:t>玉米等</w:t>
      </w:r>
      <w:r>
        <w:rPr>
          <w:rFonts w:hint="eastAsia" w:ascii="宋体" w:hAnsi="宋体" w:eastAsia="宋体"/>
          <w:color w:val="000000"/>
          <w:sz w:val="24"/>
          <w:szCs w:val="24"/>
          <w:highlight w:val="none"/>
        </w:rPr>
        <w:t>作物，产量低，效益差，个别家庭因病、因学等原因生活十分困难。在税费改革和取消“两工”后村集体对农业生产基础设施投入无力承担，一家一户又很难做到。破解该村脱贫的唯一途径就是加强水源建设，保证春播坐水点种用水，在水源条件相对较好的河滩地块打井，进行配套，并采取适宜耕地灌溉措施，增加旱涝保收田面积，通过</w:t>
      </w:r>
      <w:r>
        <w:rPr>
          <w:rFonts w:hint="eastAsia" w:ascii="宋体" w:hAnsi="宋体" w:eastAsia="宋体"/>
          <w:sz w:val="24"/>
          <w:szCs w:val="24"/>
          <w:highlight w:val="none"/>
        </w:rPr>
        <w:t>水源井电力配套项目</w:t>
      </w:r>
      <w:r>
        <w:rPr>
          <w:rFonts w:hint="eastAsia" w:ascii="宋体" w:hAnsi="宋体" w:eastAsia="宋体"/>
          <w:color w:val="000000"/>
          <w:sz w:val="24"/>
          <w:szCs w:val="24"/>
          <w:highlight w:val="none"/>
        </w:rPr>
        <w:t>建设，带动广大群众积极发展高效农作物种植，增加农民收入。</w:t>
      </w:r>
      <w:r>
        <w:rPr>
          <w:rFonts w:hint="eastAsia" w:ascii="宋体" w:hAnsi="宋体" w:eastAsia="宋体" w:cs="宋体"/>
          <w:sz w:val="24"/>
          <w:szCs w:val="24"/>
          <w:highlight w:val="none"/>
        </w:rPr>
        <w:t>经多方</w:t>
      </w:r>
      <w:r>
        <w:rPr>
          <w:rFonts w:hint="eastAsia" w:ascii="宋体" w:hAnsi="宋体" w:eastAsia="宋体" w:cs="宋体"/>
          <w:sz w:val="24"/>
          <w:szCs w:val="24"/>
          <w:highlight w:val="none"/>
          <w:lang w:val="en-US" w:eastAsia="zh-CN"/>
        </w:rPr>
        <w:t>堪</w:t>
      </w:r>
      <w:r>
        <w:rPr>
          <w:rFonts w:hint="eastAsia" w:ascii="宋体" w:hAnsi="宋体" w:eastAsia="宋体" w:cs="宋体"/>
          <w:sz w:val="24"/>
          <w:szCs w:val="24"/>
          <w:highlight w:val="none"/>
        </w:rPr>
        <w:t>查论证，</w:t>
      </w:r>
      <w:r>
        <w:rPr>
          <w:rFonts w:hint="eastAsia" w:ascii="宋体" w:hAnsi="宋体" w:eastAsia="宋体"/>
          <w:sz w:val="24"/>
          <w:szCs w:val="24"/>
          <w:highlight w:val="none"/>
        </w:rPr>
        <w:t>水源井电力配套项目</w:t>
      </w:r>
      <w:r>
        <w:rPr>
          <w:rFonts w:hint="eastAsia" w:ascii="宋体" w:hAnsi="宋体" w:eastAsia="宋体" w:cs="宋体"/>
          <w:sz w:val="24"/>
          <w:szCs w:val="24"/>
          <w:highlight w:val="none"/>
        </w:rPr>
        <w:t>建设确定以</w:t>
      </w:r>
      <w:r>
        <w:rPr>
          <w:rFonts w:hint="eastAsia" w:ascii="宋体" w:hAnsi="宋体" w:eastAsia="宋体" w:cs="宋体"/>
          <w:sz w:val="24"/>
          <w:szCs w:val="24"/>
          <w:highlight w:val="none"/>
          <w:lang w:eastAsia="zh-CN"/>
        </w:rPr>
        <w:t>原有水源井</w:t>
      </w:r>
      <w:r>
        <w:rPr>
          <w:rFonts w:hint="eastAsia" w:ascii="宋体" w:hAnsi="宋体" w:eastAsia="宋体"/>
          <w:sz w:val="24"/>
          <w:szCs w:val="24"/>
          <w:highlight w:val="none"/>
        </w:rPr>
        <w:t>电力配套</w:t>
      </w:r>
      <w:r>
        <w:rPr>
          <w:rFonts w:hint="eastAsia" w:ascii="宋体" w:hAnsi="宋体" w:eastAsia="宋体" w:cs="宋体"/>
          <w:sz w:val="24"/>
          <w:szCs w:val="24"/>
          <w:highlight w:val="none"/>
        </w:rPr>
        <w:t>为建设内容</w:t>
      </w:r>
      <w:r>
        <w:rPr>
          <w:rFonts w:hint="eastAsia" w:ascii="宋体" w:hAnsi="宋体" w:eastAsia="宋体" w:cs="宋体"/>
          <w:spacing w:val="-24"/>
          <w:sz w:val="24"/>
          <w:szCs w:val="24"/>
          <w:highlight w:val="none"/>
        </w:rPr>
        <w:t>，采取</w:t>
      </w:r>
      <w:r>
        <w:rPr>
          <w:rFonts w:hint="eastAsia" w:ascii="宋体" w:hAnsi="宋体" w:eastAsia="宋体" w:cs="宋体"/>
          <w:sz w:val="24"/>
          <w:szCs w:val="24"/>
          <w:highlight w:val="none"/>
        </w:rPr>
        <w:t>工程措施、植物措施和保土耕作等措施有机结合，改良土壤，提高地类，从而提高土地利用率和生产率。</w:t>
      </w:r>
    </w:p>
    <w:p>
      <w:pPr>
        <w:pStyle w:val="2"/>
        <w:spacing w:line="540" w:lineRule="exact"/>
        <w:ind w:left="0"/>
        <w:rPr>
          <w:rFonts w:ascii="宋体" w:hAnsi="宋体" w:eastAsia="宋体"/>
          <w:b/>
          <w:sz w:val="28"/>
          <w:szCs w:val="28"/>
          <w:highlight w:val="none"/>
        </w:rPr>
      </w:pPr>
      <w:bookmarkStart w:id="11" w:name="_Toc328124279"/>
      <w:bookmarkStart w:id="12" w:name="_Toc21627"/>
      <w:r>
        <w:rPr>
          <w:rFonts w:hint="eastAsia" w:ascii="宋体" w:hAnsi="宋体" w:eastAsia="宋体"/>
          <w:b/>
          <w:sz w:val="28"/>
          <w:szCs w:val="28"/>
          <w:highlight w:val="none"/>
        </w:rPr>
        <w:t>第三章  项目建设规模及内容</w:t>
      </w:r>
      <w:bookmarkEnd w:id="11"/>
      <w:bookmarkEnd w:id="12"/>
    </w:p>
    <w:p>
      <w:pPr>
        <w:tabs>
          <w:tab w:val="left" w:pos="2340"/>
        </w:tabs>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lang w:eastAsia="zh-CN"/>
        </w:rPr>
        <w:t>白音他拉苏木包头嘎查农田电力设施配套项目建设地点为</w:t>
      </w:r>
      <w:r>
        <w:rPr>
          <w:rFonts w:hint="eastAsia" w:ascii="宋体" w:hAnsi="宋体" w:eastAsia="宋体"/>
          <w:sz w:val="24"/>
          <w:szCs w:val="24"/>
          <w:highlight w:val="none"/>
          <w:lang w:val="en-US" w:eastAsia="zh-CN"/>
        </w:rPr>
        <w:t>白音他拉苏木散代村、南包头嘎查</w:t>
      </w:r>
      <w:r>
        <w:rPr>
          <w:rFonts w:hint="eastAsia" w:ascii="宋体" w:hAnsi="宋体" w:eastAsia="宋体"/>
          <w:sz w:val="24"/>
          <w:szCs w:val="24"/>
          <w:highlight w:val="none"/>
          <w:lang w:eastAsia="zh-CN"/>
        </w:rPr>
        <w:t>。</w:t>
      </w:r>
      <w:r>
        <w:rPr>
          <w:rFonts w:hint="eastAsia" w:ascii="宋体" w:hAnsi="宋体" w:eastAsia="宋体"/>
          <w:sz w:val="24"/>
          <w:szCs w:val="24"/>
          <w:highlight w:val="none"/>
        </w:rPr>
        <w:t>项目主要建设内容为安装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0kVA变压器</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0kVA变压器</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10</w:t>
      </w:r>
      <w:r>
        <w:rPr>
          <w:rFonts w:hint="eastAsia" w:ascii="宋体" w:hAnsi="宋体" w:eastAsia="宋体"/>
          <w:sz w:val="24"/>
          <w:szCs w:val="24"/>
          <w:highlight w:val="none"/>
        </w:rPr>
        <w:t>0kVA变压器</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台安装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125</w:t>
      </w:r>
      <w:r>
        <w:rPr>
          <w:rFonts w:hint="eastAsia" w:ascii="宋体" w:hAnsi="宋体" w:eastAsia="宋体"/>
          <w:sz w:val="24"/>
          <w:szCs w:val="24"/>
          <w:highlight w:val="none"/>
        </w:rPr>
        <w:t>kVA变压器</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架设高压</w:t>
      </w:r>
      <w:r>
        <w:rPr>
          <w:rFonts w:hint="eastAsia" w:ascii="宋体" w:hAnsi="宋体" w:eastAsia="宋体"/>
          <w:sz w:val="24"/>
          <w:szCs w:val="24"/>
          <w:highlight w:val="none"/>
        </w:rPr>
        <w:t>线路</w:t>
      </w:r>
      <w:r>
        <w:rPr>
          <w:rFonts w:hint="eastAsia" w:ascii="宋体" w:hAnsi="宋体" w:eastAsia="宋体"/>
          <w:sz w:val="24"/>
          <w:szCs w:val="24"/>
          <w:highlight w:val="none"/>
          <w:lang w:val="en-US" w:eastAsia="zh-CN"/>
        </w:rPr>
        <w:t>7.46</w:t>
      </w:r>
      <w:r>
        <w:rPr>
          <w:rFonts w:hint="eastAsia" w:ascii="宋体" w:hAnsi="宋体" w:eastAsia="宋体"/>
          <w:sz w:val="24"/>
          <w:szCs w:val="24"/>
          <w:highlight w:val="none"/>
        </w:rPr>
        <w:t>千米。各项投资具体内容见表</w:t>
      </w:r>
    </w:p>
    <w:p>
      <w:pPr>
        <w:spacing w:line="540" w:lineRule="exact"/>
        <w:ind w:firstLine="360" w:firstLineChars="150"/>
        <w:jc w:val="center"/>
        <w:rPr>
          <w:rFonts w:ascii="宋体" w:hAnsi="宋体" w:eastAsia="宋体"/>
          <w:sz w:val="24"/>
          <w:szCs w:val="24"/>
          <w:highlight w:val="none"/>
        </w:rPr>
      </w:pPr>
      <w:r>
        <w:rPr>
          <w:rFonts w:hint="eastAsia" w:ascii="宋体" w:hAnsi="宋体" w:eastAsia="宋体"/>
          <w:sz w:val="24"/>
          <w:szCs w:val="24"/>
          <w:highlight w:val="none"/>
        </w:rPr>
        <w:t>项目建设投资计划表</w:t>
      </w:r>
    </w:p>
    <w:tbl>
      <w:tblPr>
        <w:tblStyle w:val="18"/>
        <w:tblW w:w="8522"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4"/>
        <w:gridCol w:w="4500"/>
        <w:gridCol w:w="1417"/>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项目名称</w:t>
            </w:r>
          </w:p>
        </w:tc>
        <w:tc>
          <w:tcPr>
            <w:tcW w:w="4500"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建设内容</w:t>
            </w:r>
          </w:p>
        </w:tc>
        <w:tc>
          <w:tcPr>
            <w:tcW w:w="141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投资金额</w:t>
            </w:r>
          </w:p>
        </w:tc>
        <w:tc>
          <w:tcPr>
            <w:tcW w:w="901"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4" w:type="dxa"/>
            <w:vAlign w:val="center"/>
          </w:tcPr>
          <w:p>
            <w:pPr>
              <w:spacing w:line="540" w:lineRule="exact"/>
              <w:ind w:left="139" w:hanging="139" w:hangingChars="58"/>
              <w:jc w:val="center"/>
              <w:rPr>
                <w:rFonts w:hint="eastAsia" w:ascii="宋体" w:hAnsi="宋体" w:eastAsia="宋体"/>
                <w:sz w:val="24"/>
                <w:szCs w:val="24"/>
                <w:highlight w:val="none"/>
                <w:lang w:eastAsia="zh-CN"/>
              </w:rPr>
            </w:pPr>
            <w:r>
              <w:rPr>
                <w:rFonts w:hint="eastAsia" w:ascii="宋体" w:hAnsi="宋体" w:eastAsia="宋体"/>
                <w:sz w:val="24"/>
                <w:szCs w:val="24"/>
                <w:highlight w:val="none"/>
                <w:lang w:eastAsia="zh-CN"/>
              </w:rPr>
              <w:t>白音他拉苏木包头嘎查农田电力设施配套项目</w:t>
            </w:r>
          </w:p>
        </w:tc>
        <w:tc>
          <w:tcPr>
            <w:tcW w:w="4500" w:type="dxa"/>
            <w:vAlign w:val="center"/>
          </w:tcPr>
          <w:p>
            <w:pPr>
              <w:spacing w:line="540" w:lineRule="exact"/>
              <w:jc w:val="both"/>
              <w:rPr>
                <w:rFonts w:ascii="宋体" w:hAnsi="宋体" w:eastAsia="宋体"/>
                <w:sz w:val="24"/>
                <w:szCs w:val="24"/>
                <w:highlight w:val="none"/>
              </w:rPr>
            </w:pPr>
            <w:r>
              <w:rPr>
                <w:rFonts w:hint="eastAsia" w:ascii="宋体" w:hAnsi="宋体" w:eastAsia="宋体"/>
                <w:sz w:val="24"/>
                <w:szCs w:val="24"/>
                <w:highlight w:val="none"/>
              </w:rPr>
              <w:t>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0kVA变压器</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0kVA变压器</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10</w:t>
            </w:r>
            <w:r>
              <w:rPr>
                <w:rFonts w:hint="eastAsia" w:ascii="宋体" w:hAnsi="宋体" w:eastAsia="宋体"/>
                <w:sz w:val="24"/>
                <w:szCs w:val="24"/>
                <w:highlight w:val="none"/>
              </w:rPr>
              <w:t>0kVA变压器</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125</w:t>
            </w:r>
            <w:r>
              <w:rPr>
                <w:rFonts w:hint="eastAsia" w:ascii="宋体" w:hAnsi="宋体" w:eastAsia="宋体"/>
                <w:sz w:val="24"/>
                <w:szCs w:val="24"/>
                <w:highlight w:val="none"/>
              </w:rPr>
              <w:t>kVA变压器</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架设高压</w:t>
            </w:r>
            <w:r>
              <w:rPr>
                <w:rFonts w:hint="eastAsia" w:ascii="宋体" w:hAnsi="宋体" w:eastAsia="宋体"/>
                <w:sz w:val="24"/>
                <w:szCs w:val="24"/>
                <w:highlight w:val="none"/>
              </w:rPr>
              <w:t>线路</w:t>
            </w:r>
            <w:r>
              <w:rPr>
                <w:rFonts w:hint="eastAsia" w:ascii="宋体" w:hAnsi="宋体" w:eastAsia="宋体"/>
                <w:sz w:val="24"/>
                <w:szCs w:val="24"/>
                <w:highlight w:val="none"/>
                <w:lang w:val="en-US" w:eastAsia="zh-CN"/>
              </w:rPr>
              <w:t>7.46</w:t>
            </w:r>
            <w:r>
              <w:rPr>
                <w:rFonts w:hint="eastAsia" w:ascii="宋体" w:hAnsi="宋体" w:eastAsia="宋体"/>
                <w:sz w:val="24"/>
                <w:szCs w:val="24"/>
                <w:highlight w:val="none"/>
              </w:rPr>
              <w:t>千米。</w:t>
            </w:r>
          </w:p>
        </w:tc>
        <w:tc>
          <w:tcPr>
            <w:tcW w:w="1417" w:type="dxa"/>
            <w:vAlign w:val="center"/>
          </w:tcPr>
          <w:p>
            <w:pPr>
              <w:spacing w:line="540" w:lineRule="exact"/>
              <w:jc w:val="center"/>
              <w:rPr>
                <w:rFonts w:ascii="宋体" w:hAnsi="宋体" w:eastAsia="宋体"/>
                <w:sz w:val="24"/>
                <w:szCs w:val="24"/>
                <w:highlight w:val="none"/>
              </w:rPr>
            </w:pPr>
            <w:r>
              <w:rPr>
                <w:rFonts w:hint="eastAsia" w:ascii="宋体" w:hAnsi="宋体" w:eastAsia="宋体"/>
                <w:sz w:val="24"/>
                <w:szCs w:val="24"/>
                <w:highlight w:val="none"/>
                <w:lang w:val="en-US" w:eastAsia="zh-CN"/>
              </w:rPr>
              <w:t>130</w:t>
            </w:r>
            <w:r>
              <w:rPr>
                <w:rFonts w:hint="eastAsia" w:ascii="宋体" w:hAnsi="宋体" w:eastAsia="宋体"/>
                <w:sz w:val="24"/>
                <w:szCs w:val="24"/>
                <w:highlight w:val="none"/>
              </w:rPr>
              <w:t>万元</w:t>
            </w:r>
          </w:p>
        </w:tc>
        <w:tc>
          <w:tcPr>
            <w:tcW w:w="901" w:type="dxa"/>
            <w:vAlign w:val="center"/>
          </w:tcPr>
          <w:p>
            <w:pPr>
              <w:spacing w:line="540" w:lineRule="exact"/>
              <w:jc w:val="center"/>
              <w:rPr>
                <w:rFonts w:ascii="宋体" w:hAnsi="宋体" w:eastAsia="宋体"/>
                <w:sz w:val="24"/>
                <w:szCs w:val="24"/>
                <w:highlight w:val="none"/>
              </w:rPr>
            </w:pPr>
          </w:p>
        </w:tc>
      </w:tr>
    </w:tbl>
    <w:p>
      <w:pPr>
        <w:pStyle w:val="2"/>
        <w:spacing w:line="540" w:lineRule="exact"/>
        <w:rPr>
          <w:rFonts w:hint="eastAsia" w:ascii="宋体" w:hAnsi="宋体" w:eastAsia="宋体"/>
          <w:b/>
          <w:sz w:val="28"/>
          <w:szCs w:val="28"/>
          <w:highlight w:val="none"/>
        </w:rPr>
      </w:pPr>
    </w:p>
    <w:p>
      <w:pPr>
        <w:pStyle w:val="2"/>
        <w:spacing w:line="540" w:lineRule="exact"/>
        <w:rPr>
          <w:rFonts w:ascii="宋体" w:hAnsi="宋体" w:eastAsia="宋体"/>
          <w:b/>
          <w:sz w:val="28"/>
          <w:szCs w:val="28"/>
          <w:highlight w:val="none"/>
        </w:rPr>
      </w:pPr>
      <w:bookmarkStart w:id="13" w:name="_Toc23243"/>
      <w:r>
        <w:rPr>
          <w:rFonts w:hint="eastAsia" w:ascii="宋体" w:hAnsi="宋体" w:eastAsia="宋体"/>
          <w:b/>
          <w:sz w:val="28"/>
          <w:szCs w:val="28"/>
          <w:highlight w:val="none"/>
        </w:rPr>
        <w:t>第四章  工程设计及技术标准</w:t>
      </w:r>
      <w:bookmarkEnd w:id="13"/>
      <w:bookmarkStart w:id="14" w:name="_Toc328124281"/>
    </w:p>
    <w:bookmarkEnd w:id="14"/>
    <w:p>
      <w:pPr>
        <w:spacing w:line="540" w:lineRule="exact"/>
        <w:rPr>
          <w:rFonts w:ascii="宋体" w:hAnsi="宋体" w:eastAsia="宋体"/>
          <w:b/>
          <w:sz w:val="24"/>
          <w:szCs w:val="24"/>
          <w:highlight w:val="none"/>
        </w:rPr>
      </w:pPr>
      <w:r>
        <w:rPr>
          <w:rFonts w:hint="eastAsia" w:ascii="宋体" w:hAnsi="宋体" w:eastAsia="宋体"/>
          <w:b/>
          <w:bCs/>
          <w:sz w:val="24"/>
          <w:szCs w:val="24"/>
          <w:highlight w:val="none"/>
        </w:rPr>
        <w:t>4.1工程内容</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根据项目区实际，工程主要建设内容为农田水源井电力配套项目。主要建设内容</w:t>
      </w:r>
      <w:bookmarkStart w:id="15" w:name="_Toc328124282"/>
      <w:r>
        <w:rPr>
          <w:rFonts w:hint="eastAsia" w:ascii="宋体" w:hAnsi="宋体" w:eastAsia="宋体"/>
          <w:sz w:val="24"/>
          <w:szCs w:val="24"/>
          <w:highlight w:val="none"/>
        </w:rPr>
        <w:t>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0kVA变压器</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0kVA变压器</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10</w:t>
      </w:r>
      <w:r>
        <w:rPr>
          <w:rFonts w:hint="eastAsia" w:ascii="宋体" w:hAnsi="宋体" w:eastAsia="宋体"/>
          <w:sz w:val="24"/>
          <w:szCs w:val="24"/>
          <w:highlight w:val="none"/>
        </w:rPr>
        <w:t>0kVA变压器</w:t>
      </w: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台安装</w:t>
      </w:r>
      <w:r>
        <w:rPr>
          <w:rFonts w:hint="eastAsia" w:ascii="宋体" w:hAnsi="宋体" w:eastAsia="宋体"/>
          <w:sz w:val="24"/>
          <w:szCs w:val="24"/>
          <w:highlight w:val="none"/>
          <w:lang w:eastAsia="zh-CN"/>
        </w:rPr>
        <w:t>S13</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125</w:t>
      </w:r>
      <w:r>
        <w:rPr>
          <w:rFonts w:hint="eastAsia" w:ascii="宋体" w:hAnsi="宋体" w:eastAsia="宋体"/>
          <w:sz w:val="24"/>
          <w:szCs w:val="24"/>
          <w:highlight w:val="none"/>
        </w:rPr>
        <w:t>kVA变压器</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台、</w:t>
      </w:r>
      <w:r>
        <w:rPr>
          <w:rFonts w:hint="eastAsia" w:ascii="宋体" w:hAnsi="宋体" w:eastAsia="宋体"/>
          <w:sz w:val="24"/>
          <w:szCs w:val="24"/>
          <w:highlight w:val="none"/>
          <w:lang w:eastAsia="zh-CN"/>
        </w:rPr>
        <w:t>架设高压</w:t>
      </w:r>
      <w:r>
        <w:rPr>
          <w:rFonts w:hint="eastAsia" w:ascii="宋体" w:hAnsi="宋体" w:eastAsia="宋体"/>
          <w:sz w:val="24"/>
          <w:szCs w:val="24"/>
          <w:highlight w:val="none"/>
        </w:rPr>
        <w:t>线路</w:t>
      </w:r>
      <w:r>
        <w:rPr>
          <w:rFonts w:hint="eastAsia" w:ascii="宋体" w:hAnsi="宋体" w:eastAsia="宋体"/>
          <w:sz w:val="24"/>
          <w:szCs w:val="24"/>
          <w:highlight w:val="none"/>
          <w:lang w:val="en-US" w:eastAsia="zh-CN"/>
        </w:rPr>
        <w:t>7.46</w:t>
      </w:r>
      <w:r>
        <w:rPr>
          <w:rFonts w:hint="eastAsia" w:ascii="宋体" w:hAnsi="宋体" w:eastAsia="宋体"/>
          <w:sz w:val="24"/>
          <w:szCs w:val="24"/>
          <w:highlight w:val="none"/>
        </w:rPr>
        <w:t>千米。</w:t>
      </w:r>
    </w:p>
    <w:p>
      <w:pPr>
        <w:spacing w:line="540" w:lineRule="exact"/>
        <w:rPr>
          <w:rFonts w:ascii="宋体" w:hAnsi="宋体" w:eastAsia="宋体"/>
          <w:b/>
          <w:sz w:val="24"/>
          <w:szCs w:val="24"/>
          <w:highlight w:val="none"/>
        </w:rPr>
      </w:pPr>
      <w:r>
        <w:rPr>
          <w:rFonts w:hint="eastAsia" w:ascii="宋体" w:hAnsi="宋体" w:eastAsia="宋体"/>
          <w:b/>
          <w:bCs/>
          <w:sz w:val="24"/>
          <w:szCs w:val="24"/>
          <w:highlight w:val="none"/>
        </w:rPr>
        <w:t>4.2工程设计及技术标准</w:t>
      </w:r>
      <w:bookmarkEnd w:id="15"/>
    </w:p>
    <w:p>
      <w:pPr>
        <w:spacing w:line="540" w:lineRule="exact"/>
        <w:ind w:firstLine="482"/>
        <w:rPr>
          <w:rFonts w:ascii="宋体" w:hAnsi="宋体" w:eastAsia="宋体"/>
          <w:b/>
          <w:bCs/>
          <w:color w:val="000000"/>
          <w:sz w:val="24"/>
          <w:szCs w:val="24"/>
          <w:highlight w:val="none"/>
        </w:rPr>
      </w:pPr>
      <w:r>
        <w:rPr>
          <w:rFonts w:hint="eastAsia" w:ascii="宋体" w:hAnsi="宋体" w:eastAsia="宋体"/>
          <w:b/>
          <w:sz w:val="24"/>
          <w:szCs w:val="24"/>
          <w:highlight w:val="none"/>
        </w:rPr>
        <w:t>4.2.1、</w:t>
      </w:r>
      <w:bookmarkStart w:id="16" w:name="_Toc328124284"/>
      <w:r>
        <w:rPr>
          <w:rFonts w:hint="eastAsia" w:ascii="宋体" w:hAnsi="宋体" w:eastAsia="宋体"/>
          <w:b/>
          <w:bCs/>
          <w:color w:val="000000"/>
          <w:sz w:val="24"/>
          <w:szCs w:val="24"/>
          <w:highlight w:val="none"/>
        </w:rPr>
        <w:t>供电线路设计标准</w:t>
      </w:r>
    </w:p>
    <w:p>
      <w:pPr>
        <w:spacing w:line="54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根据项目区实际，为原有水源井作配电线路设计。供电线路具体设计由具备资质的专业设计部门单独测量设计，本方案仅对设计标准及施工做简单阐述。</w:t>
      </w:r>
    </w:p>
    <w:p>
      <w:pPr>
        <w:spacing w:line="540" w:lineRule="exact"/>
        <w:ind w:firstLine="480" w:firstLineChars="200"/>
        <w:rPr>
          <w:rFonts w:ascii="宋体" w:hAnsi="宋体" w:eastAsia="宋体"/>
          <w:bCs/>
          <w:color w:val="000000"/>
          <w:sz w:val="24"/>
          <w:szCs w:val="24"/>
          <w:highlight w:val="none"/>
        </w:rPr>
      </w:pPr>
      <w:r>
        <w:rPr>
          <w:rFonts w:hint="eastAsia" w:ascii="宋体" w:hAnsi="宋体" w:eastAsia="宋体"/>
          <w:bCs/>
          <w:color w:val="000000"/>
          <w:sz w:val="24"/>
          <w:szCs w:val="24"/>
          <w:highlight w:val="none"/>
        </w:rPr>
        <w:t>1、供电线路设计标准</w:t>
      </w:r>
    </w:p>
    <w:p>
      <w:pPr>
        <w:spacing w:line="5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供电工程建设根据国家电力行业标准规范，以奈曼旗农电局营业区域内新装农业灌排电力工程建设《农业排灌电力工程建设技术标准》确定。主要引用标准、规程规范为：</w:t>
      </w:r>
    </w:p>
    <w:p>
      <w:pPr>
        <w:spacing w:line="5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（1）《10KV即以下架空配电线路设计技术规程》DL/5220-2005;</w:t>
      </w:r>
    </w:p>
    <w:p>
      <w:pPr>
        <w:spacing w:line="5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（2）《农村低压电力技术规程》DL/T499-2001；</w:t>
      </w:r>
    </w:p>
    <w:p>
      <w:pPr>
        <w:spacing w:line="5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（3）《电力变压器》GB1094-2005；</w:t>
      </w:r>
    </w:p>
    <w:p>
      <w:pPr>
        <w:spacing w:line="5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（4）《农村电力网规划设计导则》DL/T5118-2010；</w:t>
      </w:r>
    </w:p>
    <w:p>
      <w:pPr>
        <w:spacing w:line="54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（5）《电气装置安装工程电缆工程施工及验收规范》GB50168-2006；</w:t>
      </w:r>
    </w:p>
    <w:p>
      <w:pPr>
        <w:spacing w:line="540" w:lineRule="exact"/>
        <w:ind w:firstLine="523" w:firstLineChars="218"/>
        <w:rPr>
          <w:rFonts w:ascii="宋体" w:hAnsi="宋体" w:eastAsia="宋体"/>
          <w:color w:val="000000"/>
          <w:sz w:val="24"/>
          <w:szCs w:val="24"/>
          <w:highlight w:val="none"/>
        </w:rPr>
      </w:pPr>
      <w:r>
        <w:rPr>
          <w:rFonts w:hint="eastAsia" w:ascii="宋体" w:hAnsi="宋体" w:eastAsia="宋体" w:cs="宋体"/>
          <w:color w:val="000000"/>
          <w:sz w:val="24"/>
          <w:szCs w:val="24"/>
          <w:highlight w:val="none"/>
        </w:rPr>
        <w:t>（6）《国家电网公司农网10KV柱上变压器台通用设计》（2012）版。</w:t>
      </w:r>
    </w:p>
    <w:p>
      <w:pPr>
        <w:spacing w:line="540" w:lineRule="exact"/>
        <w:ind w:firstLine="480" w:firstLineChars="200"/>
        <w:rPr>
          <w:rFonts w:ascii="宋体" w:hAnsi="宋体" w:eastAsia="宋体"/>
          <w:bCs/>
          <w:color w:val="000000"/>
          <w:sz w:val="24"/>
          <w:szCs w:val="24"/>
          <w:highlight w:val="none"/>
        </w:rPr>
      </w:pPr>
      <w:r>
        <w:rPr>
          <w:rFonts w:hint="eastAsia" w:ascii="宋体" w:hAnsi="宋体" w:eastAsia="宋体"/>
          <w:bCs/>
          <w:color w:val="000000"/>
          <w:sz w:val="24"/>
          <w:szCs w:val="24"/>
          <w:highlight w:val="none"/>
        </w:rPr>
        <w:t>2、施工技术方案</w:t>
      </w:r>
    </w:p>
    <w:p>
      <w:pPr>
        <w:spacing w:line="540" w:lineRule="exact"/>
        <w:ind w:firstLine="523" w:firstLineChars="218"/>
        <w:rPr>
          <w:rFonts w:ascii="宋体" w:hAnsi="宋体" w:eastAsia="宋体"/>
          <w:color w:val="000000"/>
          <w:sz w:val="24"/>
          <w:szCs w:val="24"/>
          <w:highlight w:val="none"/>
        </w:rPr>
      </w:pPr>
      <w:r>
        <w:rPr>
          <w:rFonts w:hint="eastAsia" w:ascii="宋体" w:hAnsi="宋体" w:eastAsia="宋体"/>
          <w:color w:val="000000"/>
          <w:sz w:val="24"/>
          <w:szCs w:val="24"/>
          <w:highlight w:val="none"/>
        </w:rPr>
        <w:t>根据当地水源状况和实际现状，按项目区实际井控面积确定水源井数量，并选择水泵型号。按总功率选择适当型号变压器。 施工过程中严格执行《农业排灌电力工程建设技术标准》。高压线路布设按接火点近，布局合理，无障碍物，便于操作施工的原则进行布设。低压线路布设沿田间路进行，避免占用耕地，与排灌渠道走向相一致。线路设计尽可能减少生态环境破坏，如遇特殊地形，如河滩地、林网套种等地块，可以以电缆直埋铺设方式施工。主要施工技术方案为：</w:t>
      </w:r>
    </w:p>
    <w:p>
      <w:pPr>
        <w:spacing w:line="540" w:lineRule="exact"/>
        <w:ind w:firstLine="523" w:firstLineChars="218"/>
        <w:rPr>
          <w:rFonts w:ascii="宋体" w:hAnsi="宋体" w:eastAsia="宋体"/>
          <w:color w:val="000000"/>
          <w:sz w:val="24"/>
          <w:szCs w:val="24"/>
          <w:highlight w:val="none"/>
        </w:rPr>
      </w:pPr>
      <w:r>
        <w:rPr>
          <w:rFonts w:hint="eastAsia" w:ascii="宋体" w:hAnsi="宋体" w:eastAsia="宋体"/>
          <w:color w:val="000000"/>
          <w:sz w:val="24"/>
          <w:szCs w:val="24"/>
          <w:highlight w:val="none"/>
        </w:rPr>
        <w:t xml:space="preserve">  （1）电源接入：电源接入可分架空线路和电缆接入两种方式，10KVA高压电源接入点装设分支开关进行过载或短路保护，10KVA高压线路布设按接火点近，布局合理，无障碍物，便于操作施工的原则进行布设。线路设计尽可能减少生态环境破坏。电力工程施工严格遵守电力部门行业相关规范及要求。</w:t>
      </w:r>
    </w:p>
    <w:p>
      <w:pPr>
        <w:spacing w:line="540" w:lineRule="exact"/>
        <w:ind w:firstLine="523" w:firstLineChars="218"/>
        <w:rPr>
          <w:rFonts w:ascii="宋体" w:hAnsi="宋体" w:eastAsia="宋体"/>
          <w:color w:val="000000"/>
          <w:sz w:val="24"/>
          <w:szCs w:val="24"/>
          <w:highlight w:val="none"/>
        </w:rPr>
      </w:pPr>
      <w:r>
        <w:rPr>
          <w:rFonts w:hint="eastAsia" w:ascii="宋体" w:hAnsi="宋体" w:eastAsia="宋体"/>
          <w:color w:val="000000"/>
          <w:sz w:val="24"/>
          <w:szCs w:val="24"/>
          <w:highlight w:val="none"/>
        </w:rPr>
        <w:t>（2）变压器选择及安装：入网变压器使用</w:t>
      </w:r>
      <w:r>
        <w:rPr>
          <w:rFonts w:hint="eastAsia" w:ascii="宋体" w:hAnsi="宋体" w:eastAsia="宋体"/>
          <w:color w:val="000000"/>
          <w:sz w:val="24"/>
          <w:szCs w:val="24"/>
          <w:highlight w:val="none"/>
          <w:lang w:eastAsia="zh-CN"/>
        </w:rPr>
        <w:t>S13</w:t>
      </w:r>
      <w:r>
        <w:rPr>
          <w:rFonts w:hint="eastAsia" w:ascii="宋体" w:hAnsi="宋体" w:eastAsia="宋体"/>
          <w:color w:val="000000"/>
          <w:sz w:val="24"/>
          <w:szCs w:val="24"/>
          <w:highlight w:val="none"/>
        </w:rPr>
        <w:t>系列以上节能型变压器。变压器应有产品出厂合格证、随带的技术文件应齐全；应有出厂试验记录；型号规格应和设计相符；备件、附件应完好。变压器主体检查外观无机械损伤及变型，油漆完好，安装过程中要按操作规程进行施工，本项目选型变压器为</w:t>
      </w:r>
      <w:r>
        <w:rPr>
          <w:rFonts w:hint="eastAsia" w:ascii="宋体" w:hAnsi="宋体" w:eastAsia="宋体"/>
          <w:color w:val="000000"/>
          <w:sz w:val="24"/>
          <w:szCs w:val="24"/>
          <w:highlight w:val="none"/>
          <w:lang w:eastAsia="zh-CN"/>
        </w:rPr>
        <w:t>S13</w:t>
      </w:r>
      <w:r>
        <w:rPr>
          <w:rFonts w:hint="eastAsia" w:ascii="宋体" w:hAnsi="宋体" w:eastAsia="宋体"/>
          <w:color w:val="000000"/>
          <w:sz w:val="24"/>
          <w:szCs w:val="24"/>
          <w:highlight w:val="none"/>
        </w:rPr>
        <w:t>-125KVA、100KVA、80KVA</w:t>
      </w:r>
      <w:r>
        <w:rPr>
          <w:rFonts w:hint="eastAsia" w:ascii="宋体" w:hAnsi="宋体" w:eastAsia="宋体"/>
          <w:color w:val="000000"/>
          <w:sz w:val="24"/>
          <w:szCs w:val="24"/>
          <w:highlight w:val="none"/>
          <w:lang w:eastAsia="zh-CN"/>
        </w:rPr>
        <w:t>、</w:t>
      </w:r>
      <w:r>
        <w:rPr>
          <w:rFonts w:hint="eastAsia" w:ascii="宋体" w:hAnsi="宋体" w:eastAsia="宋体"/>
          <w:color w:val="000000"/>
          <w:sz w:val="24"/>
          <w:szCs w:val="24"/>
          <w:highlight w:val="none"/>
          <w:lang w:val="en-US" w:eastAsia="zh-CN"/>
        </w:rPr>
        <w:t>50KVA四</w:t>
      </w:r>
      <w:r>
        <w:rPr>
          <w:rFonts w:hint="eastAsia" w:ascii="宋体" w:hAnsi="宋体" w:eastAsia="宋体"/>
          <w:color w:val="000000"/>
          <w:sz w:val="24"/>
          <w:szCs w:val="24"/>
          <w:highlight w:val="none"/>
        </w:rPr>
        <w:t>种型号。变压器经试验需符合GB1094.1.2-1996和GB/T6451-2008《油浸式电力变压器技术参数和要求》规定。供电线路架设按载负荷距离高压变最大不超过500米设计。高压线路为钢芯铝绞线LGJ-</w:t>
      </w:r>
      <w:r>
        <w:rPr>
          <w:rFonts w:hint="eastAsia" w:ascii="宋体" w:hAnsi="宋体" w:eastAsia="宋体"/>
          <w:color w:val="000000"/>
          <w:sz w:val="24"/>
          <w:szCs w:val="24"/>
          <w:highlight w:val="none"/>
          <w:lang w:val="en-US" w:eastAsia="zh-CN"/>
        </w:rPr>
        <w:t>50</w:t>
      </w:r>
      <w:r>
        <w:rPr>
          <w:rFonts w:hint="eastAsia" w:ascii="宋体" w:hAnsi="宋体" w:eastAsia="宋体"/>
          <w:color w:val="000000"/>
          <w:sz w:val="24"/>
          <w:szCs w:val="24"/>
          <w:highlight w:val="none"/>
        </w:rPr>
        <w:t>型。</w:t>
      </w:r>
    </w:p>
    <w:p>
      <w:pPr>
        <w:spacing w:line="540" w:lineRule="exact"/>
        <w:ind w:firstLine="523" w:firstLineChars="218"/>
        <w:rPr>
          <w:rFonts w:ascii="宋体" w:hAnsi="宋体" w:eastAsia="宋体"/>
          <w:color w:val="000000"/>
          <w:sz w:val="24"/>
          <w:szCs w:val="24"/>
          <w:highlight w:val="none"/>
        </w:rPr>
      </w:pPr>
      <w:r>
        <w:rPr>
          <w:rFonts w:hint="eastAsia" w:ascii="宋体" w:hAnsi="宋体" w:eastAsia="宋体"/>
          <w:color w:val="000000"/>
          <w:sz w:val="24"/>
          <w:szCs w:val="24"/>
          <w:highlight w:val="none"/>
        </w:rPr>
        <w:t>（3）供电线路杆塔及导线选择：架空线路以预应力钢筋混凝土电杆为主，特殊位置的跨越杆、耐张杆、终端杆可采用普杆或高强杆。10KV高压线路要求选用符合国家标准的B-190-1</w:t>
      </w:r>
      <w:r>
        <w:rPr>
          <w:rFonts w:hint="eastAsia" w:ascii="宋体" w:hAnsi="宋体" w:eastAsia="宋体"/>
          <w:color w:val="000000"/>
          <w:sz w:val="24"/>
          <w:szCs w:val="24"/>
          <w:highlight w:val="none"/>
          <w:lang w:val="en-US" w:eastAsia="zh-CN"/>
        </w:rPr>
        <w:t>2</w:t>
      </w:r>
      <w:r>
        <w:rPr>
          <w:rFonts w:hint="eastAsia" w:ascii="宋体" w:hAnsi="宋体" w:eastAsia="宋体"/>
          <w:color w:val="000000"/>
          <w:sz w:val="24"/>
          <w:szCs w:val="24"/>
          <w:highlight w:val="none"/>
        </w:rPr>
        <w:t>水泥杆，遇道路或其他可能通过障碍物处要求选用符合国家标准的B-190-1</w:t>
      </w:r>
      <w:r>
        <w:rPr>
          <w:rFonts w:hint="eastAsia" w:ascii="宋体" w:hAnsi="宋体" w:eastAsia="宋体"/>
          <w:color w:val="000000"/>
          <w:sz w:val="24"/>
          <w:szCs w:val="24"/>
          <w:highlight w:val="none"/>
          <w:lang w:val="en-US" w:eastAsia="zh-CN"/>
        </w:rPr>
        <w:t>5</w:t>
      </w:r>
      <w:r>
        <w:rPr>
          <w:rFonts w:hint="eastAsia" w:ascii="宋体" w:hAnsi="宋体" w:eastAsia="宋体"/>
          <w:color w:val="000000"/>
          <w:sz w:val="24"/>
          <w:szCs w:val="24"/>
          <w:highlight w:val="none"/>
        </w:rPr>
        <w:t>水泥杆。档距要求10KV不超过70米。架空导线以钢芯铝绞线为主，10KV高压导线为钢芯铝绞线LGJ-50型。导线排列方式中10KV三角排列。</w:t>
      </w:r>
    </w:p>
    <w:p>
      <w:pPr>
        <w:pStyle w:val="2"/>
        <w:spacing w:line="540" w:lineRule="exact"/>
        <w:rPr>
          <w:rFonts w:ascii="宋体" w:hAnsi="宋体" w:eastAsia="宋体"/>
          <w:b/>
          <w:sz w:val="28"/>
          <w:szCs w:val="28"/>
          <w:highlight w:val="none"/>
        </w:rPr>
      </w:pPr>
      <w:bookmarkStart w:id="17" w:name="_Toc32100"/>
      <w:r>
        <w:rPr>
          <w:rFonts w:hint="eastAsia" w:ascii="宋体" w:hAnsi="宋体" w:eastAsia="宋体"/>
          <w:b/>
          <w:sz w:val="28"/>
          <w:szCs w:val="28"/>
          <w:highlight w:val="none"/>
        </w:rPr>
        <w:t>第五章  工程概算及资金来源</w:t>
      </w:r>
      <w:bookmarkEnd w:id="16"/>
      <w:bookmarkEnd w:id="17"/>
      <w:bookmarkStart w:id="18" w:name="_Toc328124285"/>
    </w:p>
    <w:bookmarkEnd w:id="18"/>
    <w:p>
      <w:pPr>
        <w:spacing w:line="540" w:lineRule="exact"/>
        <w:ind w:firstLine="120" w:firstLineChars="50"/>
        <w:rPr>
          <w:rFonts w:ascii="宋体" w:hAnsi="宋体" w:eastAsia="宋体" w:cs="Arial"/>
          <w:b/>
          <w:sz w:val="24"/>
          <w:szCs w:val="24"/>
          <w:highlight w:val="none"/>
        </w:rPr>
      </w:pPr>
      <w:r>
        <w:rPr>
          <w:rFonts w:hint="eastAsia" w:ascii="宋体" w:hAnsi="宋体" w:eastAsia="宋体"/>
          <w:b/>
          <w:sz w:val="24"/>
          <w:szCs w:val="24"/>
          <w:highlight w:val="none"/>
        </w:rPr>
        <w:t>5.1、投资概算依据</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项目投资概算编制依据主要采用概算指标法，按项目所在地基本情况和生产需求，结合当地农田水利建设支出水平估算工程造价。</w:t>
      </w:r>
    </w:p>
    <w:p>
      <w:pPr>
        <w:spacing w:line="540" w:lineRule="exact"/>
        <w:ind w:firstLine="480" w:firstLineChars="200"/>
        <w:rPr>
          <w:rFonts w:hint="eastAsia" w:ascii="宋体" w:hAnsi="宋体" w:eastAsia="宋体"/>
          <w:sz w:val="24"/>
          <w:szCs w:val="24"/>
          <w:highlight w:val="none"/>
        </w:rPr>
      </w:pPr>
      <w:bookmarkStart w:id="19" w:name="_Toc328124286"/>
      <w:r>
        <w:rPr>
          <w:rFonts w:hint="eastAsia" w:ascii="宋体" w:hAnsi="宋体" w:eastAsia="宋体"/>
          <w:sz w:val="24"/>
          <w:szCs w:val="24"/>
          <w:highlight w:val="none"/>
        </w:rPr>
        <w:t>（1）工程安装定额执行《工施工安装工程预算定额》；</w:t>
      </w:r>
    </w:p>
    <w:p>
      <w:pPr>
        <w:spacing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（2）工程费用定额执行《建设工程施工取费定额》；</w:t>
      </w:r>
    </w:p>
    <w:p>
      <w:pPr>
        <w:spacing w:line="540" w:lineRule="exact"/>
        <w:ind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（3）调试费用执行《电力建设工程预算定额》；</w:t>
      </w:r>
    </w:p>
    <w:p>
      <w:pPr>
        <w:spacing w:line="540" w:lineRule="exact"/>
        <w:ind w:firstLine="120" w:firstLineChars="50"/>
        <w:rPr>
          <w:rFonts w:ascii="宋体" w:hAnsi="宋体" w:eastAsia="宋体" w:cs="Arial"/>
          <w:b/>
          <w:sz w:val="24"/>
          <w:szCs w:val="24"/>
          <w:highlight w:val="none"/>
        </w:rPr>
      </w:pPr>
      <w:r>
        <w:rPr>
          <w:rFonts w:hint="eastAsia" w:ascii="宋体" w:hAnsi="宋体" w:eastAsia="宋体"/>
          <w:b/>
          <w:sz w:val="24"/>
          <w:szCs w:val="24"/>
          <w:highlight w:val="none"/>
        </w:rPr>
        <w:t>5.2、项目总投资及概算</w:t>
      </w:r>
      <w:bookmarkEnd w:id="19"/>
    </w:p>
    <w:p>
      <w:pPr>
        <w:tabs>
          <w:tab w:val="left" w:pos="2340"/>
        </w:tabs>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lang w:eastAsia="zh-CN"/>
        </w:rPr>
        <w:t>白音他拉苏木包头嘎查农田电力设施配套项目</w:t>
      </w:r>
      <w:r>
        <w:rPr>
          <w:rFonts w:hint="eastAsia" w:ascii="宋体" w:hAnsi="宋体" w:eastAsia="宋体"/>
          <w:sz w:val="24"/>
          <w:szCs w:val="24"/>
          <w:highlight w:val="none"/>
        </w:rPr>
        <w:t>总投资</w:t>
      </w:r>
      <w:r>
        <w:rPr>
          <w:rFonts w:hint="eastAsia" w:ascii="宋体" w:hAnsi="宋体" w:eastAsia="宋体" w:cs="Arial"/>
          <w:sz w:val="24"/>
          <w:szCs w:val="24"/>
          <w:highlight w:val="none"/>
          <w:lang w:eastAsia="zh-CN"/>
        </w:rPr>
        <w:t>130</w:t>
      </w:r>
      <w:r>
        <w:rPr>
          <w:rFonts w:hint="eastAsia" w:ascii="宋体" w:hAnsi="宋体" w:eastAsia="宋体"/>
          <w:sz w:val="24"/>
          <w:szCs w:val="24"/>
          <w:highlight w:val="none"/>
        </w:rPr>
        <w:t>万元,其</w:t>
      </w:r>
      <w:r>
        <w:rPr>
          <w:rFonts w:hint="eastAsia" w:ascii="宋体" w:hAnsi="宋体" w:eastAsia="宋体"/>
          <w:sz w:val="24"/>
          <w:szCs w:val="24"/>
          <w:highlight w:val="none"/>
        </w:rPr>
        <w:t>中</w:t>
      </w:r>
      <w:r>
        <w:rPr>
          <w:highlight w:val="none"/>
        </w:rPr>
        <w:commentReference w:id="0"/>
      </w:r>
      <w:r>
        <w:rPr>
          <w:rFonts w:hint="eastAsia" w:ascii="宋体" w:hAnsi="宋体" w:eastAsia="宋体"/>
          <w:sz w:val="24"/>
          <w:szCs w:val="24"/>
          <w:highlight w:val="none"/>
          <w:lang w:val="en-US" w:eastAsia="zh-CN"/>
        </w:rPr>
        <w:t>少数民族发展任务资金</w:t>
      </w:r>
      <w:r>
        <w:rPr>
          <w:rFonts w:hint="eastAsia" w:ascii="宋体" w:hAnsi="宋体" w:eastAsia="宋体" w:cs="Arial"/>
          <w:sz w:val="24"/>
          <w:szCs w:val="24"/>
          <w:highlight w:val="none"/>
          <w:lang w:val="en-US" w:eastAsia="zh-CN"/>
        </w:rPr>
        <w:t>130</w:t>
      </w:r>
      <w:r>
        <w:rPr>
          <w:rFonts w:hint="eastAsia" w:ascii="宋体" w:hAnsi="宋体" w:eastAsia="宋体"/>
          <w:sz w:val="24"/>
          <w:szCs w:val="24"/>
          <w:highlight w:val="none"/>
        </w:rPr>
        <w:t>万元，占投资总额的</w:t>
      </w:r>
      <w:r>
        <w:rPr>
          <w:rFonts w:hint="eastAsia" w:ascii="宋体" w:hAnsi="宋体" w:eastAsia="宋体" w:cs="Arial"/>
          <w:sz w:val="24"/>
          <w:szCs w:val="24"/>
          <w:highlight w:val="none"/>
        </w:rPr>
        <w:t>100%</w:t>
      </w:r>
      <w:r>
        <w:rPr>
          <w:rFonts w:hint="eastAsia" w:ascii="宋体" w:hAnsi="宋体" w:eastAsia="宋体"/>
          <w:sz w:val="24"/>
          <w:szCs w:val="24"/>
          <w:highlight w:val="none"/>
        </w:rPr>
        <w:t>。专项资金用于供电线路及配管设备配套等建设内容，专款专用，不得挪作它用；以确保工程在设计工期内保质保量完成项目，该投资全部为建设工程费用。</w:t>
      </w:r>
      <w:bookmarkStart w:id="20" w:name="_Toc328124288"/>
    </w:p>
    <w:p>
      <w:pPr>
        <w:pStyle w:val="2"/>
        <w:spacing w:line="540" w:lineRule="exact"/>
        <w:rPr>
          <w:rFonts w:ascii="宋体" w:hAnsi="宋体" w:eastAsia="宋体"/>
          <w:b/>
          <w:sz w:val="28"/>
          <w:szCs w:val="28"/>
          <w:highlight w:val="none"/>
        </w:rPr>
      </w:pPr>
      <w:bookmarkStart w:id="21" w:name="_Toc16751"/>
      <w:r>
        <w:rPr>
          <w:rFonts w:hint="eastAsia" w:ascii="宋体" w:hAnsi="宋体" w:eastAsia="宋体"/>
          <w:b/>
          <w:sz w:val="28"/>
          <w:szCs w:val="28"/>
          <w:highlight w:val="none"/>
        </w:rPr>
        <w:t>第六章  施工组织及质量管理</w:t>
      </w:r>
      <w:bookmarkEnd w:id="20"/>
      <w:bookmarkEnd w:id="21"/>
      <w:bookmarkStart w:id="22" w:name="_Toc328124289"/>
    </w:p>
    <w:bookmarkEnd w:id="22"/>
    <w:p>
      <w:pPr>
        <w:pStyle w:val="8"/>
        <w:spacing w:line="540" w:lineRule="exact"/>
        <w:ind w:left="0"/>
        <w:rPr>
          <w:rFonts w:ascii="宋体" w:eastAsia="宋体"/>
          <w:b/>
          <w:sz w:val="24"/>
          <w:szCs w:val="24"/>
          <w:highlight w:val="none"/>
        </w:rPr>
      </w:pPr>
      <w:r>
        <w:rPr>
          <w:rFonts w:hint="eastAsia" w:ascii="宋体" w:eastAsia="宋体"/>
          <w:b/>
          <w:sz w:val="24"/>
          <w:szCs w:val="24"/>
          <w:highlight w:val="none"/>
        </w:rPr>
        <w:t>6.1、组织管理</w:t>
      </w:r>
    </w:p>
    <w:p>
      <w:pPr>
        <w:pStyle w:val="8"/>
        <w:spacing w:line="540" w:lineRule="exact"/>
        <w:ind w:left="0" w:firstLine="480" w:firstLineChars="200"/>
        <w:rPr>
          <w:rFonts w:ascii="宋体" w:eastAsia="宋体"/>
          <w:sz w:val="24"/>
          <w:szCs w:val="24"/>
          <w:highlight w:val="none"/>
        </w:rPr>
      </w:pPr>
      <w:r>
        <w:rPr>
          <w:rFonts w:hint="eastAsia" w:ascii="宋体" w:eastAsia="宋体"/>
          <w:sz w:val="24"/>
          <w:szCs w:val="24"/>
          <w:highlight w:val="none"/>
        </w:rPr>
        <w:t>为了使</w:t>
      </w:r>
      <w:r>
        <w:rPr>
          <w:rFonts w:hint="eastAsia" w:ascii="宋体" w:eastAsia="宋体"/>
          <w:sz w:val="24"/>
          <w:szCs w:val="24"/>
          <w:highlight w:val="none"/>
          <w:lang w:eastAsia="zh-CN"/>
        </w:rPr>
        <w:t>白音他拉苏木包头嘎查农田电力设施配套项目</w:t>
      </w:r>
      <w:r>
        <w:rPr>
          <w:rFonts w:hint="eastAsia" w:ascii="宋体" w:eastAsia="宋体"/>
          <w:sz w:val="24"/>
          <w:szCs w:val="24"/>
          <w:highlight w:val="none"/>
        </w:rPr>
        <w:t>顺利实施，达到预期效果，成立</w:t>
      </w:r>
      <w:r>
        <w:rPr>
          <w:rFonts w:hint="eastAsia" w:ascii="宋体" w:eastAsia="宋体"/>
          <w:sz w:val="24"/>
          <w:szCs w:val="24"/>
          <w:highlight w:val="none"/>
          <w:lang w:eastAsia="zh-CN"/>
        </w:rPr>
        <w:t>白音他拉苏木包头嘎查农田电力设施配套项目</w:t>
      </w:r>
      <w:r>
        <w:rPr>
          <w:rFonts w:hint="eastAsia" w:ascii="宋体" w:eastAsia="宋体"/>
          <w:sz w:val="24"/>
          <w:szCs w:val="24"/>
          <w:highlight w:val="none"/>
        </w:rPr>
        <w:t>领导小组，组长由</w:t>
      </w:r>
      <w:r>
        <w:rPr>
          <w:rFonts w:hint="eastAsia" w:ascii="宋体" w:eastAsia="宋体"/>
          <w:sz w:val="24"/>
          <w:szCs w:val="24"/>
          <w:highlight w:val="none"/>
          <w:lang w:eastAsia="zh-CN"/>
        </w:rPr>
        <w:t>民族委员会主任</w:t>
      </w:r>
      <w:r>
        <w:rPr>
          <w:rFonts w:hint="eastAsia" w:ascii="宋体" w:eastAsia="宋体"/>
          <w:sz w:val="24"/>
          <w:szCs w:val="24"/>
          <w:highlight w:val="none"/>
        </w:rPr>
        <w:t>担任，副组长由分管副</w:t>
      </w:r>
      <w:r>
        <w:rPr>
          <w:rFonts w:hint="eastAsia" w:ascii="宋体" w:eastAsia="宋体"/>
          <w:sz w:val="24"/>
          <w:szCs w:val="24"/>
          <w:highlight w:val="none"/>
          <w:lang w:eastAsia="zh-CN"/>
        </w:rPr>
        <w:t>主任</w:t>
      </w:r>
      <w:r>
        <w:rPr>
          <w:rFonts w:hint="eastAsia" w:ascii="宋体" w:eastAsia="宋体"/>
          <w:sz w:val="24"/>
          <w:szCs w:val="24"/>
          <w:highlight w:val="none"/>
        </w:rPr>
        <w:t>担任。领导小组下设办公室，办公室设在</w:t>
      </w:r>
      <w:r>
        <w:rPr>
          <w:rFonts w:hint="eastAsia" w:ascii="宋体" w:eastAsia="宋体"/>
          <w:sz w:val="24"/>
          <w:szCs w:val="24"/>
          <w:highlight w:val="none"/>
          <w:lang w:eastAsia="zh-CN"/>
        </w:rPr>
        <w:t>民族委员会</w:t>
      </w:r>
      <w:r>
        <w:rPr>
          <w:rFonts w:hint="eastAsia" w:ascii="宋体" w:eastAsia="宋体"/>
          <w:sz w:val="24"/>
          <w:szCs w:val="24"/>
          <w:highlight w:val="none"/>
        </w:rPr>
        <w:t>，办公室具体负责</w:t>
      </w:r>
      <w:r>
        <w:rPr>
          <w:rFonts w:hint="eastAsia" w:ascii="宋体" w:eastAsia="宋体"/>
          <w:sz w:val="24"/>
          <w:szCs w:val="24"/>
          <w:highlight w:val="none"/>
          <w:lang w:eastAsia="zh-CN"/>
        </w:rPr>
        <w:t>白音他拉苏木包头嘎查农田电力设施配套项目</w:t>
      </w:r>
      <w:r>
        <w:rPr>
          <w:rFonts w:hint="eastAsia" w:ascii="宋体" w:eastAsia="宋体"/>
          <w:sz w:val="24"/>
          <w:szCs w:val="24"/>
          <w:highlight w:val="none"/>
        </w:rPr>
        <w:t>的统筹规划、协调服务，监督、检查、验收等项目具体工作。</w:t>
      </w:r>
      <w:bookmarkStart w:id="23" w:name="_Toc328124290"/>
    </w:p>
    <w:p>
      <w:pPr>
        <w:pStyle w:val="8"/>
        <w:spacing w:line="540" w:lineRule="exact"/>
        <w:ind w:left="0"/>
        <w:rPr>
          <w:rFonts w:ascii="宋体" w:eastAsia="宋体"/>
          <w:b/>
          <w:sz w:val="24"/>
          <w:szCs w:val="24"/>
          <w:highlight w:val="none"/>
        </w:rPr>
      </w:pPr>
      <w:r>
        <w:rPr>
          <w:rFonts w:hint="eastAsia" w:ascii="宋体" w:eastAsia="宋体"/>
          <w:b/>
          <w:sz w:val="24"/>
          <w:szCs w:val="24"/>
          <w:highlight w:val="none"/>
        </w:rPr>
        <w:t>6.2、施工管理</w:t>
      </w:r>
      <w:bookmarkEnd w:id="23"/>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工程严格按照基本建设项目有关程序建设。</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一是实行招标投标制，严格按照招标投标法面向社会公开公示公告的基础上，通过公开竞标形式确定施工单位。</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二是实行项目法人制，由项目法定代表人对所承建的工程建设、资金使用负全部责任，对工程质量负终身责任。同时要建立相应的机构，建立相应的管理制度，项目法人单位的有关人员素质、内部组织机构，必须满足工程管理和技术要求。</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三是实行合同管理制，工程施工、主要设备及材料采购等，均依法签订合同。各类合同内容要有明确的质量要求，履行担保和违约处罚条款。</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四是实行监理制，监理单位必须配备具备资质的监理人员，要严格履行监理合同规定的各项权利义务，对项目施工全过程及主要设备和材料采购进行全过程监理。未经监理人员签字认可的建筑材料、购置的配件和设备不得在工程上使用或安装，不得进入下一道工序施工，不得拨付工程进度款，不得进行竣工验收。</w:t>
      </w:r>
      <w:bookmarkStart w:id="24" w:name="_Toc328124291"/>
    </w:p>
    <w:p>
      <w:pPr>
        <w:spacing w:line="540" w:lineRule="exact"/>
        <w:rPr>
          <w:rFonts w:ascii="宋体" w:hAnsi="宋体" w:eastAsia="宋体"/>
          <w:b/>
          <w:sz w:val="24"/>
          <w:szCs w:val="24"/>
          <w:highlight w:val="none"/>
        </w:rPr>
      </w:pPr>
      <w:r>
        <w:rPr>
          <w:rFonts w:hint="eastAsia" w:ascii="宋体" w:hAnsi="宋体" w:eastAsia="宋体"/>
          <w:b/>
          <w:sz w:val="24"/>
          <w:szCs w:val="24"/>
          <w:highlight w:val="none"/>
        </w:rPr>
        <w:t>6.3、施工方法</w:t>
      </w:r>
      <w:bookmarkEnd w:id="24"/>
    </w:p>
    <w:p>
      <w:pPr>
        <w:spacing w:line="540" w:lineRule="exact"/>
        <w:ind w:firstLine="482" w:firstLineChars="200"/>
        <w:rPr>
          <w:rFonts w:ascii="宋体" w:hAnsi="宋体" w:eastAsia="宋体"/>
          <w:color w:val="000000"/>
          <w:sz w:val="24"/>
          <w:szCs w:val="24"/>
          <w:highlight w:val="none"/>
        </w:rPr>
      </w:pPr>
      <w:r>
        <w:rPr>
          <w:rFonts w:hint="eastAsia" w:ascii="宋体" w:eastAsia="宋体"/>
          <w:b/>
          <w:color w:val="000000"/>
          <w:sz w:val="24"/>
          <w:szCs w:val="24"/>
          <w:highlight w:val="none"/>
        </w:rPr>
        <w:t>6.3.1、</w:t>
      </w:r>
      <w:r>
        <w:rPr>
          <w:rFonts w:hint="eastAsia" w:ascii="宋体" w:hAnsi="宋体" w:eastAsia="宋体"/>
          <w:color w:val="000000"/>
          <w:sz w:val="24"/>
          <w:szCs w:val="24"/>
          <w:highlight w:val="none"/>
        </w:rPr>
        <w:t>电力工程施工</w:t>
      </w:r>
    </w:p>
    <w:p>
      <w:pPr>
        <w:spacing w:line="540" w:lineRule="exact"/>
        <w:ind w:firstLine="480" w:firstLineChars="200"/>
        <w:rPr>
          <w:rFonts w:ascii="宋体" w:hAnsi="宋体" w:eastAsia="宋体"/>
          <w:color w:val="000000"/>
          <w:sz w:val="24"/>
          <w:szCs w:val="24"/>
          <w:highlight w:val="none"/>
        </w:rPr>
      </w:pPr>
      <w:r>
        <w:rPr>
          <w:rFonts w:ascii="宋体" w:hAnsi="宋体" w:eastAsia="宋体"/>
          <w:bCs/>
          <w:sz w:val="24"/>
          <w:szCs w:val="24"/>
          <w:highlight w:val="none"/>
        </w:rPr>
        <w:t>A</w:t>
      </w:r>
      <w:r>
        <w:rPr>
          <w:rFonts w:hint="eastAsia" w:ascii="宋体" w:hAnsi="宋体" w:eastAsia="宋体"/>
          <w:bCs/>
          <w:sz w:val="24"/>
          <w:szCs w:val="24"/>
          <w:highlight w:val="none"/>
        </w:rPr>
        <w:t>、线路工程</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一、测量、基础</w:t>
      </w:r>
      <w:r>
        <w:rPr>
          <w:rFonts w:ascii="宋体" w:hAnsi="宋体" w:eastAsia="宋体"/>
          <w:sz w:val="24"/>
          <w:szCs w:val="24"/>
          <w:highlight w:val="none"/>
        </w:rPr>
        <w:t xml:space="preserve">   </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）测量用的仪器及量具在使用前必须进行检查，误差超过标准时，应加以校正。</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）以设计勘测钉立的两个相邻直线桩为基准，横线路方向偏差不大于</w:t>
      </w:r>
      <w:r>
        <w:rPr>
          <w:rFonts w:ascii="宋体" w:hAnsi="宋体" w:eastAsia="宋体"/>
          <w:sz w:val="24"/>
          <w:szCs w:val="24"/>
          <w:highlight w:val="none"/>
        </w:rPr>
        <w:t>50mm</w:t>
      </w:r>
      <w:r>
        <w:rPr>
          <w:rFonts w:hint="eastAsia" w:ascii="宋体" w:hAnsi="宋体" w:eastAsia="宋体"/>
          <w:sz w:val="24"/>
          <w:szCs w:val="24"/>
          <w:highlight w:val="none"/>
        </w:rPr>
        <w:t>。</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）施工测量应根据混凝土杆中心的位置，钉出必要的作为施工及质量检查的辅助桩。</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w:t>
      </w:r>
      <w:r>
        <w:rPr>
          <w:rFonts w:hint="eastAsia" w:ascii="宋体" w:hAnsi="宋体" w:eastAsia="宋体"/>
          <w:sz w:val="24"/>
          <w:szCs w:val="24"/>
          <w:highlight w:val="none"/>
        </w:rPr>
        <w:t>）混凝土杆基础的坑深以中心桩自然地面为基准。</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w:t>
      </w:r>
      <w:r>
        <w:rPr>
          <w:rFonts w:hint="eastAsia" w:ascii="宋体" w:hAnsi="宋体" w:eastAsia="宋体"/>
          <w:sz w:val="24"/>
          <w:szCs w:val="24"/>
          <w:highlight w:val="none"/>
        </w:rPr>
        <w:t>）混凝土杆基坑的平面尺寸必须符合设计要求，但土石方开挖应尽量减少破坏需开挖以外的地面，应保护自然植被。</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w:t>
      </w:r>
      <w:r>
        <w:rPr>
          <w:rFonts w:hint="eastAsia" w:ascii="宋体" w:hAnsi="宋体" w:eastAsia="宋体"/>
          <w:sz w:val="24"/>
          <w:szCs w:val="24"/>
          <w:highlight w:val="none"/>
        </w:rPr>
        <w:t>）拉线盘的埋设，沿拉线方向左右偏差值不超过拉线盘中心至相对应电杆中心水平距离的</w:t>
      </w:r>
      <w:r>
        <w:rPr>
          <w:rFonts w:ascii="宋体" w:hAnsi="宋体" w:eastAsia="宋体"/>
          <w:sz w:val="24"/>
          <w:szCs w:val="24"/>
          <w:highlight w:val="none"/>
        </w:rPr>
        <w:t>1</w:t>
      </w:r>
      <w:r>
        <w:rPr>
          <w:rFonts w:hint="eastAsia" w:ascii="宋体" w:hAnsi="宋体" w:eastAsia="宋体"/>
          <w:sz w:val="24"/>
          <w:szCs w:val="24"/>
          <w:highlight w:val="none"/>
        </w:rPr>
        <w:t>‰，对地夹角值不应超过设计值</w:t>
      </w:r>
      <w:r>
        <w:rPr>
          <w:rFonts w:ascii="宋体" w:hAnsi="宋体" w:eastAsia="宋体"/>
          <w:sz w:val="24"/>
          <w:szCs w:val="24"/>
          <w:highlight w:val="none"/>
        </w:rPr>
        <w:t>1</w:t>
      </w:r>
      <w:r>
        <w:rPr>
          <w:rFonts w:hint="eastAsia" w:ascii="宋体" w:hAnsi="宋体" w:eastAsia="宋体"/>
          <w:sz w:val="24"/>
          <w:szCs w:val="24"/>
          <w:highlight w:val="none"/>
        </w:rPr>
        <w:t>°。</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二、混凝土杆</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）运输</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a</w:t>
      </w:r>
      <w:r>
        <w:rPr>
          <w:rFonts w:hint="eastAsia" w:ascii="宋体" w:hAnsi="宋体" w:eastAsia="宋体"/>
          <w:sz w:val="24"/>
          <w:szCs w:val="24"/>
          <w:highlight w:val="none"/>
        </w:rPr>
        <w:t>尽量使电杆（杆段）的重心与车厢承重中心一致。</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b</w:t>
      </w:r>
      <w:r>
        <w:rPr>
          <w:rFonts w:hint="eastAsia" w:ascii="宋体" w:hAnsi="宋体" w:eastAsia="宋体"/>
          <w:sz w:val="24"/>
          <w:szCs w:val="24"/>
          <w:highlight w:val="none"/>
        </w:rPr>
        <w:t>把电杆（杆段）用木楔掩牢，并捆绑牢固，注意滚动。</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c</w:t>
      </w:r>
      <w:r>
        <w:rPr>
          <w:rFonts w:hint="eastAsia" w:ascii="宋体" w:hAnsi="宋体" w:eastAsia="宋体"/>
          <w:sz w:val="24"/>
          <w:szCs w:val="24"/>
          <w:highlight w:val="none"/>
        </w:rPr>
        <w:t>押运人员中途注意检查，预防松动。</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d</w:t>
      </w:r>
      <w:r>
        <w:rPr>
          <w:rFonts w:hint="eastAsia" w:ascii="宋体" w:hAnsi="宋体" w:eastAsia="宋体"/>
          <w:sz w:val="24"/>
          <w:szCs w:val="24"/>
          <w:highlight w:val="none"/>
        </w:rPr>
        <w:t>超长杆段尾部设标志，并将超长架与杆捆绑牢固。</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）排杆</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a</w:t>
      </w:r>
      <w:r>
        <w:rPr>
          <w:rFonts w:hint="eastAsia" w:ascii="宋体" w:hAnsi="宋体" w:eastAsia="宋体"/>
          <w:sz w:val="24"/>
          <w:szCs w:val="24"/>
          <w:highlight w:val="none"/>
        </w:rPr>
        <w:t>排杆前对地形地质进行处理后，再进行滚动，滚动前方不得有人。</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b</w:t>
      </w:r>
      <w:r>
        <w:rPr>
          <w:rFonts w:hint="eastAsia" w:ascii="宋体" w:hAnsi="宋体" w:eastAsia="宋体"/>
          <w:sz w:val="24"/>
          <w:szCs w:val="24"/>
          <w:highlight w:val="none"/>
        </w:rPr>
        <w:t>用棍、杠拨动杆段时防止滑脱伤人，不得用铁撬插入预埋孔内转动杆身。</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c</w:t>
      </w:r>
      <w:r>
        <w:rPr>
          <w:rFonts w:hint="eastAsia" w:ascii="宋体" w:hAnsi="宋体" w:eastAsia="宋体"/>
          <w:sz w:val="24"/>
          <w:szCs w:val="24"/>
          <w:highlight w:val="none"/>
        </w:rPr>
        <w:t>排杆前先检查杆身</w:t>
      </w:r>
      <w:r>
        <w:rPr>
          <w:rFonts w:ascii="宋体" w:hAnsi="宋体" w:eastAsia="宋体"/>
          <w:sz w:val="24"/>
          <w:szCs w:val="24"/>
          <w:highlight w:val="none"/>
        </w:rPr>
        <w:t>(</w:t>
      </w:r>
      <w:r>
        <w:rPr>
          <w:rFonts w:hint="eastAsia" w:ascii="宋体" w:hAnsi="宋体" w:eastAsia="宋体"/>
          <w:sz w:val="24"/>
          <w:szCs w:val="24"/>
          <w:highlight w:val="none"/>
        </w:rPr>
        <w:t>杆段</w:t>
      </w:r>
      <w:r>
        <w:rPr>
          <w:rFonts w:ascii="宋体" w:hAnsi="宋体" w:eastAsia="宋体"/>
          <w:sz w:val="24"/>
          <w:szCs w:val="24"/>
          <w:highlight w:val="none"/>
        </w:rPr>
        <w:t>)</w:t>
      </w:r>
      <w:r>
        <w:rPr>
          <w:rFonts w:hint="eastAsia" w:ascii="宋体" w:hAnsi="宋体" w:eastAsia="宋体"/>
          <w:sz w:val="24"/>
          <w:szCs w:val="24"/>
          <w:highlight w:val="none"/>
        </w:rPr>
        <w:t>是否合格，型号是否与设计相符，对杆身</w:t>
      </w:r>
      <w:r>
        <w:rPr>
          <w:rFonts w:ascii="宋体" w:hAnsi="宋体" w:eastAsia="宋体"/>
          <w:sz w:val="24"/>
          <w:szCs w:val="24"/>
          <w:highlight w:val="none"/>
        </w:rPr>
        <w:t>(</w:t>
      </w:r>
      <w:r>
        <w:rPr>
          <w:rFonts w:hint="eastAsia" w:ascii="宋体" w:hAnsi="宋体" w:eastAsia="宋体"/>
          <w:sz w:val="24"/>
          <w:szCs w:val="24"/>
          <w:highlight w:val="none"/>
        </w:rPr>
        <w:t>杆段</w:t>
      </w:r>
      <w:r>
        <w:rPr>
          <w:rFonts w:ascii="宋体" w:hAnsi="宋体" w:eastAsia="宋体"/>
          <w:sz w:val="24"/>
          <w:szCs w:val="24"/>
          <w:highlight w:val="none"/>
        </w:rPr>
        <w:t>)</w:t>
      </w:r>
      <w:r>
        <w:rPr>
          <w:rFonts w:hint="eastAsia" w:ascii="宋体" w:hAnsi="宋体" w:eastAsia="宋体"/>
          <w:sz w:val="24"/>
          <w:szCs w:val="24"/>
          <w:highlight w:val="none"/>
        </w:rPr>
        <w:t>不符合规范要求者不得使用。</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d</w:t>
      </w:r>
      <w:r>
        <w:rPr>
          <w:rFonts w:hint="eastAsia" w:ascii="宋体" w:hAnsi="宋体" w:eastAsia="宋体"/>
          <w:sz w:val="24"/>
          <w:szCs w:val="24"/>
          <w:highlight w:val="none"/>
        </w:rPr>
        <w:t>在排杆过程中，地形高差大的地段应搭设架子处理，对高差不太大的可降基面或袋装土层垛起支撑电杆。</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）混凝土杆组立</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a</w:t>
      </w:r>
      <w:r>
        <w:rPr>
          <w:rFonts w:hint="eastAsia" w:ascii="宋体" w:hAnsi="宋体" w:eastAsia="宋体"/>
          <w:sz w:val="24"/>
          <w:szCs w:val="24"/>
          <w:highlight w:val="none"/>
        </w:rPr>
        <w:t>采用吊车组立杆塔时，吊件及吊臂下严禁站人或穿越，在施工中除必要人员外，其他人员应离开杆段高度的</w:t>
      </w:r>
      <w:r>
        <w:rPr>
          <w:rFonts w:ascii="宋体" w:hAnsi="宋体" w:eastAsia="宋体"/>
          <w:sz w:val="24"/>
          <w:szCs w:val="24"/>
          <w:highlight w:val="none"/>
        </w:rPr>
        <w:t>1.2</w:t>
      </w:r>
      <w:r>
        <w:rPr>
          <w:rFonts w:hint="eastAsia" w:ascii="宋体" w:hAnsi="宋体" w:eastAsia="宋体"/>
          <w:sz w:val="24"/>
          <w:szCs w:val="24"/>
          <w:highlight w:val="none"/>
        </w:rPr>
        <w:t>倍以外。</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b</w:t>
      </w:r>
      <w:r>
        <w:rPr>
          <w:rFonts w:hint="eastAsia" w:ascii="宋体" w:hAnsi="宋体" w:eastAsia="宋体"/>
          <w:sz w:val="24"/>
          <w:szCs w:val="24"/>
          <w:highlight w:val="none"/>
        </w:rPr>
        <w:t>用人字形倒落式抱杆起立时，抱杆两根部必须在同一水平面上，并用钢丝绳相互连接牢，受力后发生不均匀沉降时，及时调整，抱杆脱帽应设专人控制其脱落。</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三、架线</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）在带电体附近作业时，人体离带电体最小距离</w:t>
      </w:r>
      <w:r>
        <w:rPr>
          <w:rFonts w:ascii="宋体" w:hAnsi="宋体" w:eastAsia="宋体"/>
          <w:sz w:val="24"/>
          <w:szCs w:val="24"/>
          <w:highlight w:val="none"/>
        </w:rPr>
        <w:t>10kV</w:t>
      </w:r>
      <w:r>
        <w:rPr>
          <w:rFonts w:hint="eastAsia" w:ascii="宋体" w:hAnsi="宋体" w:eastAsia="宋体"/>
          <w:sz w:val="24"/>
          <w:szCs w:val="24"/>
          <w:highlight w:val="none"/>
        </w:rPr>
        <w:t>及以下，安全距离不小于0.4</w:t>
      </w:r>
      <w:r>
        <w:rPr>
          <w:rFonts w:ascii="宋体" w:hAnsi="宋体" w:eastAsia="宋体"/>
          <w:sz w:val="24"/>
          <w:szCs w:val="24"/>
          <w:highlight w:val="none"/>
        </w:rPr>
        <w:t>m</w:t>
      </w:r>
      <w:r>
        <w:rPr>
          <w:rFonts w:hint="eastAsia" w:ascii="宋体" w:hAnsi="宋体" w:eastAsia="宋体"/>
          <w:sz w:val="24"/>
          <w:szCs w:val="24"/>
          <w:highlight w:val="none"/>
        </w:rPr>
        <w:t>，35</w:t>
      </w:r>
      <w:r>
        <w:rPr>
          <w:rFonts w:ascii="宋体" w:hAnsi="宋体" w:eastAsia="宋体"/>
          <w:sz w:val="24"/>
          <w:szCs w:val="24"/>
          <w:highlight w:val="none"/>
        </w:rPr>
        <w:t>kV</w:t>
      </w:r>
      <w:r>
        <w:rPr>
          <w:rFonts w:hint="eastAsia" w:ascii="宋体" w:hAnsi="宋体" w:eastAsia="宋体"/>
          <w:sz w:val="24"/>
          <w:szCs w:val="24"/>
          <w:highlight w:val="none"/>
        </w:rPr>
        <w:t>不得小于0.6</w:t>
      </w:r>
      <w:r>
        <w:rPr>
          <w:rFonts w:ascii="宋体" w:hAnsi="宋体" w:eastAsia="宋体"/>
          <w:sz w:val="24"/>
          <w:szCs w:val="24"/>
          <w:highlight w:val="none"/>
        </w:rPr>
        <w:t>m</w:t>
      </w:r>
      <w:r>
        <w:rPr>
          <w:rFonts w:hint="eastAsia" w:ascii="宋体" w:hAnsi="宋体" w:eastAsia="宋体"/>
          <w:sz w:val="24"/>
          <w:szCs w:val="24"/>
          <w:highlight w:val="none"/>
        </w:rPr>
        <w:t>。</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）不停电作业时，作业人员不得从跨越线架的内侧攀登作业。过线必须用绝缘绳作引牵，引牵时架上不得有人。</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）停电作业作业前必须有专人向运行单位提出停电申请，并办理工作票，严禁口头或约时停送电。</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w:t>
      </w:r>
      <w:r>
        <w:rPr>
          <w:rFonts w:hint="eastAsia" w:ascii="宋体" w:hAnsi="宋体" w:eastAsia="宋体"/>
          <w:sz w:val="24"/>
          <w:szCs w:val="24"/>
          <w:highlight w:val="none"/>
        </w:rPr>
        <w:t>）停电后工作人员必须先进行验电，验电时必须带绝缘手套，必须用同等的验电器必须设专人监护。先验下层后验上层，验明无电时，将三相短路挂接地线。</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w:t>
      </w:r>
      <w:r>
        <w:rPr>
          <w:rFonts w:hint="eastAsia" w:ascii="宋体" w:hAnsi="宋体" w:eastAsia="宋体"/>
          <w:sz w:val="24"/>
          <w:szCs w:val="24"/>
          <w:highlight w:val="none"/>
        </w:rPr>
        <w:t>）恢复线路时，应先拆上层，后拆下层，施工结束现场负责人必须对现场进行全面检查，确认无误后方可离开现场。</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w:t>
      </w:r>
      <w:r>
        <w:rPr>
          <w:rFonts w:hint="eastAsia" w:ascii="宋体" w:hAnsi="宋体" w:eastAsia="宋体"/>
          <w:sz w:val="24"/>
          <w:szCs w:val="24"/>
          <w:highlight w:val="none"/>
        </w:rPr>
        <w:t>）拖拉机牵引放线时，行驶速度不得过快，司机应随时注意指挥信号，不得沿沟边、横坡及险要的地方行驶。</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w:t>
      </w:r>
      <w:r>
        <w:rPr>
          <w:rFonts w:hint="eastAsia" w:ascii="宋体" w:hAnsi="宋体" w:eastAsia="宋体"/>
          <w:sz w:val="24"/>
          <w:szCs w:val="24"/>
          <w:highlight w:val="none"/>
        </w:rPr>
        <w:t>）放线过程，除护线人员外，对路口、外露岩石越线架均设专人监护。</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8</w:t>
      </w:r>
      <w:r>
        <w:rPr>
          <w:rFonts w:hint="eastAsia" w:ascii="宋体" w:hAnsi="宋体" w:eastAsia="宋体"/>
          <w:sz w:val="24"/>
          <w:szCs w:val="24"/>
          <w:highlight w:val="none"/>
        </w:rPr>
        <w:t>）导线需爆压时，导火索长度不得小于</w:t>
      </w:r>
      <w:r>
        <w:rPr>
          <w:rFonts w:ascii="宋体" w:hAnsi="宋体" w:eastAsia="宋体"/>
          <w:sz w:val="24"/>
          <w:szCs w:val="24"/>
          <w:highlight w:val="none"/>
        </w:rPr>
        <w:t>500mm</w:t>
      </w:r>
      <w:r>
        <w:rPr>
          <w:rFonts w:hint="eastAsia" w:ascii="宋体" w:hAnsi="宋体" w:eastAsia="宋体"/>
          <w:sz w:val="24"/>
          <w:szCs w:val="24"/>
          <w:highlight w:val="none"/>
        </w:rPr>
        <w:t>，其长度必须保证操作撤离安全区，点火时除点火人员外其余人撤离现场至药包</w:t>
      </w:r>
      <w:r>
        <w:rPr>
          <w:rFonts w:ascii="宋体" w:hAnsi="宋体" w:eastAsia="宋体"/>
          <w:sz w:val="24"/>
          <w:szCs w:val="24"/>
          <w:highlight w:val="none"/>
        </w:rPr>
        <w:t>30m</w:t>
      </w:r>
      <w:r>
        <w:rPr>
          <w:rFonts w:hint="eastAsia" w:ascii="宋体" w:hAnsi="宋体" w:eastAsia="宋体"/>
          <w:sz w:val="24"/>
          <w:szCs w:val="24"/>
          <w:highlight w:val="none"/>
        </w:rPr>
        <w:t>以外。（应该删除）</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9</w:t>
      </w:r>
      <w:r>
        <w:rPr>
          <w:rFonts w:hint="eastAsia" w:ascii="宋体" w:hAnsi="宋体" w:eastAsia="宋体"/>
          <w:sz w:val="24"/>
          <w:szCs w:val="24"/>
          <w:highlight w:val="none"/>
        </w:rPr>
        <w:t>）导线紧线前，应对紧线杆塔的临时拉线以及临锚进行检查</w:t>
      </w:r>
      <w:r>
        <w:rPr>
          <w:rFonts w:ascii="宋体" w:hAnsi="宋体" w:eastAsia="宋体"/>
          <w:sz w:val="24"/>
          <w:szCs w:val="24"/>
          <w:highlight w:val="none"/>
        </w:rPr>
        <w:t>,</w:t>
      </w:r>
      <w:r>
        <w:rPr>
          <w:rFonts w:hint="eastAsia" w:ascii="宋体" w:hAnsi="宋体" w:eastAsia="宋体"/>
          <w:sz w:val="24"/>
          <w:szCs w:val="24"/>
          <w:highlight w:val="none"/>
        </w:rPr>
        <w:t>杆塔螺栓紧固部件齐全，紧线过程中导地线悬空垂直下方严禁站人，不得跨越离开地面的导地线。</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10</w:t>
      </w:r>
      <w:r>
        <w:rPr>
          <w:rFonts w:hint="eastAsia" w:ascii="宋体" w:hAnsi="宋体" w:eastAsia="宋体"/>
          <w:sz w:val="24"/>
          <w:szCs w:val="24"/>
          <w:highlight w:val="none"/>
        </w:rPr>
        <w:t>）传递信号必须清晰，擅自离岗，如出现信号中断，未取得指挥人员的命令前，不得下令牵引立即停止。</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11</w:t>
      </w:r>
      <w:r>
        <w:rPr>
          <w:rFonts w:hint="eastAsia" w:ascii="宋体" w:hAnsi="宋体" w:eastAsia="宋体"/>
          <w:sz w:val="24"/>
          <w:szCs w:val="24"/>
          <w:highlight w:val="none"/>
        </w:rPr>
        <w:t>）安装前，把所有的工器具，安全用具必须检查，检查合格后方可使用。</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12</w:t>
      </w:r>
      <w:r>
        <w:rPr>
          <w:rFonts w:hint="eastAsia" w:ascii="宋体" w:hAnsi="宋体" w:eastAsia="宋体"/>
          <w:sz w:val="24"/>
          <w:szCs w:val="24"/>
          <w:highlight w:val="none"/>
        </w:rPr>
        <w:t>）高空作业安全带必须栓在横担主材上，紧线作业时，采取可靠的安全措施。</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13</w:t>
      </w:r>
      <w:r>
        <w:rPr>
          <w:rFonts w:hint="eastAsia" w:ascii="宋体" w:hAnsi="宋体" w:eastAsia="宋体"/>
          <w:sz w:val="24"/>
          <w:szCs w:val="24"/>
          <w:highlight w:val="none"/>
        </w:rPr>
        <w:t>）导线展放中，要认真观察导线有无损伤，有无断裂及其它缺陷的地方，采取处理后方可展放。</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14</w:t>
      </w:r>
      <w:r>
        <w:rPr>
          <w:rFonts w:hint="eastAsia" w:ascii="宋体" w:hAnsi="宋体" w:eastAsia="宋体"/>
          <w:sz w:val="24"/>
          <w:szCs w:val="24"/>
          <w:highlight w:val="none"/>
        </w:rPr>
        <w:t>）导线损伤大于截面的</w:t>
      </w:r>
      <w:r>
        <w:rPr>
          <w:rFonts w:ascii="宋体" w:hAnsi="宋体" w:eastAsia="宋体"/>
          <w:sz w:val="24"/>
          <w:szCs w:val="24"/>
          <w:highlight w:val="none"/>
        </w:rPr>
        <w:t>5%</w:t>
      </w:r>
      <w:r>
        <w:rPr>
          <w:rFonts w:hint="eastAsia" w:ascii="宋体" w:hAnsi="宋体" w:eastAsia="宋体"/>
          <w:sz w:val="24"/>
          <w:szCs w:val="24"/>
          <w:highlight w:val="none"/>
        </w:rPr>
        <w:t>，且强度损失</w:t>
      </w:r>
      <w:r>
        <w:rPr>
          <w:rFonts w:ascii="宋体" w:hAnsi="宋体" w:eastAsia="宋体"/>
          <w:sz w:val="24"/>
          <w:szCs w:val="24"/>
          <w:highlight w:val="none"/>
        </w:rPr>
        <w:t>4%</w:t>
      </w:r>
      <w:r>
        <w:rPr>
          <w:rFonts w:hint="eastAsia" w:ascii="宋体" w:hAnsi="宋体" w:eastAsia="宋体"/>
          <w:sz w:val="24"/>
          <w:szCs w:val="24"/>
          <w:highlight w:val="none"/>
        </w:rPr>
        <w:t>的情况下可采取</w:t>
      </w:r>
      <w:r>
        <w:rPr>
          <w:rFonts w:ascii="宋体" w:hAnsi="宋体" w:eastAsia="宋体"/>
          <w:sz w:val="24"/>
          <w:szCs w:val="24"/>
          <w:highlight w:val="none"/>
        </w:rPr>
        <w:t>0</w:t>
      </w:r>
      <w:r>
        <w:rPr>
          <w:rFonts w:hint="eastAsia" w:ascii="宋体" w:hAnsi="宋体" w:eastAsia="宋体"/>
          <w:sz w:val="24"/>
          <w:szCs w:val="24"/>
          <w:highlight w:val="none"/>
        </w:rPr>
        <w:t>＃砂布磨光方可紧线。</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15</w:t>
      </w:r>
      <w:r>
        <w:rPr>
          <w:rFonts w:hint="eastAsia" w:ascii="宋体" w:hAnsi="宋体" w:eastAsia="宋体"/>
          <w:sz w:val="24"/>
          <w:szCs w:val="24"/>
          <w:highlight w:val="none"/>
        </w:rPr>
        <w:t>）导线需要接续时必须持有证的技术人员担任，并在接续管上打上操作人员的钢印号。</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16</w:t>
      </w:r>
      <w:r>
        <w:rPr>
          <w:rFonts w:hint="eastAsia" w:ascii="宋体" w:hAnsi="宋体" w:eastAsia="宋体"/>
          <w:sz w:val="24"/>
          <w:szCs w:val="24"/>
          <w:highlight w:val="none"/>
        </w:rPr>
        <w:t>）每一个档内导线只允许有一个接续管，但无论是接续管与耐张线夹的距离不得小于</w:t>
      </w:r>
      <w:r>
        <w:rPr>
          <w:rFonts w:ascii="宋体" w:hAnsi="宋体" w:eastAsia="宋体"/>
          <w:sz w:val="24"/>
          <w:szCs w:val="24"/>
          <w:highlight w:val="none"/>
        </w:rPr>
        <w:t>5m</w:t>
      </w:r>
      <w:r>
        <w:rPr>
          <w:rFonts w:hint="eastAsia" w:ascii="宋体" w:hAnsi="宋体" w:eastAsia="宋体"/>
          <w:sz w:val="24"/>
          <w:szCs w:val="24"/>
          <w:highlight w:val="none"/>
        </w:rPr>
        <w:t>。</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17</w:t>
      </w:r>
      <w:r>
        <w:rPr>
          <w:rFonts w:hint="eastAsia" w:ascii="宋体" w:hAnsi="宋体" w:eastAsia="宋体"/>
          <w:sz w:val="24"/>
          <w:szCs w:val="24"/>
          <w:highlight w:val="none"/>
        </w:rPr>
        <w:t>）绝缘子安装前，将每片表面擦干净，外观检查合格后进行绝缘测定，在干燥的情况下，绝缘电阻不合格者不得安装使用。</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18</w:t>
      </w:r>
      <w:r>
        <w:rPr>
          <w:rFonts w:hint="eastAsia" w:ascii="宋体" w:hAnsi="宋体" w:eastAsia="宋体"/>
          <w:sz w:val="24"/>
          <w:szCs w:val="24"/>
          <w:highlight w:val="none"/>
        </w:rPr>
        <w:t>）线路耐张、终端杆应水平架设。线路分段开关（分段开关架必须用耐张担）须装设在直线耐张杆上（单设分段开关架）或</w:t>
      </w:r>
      <w:r>
        <w:rPr>
          <w:rFonts w:ascii="宋体" w:hAnsi="宋体" w:eastAsia="宋体"/>
          <w:sz w:val="24"/>
          <w:szCs w:val="24"/>
          <w:highlight w:val="none"/>
        </w:rPr>
        <w:t>T</w:t>
      </w:r>
      <w:r>
        <w:rPr>
          <w:rFonts w:hint="eastAsia" w:ascii="宋体" w:hAnsi="宋体" w:eastAsia="宋体"/>
          <w:sz w:val="24"/>
          <w:szCs w:val="24"/>
          <w:highlight w:val="none"/>
        </w:rPr>
        <w:t>接杆上</w:t>
      </w:r>
      <w:r>
        <w:rPr>
          <w:rFonts w:ascii="宋体" w:hAnsi="宋体" w:eastAsia="宋体"/>
          <w:sz w:val="24"/>
          <w:szCs w:val="24"/>
          <w:highlight w:val="none"/>
        </w:rPr>
        <w:t xml:space="preserve"> (</w:t>
      </w:r>
      <w:r>
        <w:rPr>
          <w:rFonts w:hint="eastAsia" w:ascii="宋体" w:hAnsi="宋体" w:eastAsia="宋体"/>
          <w:sz w:val="24"/>
          <w:szCs w:val="24"/>
          <w:highlight w:val="none"/>
        </w:rPr>
        <w:t>分段开关架代替耐张担</w:t>
      </w:r>
      <w:r>
        <w:rPr>
          <w:rFonts w:ascii="宋体" w:hAnsi="宋体" w:eastAsia="宋体"/>
          <w:sz w:val="24"/>
          <w:szCs w:val="24"/>
          <w:highlight w:val="none"/>
        </w:rPr>
        <w:t>)</w:t>
      </w:r>
      <w:r>
        <w:rPr>
          <w:rFonts w:hint="eastAsia" w:ascii="宋体" w:hAnsi="宋体" w:eastAsia="宋体"/>
          <w:sz w:val="24"/>
          <w:szCs w:val="24"/>
          <w:highlight w:val="none"/>
        </w:rPr>
        <w:t>，禁止装在＋字杆上。</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19</w:t>
      </w:r>
      <w:r>
        <w:rPr>
          <w:rFonts w:hint="eastAsia" w:ascii="宋体" w:hAnsi="宋体" w:eastAsia="宋体"/>
          <w:sz w:val="24"/>
          <w:szCs w:val="24"/>
          <w:highlight w:val="none"/>
        </w:rPr>
        <w:t>）立瓶，导线的连接金具上下螺栓穿钉及弹簧销子，除有固定的穿向外，其余穿向应统一，悬垂串上的弹簧销子，一律向受电侧穿入，特殊情况下两边线由内向外，中线由左向右穿入。</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20</w:t>
      </w:r>
      <w:r>
        <w:rPr>
          <w:rFonts w:hint="eastAsia" w:ascii="宋体" w:hAnsi="宋体" w:eastAsia="宋体"/>
          <w:sz w:val="24"/>
          <w:szCs w:val="24"/>
          <w:highlight w:val="none"/>
        </w:rPr>
        <w:t>）导线固定、线夹安装时必须缠绕铝包带，其缠绕方向应与外层铝绞制方向一致，所缠绕铝包带必须露出夹口</w:t>
      </w:r>
      <w:r>
        <w:rPr>
          <w:rFonts w:ascii="宋体" w:hAnsi="宋体" w:eastAsia="宋体"/>
          <w:sz w:val="24"/>
          <w:szCs w:val="24"/>
          <w:highlight w:val="none"/>
        </w:rPr>
        <w:t>10mm</w:t>
      </w:r>
      <w:r>
        <w:rPr>
          <w:rFonts w:hint="eastAsia" w:ascii="宋体" w:hAnsi="宋体" w:eastAsia="宋体"/>
          <w:sz w:val="24"/>
          <w:szCs w:val="24"/>
          <w:highlight w:val="none"/>
        </w:rPr>
        <w:t>端头应回夹于线夹内压住。引下线的连接须采用相应规格并沟线夹（等径或异径），且并沟线夹沟内须涂抺电力复合脂（不准缠绕铝包带）。</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21</w:t>
      </w:r>
      <w:r>
        <w:rPr>
          <w:rFonts w:hint="eastAsia" w:ascii="宋体" w:hAnsi="宋体" w:eastAsia="宋体"/>
          <w:sz w:val="24"/>
          <w:szCs w:val="24"/>
          <w:highlight w:val="none"/>
        </w:rPr>
        <w:t>）弧垂观察时，应按实测温度并按设计要求确定弛度，其弧垂偏差</w:t>
      </w:r>
      <w:r>
        <w:rPr>
          <w:rFonts w:ascii="宋体" w:hAnsi="宋体" w:eastAsia="宋体"/>
          <w:sz w:val="24"/>
          <w:szCs w:val="24"/>
          <w:highlight w:val="none"/>
        </w:rPr>
        <w:t>+5%</w:t>
      </w:r>
      <w:r>
        <w:rPr>
          <w:rFonts w:hint="eastAsia" w:ascii="宋体" w:hAnsi="宋体" w:eastAsia="宋体"/>
          <w:sz w:val="24"/>
          <w:szCs w:val="24"/>
          <w:highlight w:val="none"/>
        </w:rPr>
        <w:t>、</w:t>
      </w:r>
      <w:r>
        <w:rPr>
          <w:rFonts w:ascii="宋体" w:hAnsi="宋体" w:eastAsia="宋体"/>
          <w:sz w:val="24"/>
          <w:szCs w:val="24"/>
          <w:highlight w:val="none"/>
        </w:rPr>
        <w:t>-2.5%</w:t>
      </w:r>
      <w:r>
        <w:rPr>
          <w:rFonts w:hint="eastAsia" w:ascii="宋体" w:hAnsi="宋体" w:eastAsia="宋体"/>
          <w:sz w:val="24"/>
          <w:szCs w:val="24"/>
          <w:highlight w:val="none"/>
        </w:rPr>
        <w:t>。</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22</w:t>
      </w:r>
      <w:r>
        <w:rPr>
          <w:rFonts w:hint="eastAsia" w:ascii="宋体" w:hAnsi="宋体" w:eastAsia="宋体"/>
          <w:sz w:val="24"/>
          <w:szCs w:val="24"/>
          <w:highlight w:val="none"/>
        </w:rPr>
        <w:t>）跨越道路、线路档内不允许有接头。</w:t>
      </w:r>
    </w:p>
    <w:p>
      <w:pPr>
        <w:adjustRightInd w:val="0"/>
        <w:snapToGrid w:val="0"/>
        <w:spacing w:beforeLines="50" w:afterLines="50" w:line="540" w:lineRule="exact"/>
        <w:ind w:left="-6"/>
        <w:rPr>
          <w:rFonts w:ascii="宋体" w:hAnsi="宋体" w:eastAsia="宋体"/>
          <w:bCs/>
          <w:sz w:val="24"/>
          <w:szCs w:val="24"/>
          <w:highlight w:val="none"/>
        </w:rPr>
      </w:pPr>
      <w:r>
        <w:rPr>
          <w:rFonts w:ascii="宋体" w:hAnsi="宋体" w:eastAsia="宋体"/>
          <w:bCs/>
          <w:sz w:val="24"/>
          <w:szCs w:val="24"/>
          <w:highlight w:val="none"/>
        </w:rPr>
        <w:t>B</w:t>
      </w:r>
      <w:r>
        <w:rPr>
          <w:rFonts w:hint="eastAsia" w:ascii="宋体" w:hAnsi="宋体" w:eastAsia="宋体"/>
          <w:bCs/>
          <w:sz w:val="24"/>
          <w:szCs w:val="24"/>
          <w:highlight w:val="none"/>
        </w:rPr>
        <w:t>、变压器安装和接地体连接</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一、变压器的检测安装</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）到货检查，变压器箱体外观良好，器身压力正常，冲击记录仪记录值在正常范围内；变压器安装附件、备品及备件、安装专用工具齐全无损伤，制造商技术资料齐全，绝缘油出厂试验结论合格。</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rPr>
        <w:t>）变压器零线须全部采用防老化线（包括中性点接地引线）中间不准有断点（破皮后双折，不准缠绕铝包带或绑线）。</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3</w:t>
      </w:r>
      <w:r>
        <w:rPr>
          <w:rFonts w:hint="eastAsia" w:ascii="宋体" w:hAnsi="宋体" w:eastAsia="宋体"/>
          <w:sz w:val="24"/>
          <w:szCs w:val="24"/>
          <w:highlight w:val="none"/>
        </w:rPr>
        <w:t>）跌落开关上下端与导线连接处须采用铜铝过渡接线端子，并且适当加大上端预留线（上返</w:t>
      </w:r>
      <w:r>
        <w:rPr>
          <w:rFonts w:ascii="宋体" w:hAnsi="宋体" w:eastAsia="宋体"/>
          <w:sz w:val="24"/>
          <w:szCs w:val="24"/>
          <w:highlight w:val="none"/>
        </w:rPr>
        <w:t>20</w:t>
      </w:r>
      <w:r>
        <w:rPr>
          <w:rFonts w:hint="eastAsia" w:ascii="宋体" w:hAnsi="宋体" w:eastAsia="宋体"/>
          <w:sz w:val="24"/>
          <w:szCs w:val="24"/>
          <w:highlight w:val="none"/>
        </w:rPr>
        <w:t>－</w:t>
      </w:r>
      <w:r>
        <w:rPr>
          <w:rFonts w:ascii="宋体" w:hAnsi="宋体" w:eastAsia="宋体"/>
          <w:sz w:val="24"/>
          <w:szCs w:val="24"/>
          <w:highlight w:val="none"/>
        </w:rPr>
        <w:t>30cm</w:t>
      </w:r>
      <w:r>
        <w:rPr>
          <w:rFonts w:hint="eastAsia" w:ascii="宋体" w:hAnsi="宋体" w:eastAsia="宋体"/>
          <w:sz w:val="24"/>
          <w:szCs w:val="24"/>
          <w:highlight w:val="none"/>
        </w:rPr>
        <w:t>后绑扎</w:t>
      </w:r>
      <w:r>
        <w:rPr>
          <w:rFonts w:ascii="宋体" w:hAnsi="宋体" w:eastAsia="宋体"/>
          <w:sz w:val="24"/>
          <w:szCs w:val="24"/>
          <w:highlight w:val="none"/>
        </w:rPr>
        <w:t>10</w:t>
      </w:r>
      <w:r>
        <w:rPr>
          <w:rFonts w:hint="eastAsia" w:ascii="宋体" w:hAnsi="宋体" w:eastAsia="宋体"/>
          <w:sz w:val="24"/>
          <w:szCs w:val="24"/>
          <w:highlight w:val="none"/>
        </w:rPr>
        <w:t>道）。</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4</w:t>
      </w:r>
      <w:r>
        <w:rPr>
          <w:rFonts w:hint="eastAsia" w:ascii="宋体" w:hAnsi="宋体" w:eastAsia="宋体"/>
          <w:sz w:val="24"/>
          <w:szCs w:val="24"/>
          <w:highlight w:val="none"/>
        </w:rPr>
        <w:t>）变压器高压引线从跌落开关下端开始至变压器高压套管，中间不允许有断点。在避雷器支架侧距立瓶</w:t>
      </w:r>
      <w:r>
        <w:rPr>
          <w:rFonts w:ascii="宋体" w:hAnsi="宋体" w:eastAsia="宋体"/>
          <w:sz w:val="24"/>
          <w:szCs w:val="24"/>
          <w:highlight w:val="none"/>
        </w:rPr>
        <w:t>5cm</w:t>
      </w:r>
      <w:r>
        <w:rPr>
          <w:rFonts w:hint="eastAsia" w:ascii="宋体" w:hAnsi="宋体" w:eastAsia="宋体"/>
          <w:sz w:val="24"/>
          <w:szCs w:val="24"/>
          <w:highlight w:val="none"/>
        </w:rPr>
        <w:t>处将横母线（单线）破皮</w:t>
      </w:r>
      <w:r>
        <w:rPr>
          <w:rFonts w:ascii="宋体" w:hAnsi="宋体" w:eastAsia="宋体"/>
          <w:sz w:val="24"/>
          <w:szCs w:val="24"/>
          <w:highlight w:val="none"/>
        </w:rPr>
        <w:t>10cm</w:t>
      </w:r>
      <w:r>
        <w:rPr>
          <w:rFonts w:hint="eastAsia" w:ascii="宋体" w:hAnsi="宋体" w:eastAsia="宋体"/>
          <w:sz w:val="24"/>
          <w:szCs w:val="24"/>
          <w:highlight w:val="none"/>
        </w:rPr>
        <w:t>，并用裸导线紧密绑扎（用于挂接地线）。避雷器支架侧立瓶的导线须分两侧绑扎，立瓶与避雷器之间的连线须有</w:t>
      </w:r>
      <w:r>
        <w:rPr>
          <w:rFonts w:ascii="宋体" w:hAnsi="宋体" w:eastAsia="宋体"/>
          <w:sz w:val="24"/>
          <w:szCs w:val="24"/>
          <w:highlight w:val="none"/>
        </w:rPr>
        <w:t>10cm</w:t>
      </w:r>
      <w:r>
        <w:rPr>
          <w:rFonts w:hint="eastAsia" w:ascii="宋体" w:hAnsi="宋体" w:eastAsia="宋体"/>
          <w:sz w:val="24"/>
          <w:szCs w:val="24"/>
          <w:highlight w:val="none"/>
        </w:rPr>
        <w:t>高预留线。避雷器接地引线应使用</w:t>
      </w:r>
      <w:r>
        <w:rPr>
          <w:rFonts w:ascii="宋体" w:hAnsi="宋体" w:eastAsia="宋体"/>
          <w:sz w:val="24"/>
          <w:szCs w:val="24"/>
          <w:highlight w:val="none"/>
        </w:rPr>
        <w:t>252</w:t>
      </w:r>
      <w:r>
        <w:rPr>
          <w:rFonts w:hint="eastAsia" w:ascii="宋体" w:hAnsi="宋体" w:eastAsia="宋体"/>
          <w:sz w:val="24"/>
          <w:szCs w:val="24"/>
          <w:highlight w:val="none"/>
        </w:rPr>
        <w:t>或</w:t>
      </w:r>
      <w:r>
        <w:rPr>
          <w:rFonts w:ascii="宋体" w:hAnsi="宋体" w:eastAsia="宋体"/>
          <w:sz w:val="24"/>
          <w:szCs w:val="24"/>
          <w:highlight w:val="none"/>
        </w:rPr>
        <w:t>352</w:t>
      </w:r>
      <w:r>
        <w:rPr>
          <w:rFonts w:hint="eastAsia" w:ascii="宋体" w:hAnsi="宋体" w:eastAsia="宋体"/>
          <w:sz w:val="24"/>
          <w:szCs w:val="24"/>
          <w:highlight w:val="none"/>
        </w:rPr>
        <w:t>防老化线，并固定在避雷器架角钢下平面。高压引下线两边相打回头绑扎。跌落开关引出线与高压套管引线相对应。</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5</w:t>
      </w:r>
      <w:r>
        <w:rPr>
          <w:rFonts w:hint="eastAsia" w:ascii="宋体" w:hAnsi="宋体" w:eastAsia="宋体"/>
          <w:sz w:val="24"/>
          <w:szCs w:val="24"/>
          <w:highlight w:val="none"/>
        </w:rPr>
        <w:t>）变压器高、低压侧与铝导线连接采用铜铝过渡线夹。</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6</w:t>
      </w:r>
      <w:r>
        <w:rPr>
          <w:rFonts w:hint="eastAsia" w:ascii="宋体" w:hAnsi="宋体" w:eastAsia="宋体"/>
          <w:sz w:val="24"/>
          <w:szCs w:val="24"/>
          <w:highlight w:val="none"/>
        </w:rPr>
        <w:t>）从低压咀到低压刀开关上口采用</w:t>
      </w:r>
      <w:r>
        <w:rPr>
          <w:rFonts w:ascii="宋体" w:hAnsi="宋体" w:eastAsia="宋体"/>
          <w:sz w:val="24"/>
          <w:szCs w:val="24"/>
          <w:highlight w:val="none"/>
        </w:rPr>
        <w:t>35</w:t>
      </w:r>
      <w:r>
        <w:rPr>
          <w:rFonts w:hint="eastAsia" w:ascii="宋体" w:hAnsi="宋体" w:eastAsia="宋体"/>
          <w:sz w:val="24"/>
          <w:szCs w:val="24"/>
          <w:highlight w:val="none"/>
        </w:rPr>
        <w:t>mm</w:t>
      </w:r>
      <w:r>
        <w:rPr>
          <w:rFonts w:hint="eastAsia" w:ascii="宋体" w:hAnsi="宋体" w:eastAsia="宋体"/>
          <w:sz w:val="24"/>
          <w:szCs w:val="24"/>
          <w:highlight w:val="none"/>
          <w:vertAlign w:val="superscript"/>
        </w:rPr>
        <w:t>2</w:t>
      </w:r>
      <w:r>
        <w:rPr>
          <w:rFonts w:hint="eastAsia" w:ascii="宋体" w:hAnsi="宋体" w:eastAsia="宋体"/>
          <w:sz w:val="24"/>
          <w:szCs w:val="24"/>
          <w:highlight w:val="none"/>
        </w:rPr>
        <w:t>及以上防老化线</w:t>
      </w:r>
      <w:r>
        <w:rPr>
          <w:rFonts w:ascii="宋体" w:hAnsi="宋体" w:eastAsia="宋体"/>
          <w:sz w:val="24"/>
          <w:szCs w:val="24"/>
          <w:highlight w:val="none"/>
        </w:rPr>
        <w:t>(50</w:t>
      </w:r>
      <w:r>
        <w:rPr>
          <w:rFonts w:hint="eastAsia" w:ascii="宋体" w:hAnsi="宋体" w:eastAsia="宋体"/>
          <w:sz w:val="24"/>
          <w:szCs w:val="24"/>
          <w:highlight w:val="none"/>
        </w:rPr>
        <w:t>k</w:t>
      </w:r>
      <w:r>
        <w:rPr>
          <w:rFonts w:ascii="宋体" w:hAnsi="宋体" w:eastAsia="宋体"/>
          <w:sz w:val="24"/>
          <w:szCs w:val="24"/>
          <w:highlight w:val="none"/>
        </w:rPr>
        <w:t>VA</w:t>
      </w:r>
      <w:r>
        <w:rPr>
          <w:rFonts w:hint="eastAsia" w:ascii="宋体" w:hAnsi="宋体" w:eastAsia="宋体"/>
          <w:sz w:val="24"/>
          <w:szCs w:val="24"/>
          <w:highlight w:val="none"/>
        </w:rPr>
        <w:t>及以下用</w:t>
      </w:r>
      <w:r>
        <w:rPr>
          <w:rFonts w:ascii="宋体" w:hAnsi="宋体" w:eastAsia="宋体"/>
          <w:sz w:val="24"/>
          <w:szCs w:val="24"/>
          <w:highlight w:val="none"/>
        </w:rPr>
        <w:t>35</w:t>
      </w:r>
      <w:r>
        <w:rPr>
          <w:rFonts w:hint="eastAsia" w:ascii="宋体" w:hAnsi="宋体" w:eastAsia="宋体"/>
          <w:sz w:val="24"/>
          <w:szCs w:val="24"/>
          <w:highlight w:val="none"/>
        </w:rPr>
        <w:t>mm</w:t>
      </w:r>
      <w:r>
        <w:rPr>
          <w:rFonts w:hint="eastAsia" w:ascii="宋体" w:hAnsi="宋体" w:eastAsia="宋体"/>
          <w:sz w:val="24"/>
          <w:szCs w:val="24"/>
          <w:highlight w:val="none"/>
          <w:vertAlign w:val="superscript"/>
        </w:rPr>
        <w:t>2</w:t>
      </w:r>
      <w:r>
        <w:rPr>
          <w:rFonts w:hint="eastAsia" w:ascii="宋体" w:hAnsi="宋体" w:eastAsia="宋体"/>
          <w:sz w:val="24"/>
          <w:szCs w:val="24"/>
          <w:highlight w:val="none"/>
        </w:rPr>
        <w:t>线、</w:t>
      </w:r>
      <w:r>
        <w:rPr>
          <w:rFonts w:ascii="宋体" w:hAnsi="宋体" w:eastAsia="宋体"/>
          <w:sz w:val="24"/>
          <w:szCs w:val="24"/>
          <w:highlight w:val="none"/>
        </w:rPr>
        <w:t>50kVA</w:t>
      </w:r>
      <w:r>
        <w:rPr>
          <w:rFonts w:hint="eastAsia" w:ascii="宋体" w:hAnsi="宋体" w:eastAsia="宋体"/>
          <w:sz w:val="24"/>
          <w:szCs w:val="24"/>
          <w:highlight w:val="none"/>
        </w:rPr>
        <w:t>以上用</w:t>
      </w:r>
      <w:r>
        <w:rPr>
          <w:rFonts w:ascii="宋体" w:hAnsi="宋体" w:eastAsia="宋体"/>
          <w:sz w:val="24"/>
          <w:szCs w:val="24"/>
          <w:highlight w:val="none"/>
        </w:rPr>
        <w:t>5</w:t>
      </w:r>
      <w:r>
        <w:rPr>
          <w:rFonts w:hint="eastAsia" w:ascii="宋体" w:hAnsi="宋体" w:eastAsia="宋体"/>
          <w:sz w:val="24"/>
          <w:szCs w:val="24"/>
          <w:highlight w:val="none"/>
        </w:rPr>
        <w:t>0mm</w:t>
      </w:r>
      <w:r>
        <w:rPr>
          <w:rFonts w:hint="eastAsia" w:ascii="宋体" w:hAnsi="宋体" w:eastAsia="宋体"/>
          <w:sz w:val="24"/>
          <w:szCs w:val="24"/>
          <w:highlight w:val="none"/>
          <w:vertAlign w:val="superscript"/>
        </w:rPr>
        <w:t>2</w:t>
      </w:r>
      <w:r>
        <w:rPr>
          <w:rFonts w:hint="eastAsia" w:ascii="宋体" w:hAnsi="宋体" w:eastAsia="宋体"/>
          <w:sz w:val="24"/>
          <w:szCs w:val="24"/>
          <w:highlight w:val="none"/>
        </w:rPr>
        <w:t>线</w:t>
      </w:r>
      <w:r>
        <w:rPr>
          <w:rFonts w:ascii="宋体" w:hAnsi="宋体" w:eastAsia="宋体"/>
          <w:sz w:val="24"/>
          <w:szCs w:val="24"/>
          <w:highlight w:val="none"/>
        </w:rPr>
        <w:t>)</w:t>
      </w:r>
      <w:r>
        <w:rPr>
          <w:rFonts w:hint="eastAsia" w:ascii="宋体" w:hAnsi="宋体" w:eastAsia="宋体"/>
          <w:sz w:val="24"/>
          <w:szCs w:val="24"/>
          <w:highlight w:val="none"/>
        </w:rPr>
        <w:t>；低压刀开关下口与低压线路连接，采用四芯等芯电缆，并且电缆颜色应与相序相符（</w:t>
      </w:r>
      <w:r>
        <w:rPr>
          <w:rFonts w:ascii="宋体" w:hAnsi="宋体" w:eastAsia="宋体"/>
          <w:sz w:val="24"/>
          <w:szCs w:val="24"/>
          <w:highlight w:val="none"/>
        </w:rPr>
        <w:t>ABCN,</w:t>
      </w:r>
      <w:r>
        <w:rPr>
          <w:rFonts w:hint="eastAsia" w:ascii="宋体" w:hAnsi="宋体" w:eastAsia="宋体"/>
          <w:sz w:val="24"/>
          <w:szCs w:val="24"/>
          <w:highlight w:val="none"/>
        </w:rPr>
        <w:t>黄、绿、红、蓝）。与低压四线连接处采用</w:t>
      </w:r>
      <w:r>
        <w:rPr>
          <w:rFonts w:ascii="宋体" w:hAnsi="宋体" w:eastAsia="宋体"/>
          <w:sz w:val="24"/>
          <w:szCs w:val="24"/>
          <w:highlight w:val="none"/>
        </w:rPr>
        <w:t>2</w:t>
      </w:r>
      <w:r>
        <w:rPr>
          <w:rFonts w:hint="eastAsia" w:ascii="宋体" w:hAnsi="宋体" w:eastAsia="宋体"/>
          <w:sz w:val="24"/>
          <w:szCs w:val="24"/>
          <w:highlight w:val="none"/>
        </w:rPr>
        <w:t>个并沟线夹或一个</w:t>
      </w:r>
      <w:r>
        <w:rPr>
          <w:rFonts w:ascii="宋体" w:hAnsi="宋体" w:eastAsia="宋体"/>
          <w:sz w:val="24"/>
          <w:szCs w:val="24"/>
          <w:highlight w:val="none"/>
        </w:rPr>
        <w:t>T</w:t>
      </w:r>
      <w:r>
        <w:rPr>
          <w:rFonts w:hint="eastAsia" w:ascii="宋体" w:hAnsi="宋体" w:eastAsia="宋体"/>
          <w:sz w:val="24"/>
          <w:szCs w:val="24"/>
          <w:highlight w:val="none"/>
        </w:rPr>
        <w:t>型线夹（涂抺电力复合脂）。线路走向：首先从低压咀用防老化线直接引至低压开关架侧瓶打回头绑扎，再穿过电流互感器，按变压器二次额定电流确定配比，进行一次穿芯后，在低压开关架顶瓶打回头绑扎后用铜铝过渡线鼻子紧固在低压刀上口；从低压刀下口引出电缆线在低压开关架顶瓶上固定，顺开关架引至电杆再用二个抱箍卡好</w:t>
      </w:r>
      <w:r>
        <w:rPr>
          <w:rFonts w:ascii="宋体" w:hAnsi="宋体" w:eastAsia="宋体"/>
          <w:sz w:val="24"/>
          <w:szCs w:val="24"/>
          <w:highlight w:val="none"/>
        </w:rPr>
        <w:t>(</w:t>
      </w:r>
      <w:r>
        <w:rPr>
          <w:rFonts w:hint="eastAsia" w:ascii="宋体" w:hAnsi="宋体" w:eastAsia="宋体"/>
          <w:sz w:val="24"/>
          <w:szCs w:val="24"/>
          <w:highlight w:val="none"/>
        </w:rPr>
        <w:t>卡电缆处用电缆外皮再包一层</w:t>
      </w:r>
      <w:r>
        <w:rPr>
          <w:rFonts w:ascii="宋体" w:hAnsi="宋体" w:eastAsia="宋体"/>
          <w:sz w:val="24"/>
          <w:szCs w:val="24"/>
          <w:highlight w:val="none"/>
        </w:rPr>
        <w:t>)</w:t>
      </w:r>
      <w:r>
        <w:rPr>
          <w:rFonts w:hint="eastAsia" w:ascii="宋体" w:hAnsi="宋体" w:eastAsia="宋体"/>
          <w:sz w:val="24"/>
          <w:szCs w:val="24"/>
          <w:highlight w:val="none"/>
        </w:rPr>
        <w:t>，并使用四指低压电缆终端头（留小防水弯），然后按相序接到四线上。连接时尾线顺向背杆侧并用两个并沟线夹连接，连接点距立瓶或茶台</w:t>
      </w:r>
      <w:r>
        <w:rPr>
          <w:rFonts w:ascii="宋体" w:hAnsi="宋体" w:eastAsia="宋体"/>
          <w:sz w:val="24"/>
          <w:szCs w:val="24"/>
          <w:highlight w:val="none"/>
        </w:rPr>
        <w:t>40cm</w:t>
      </w:r>
      <w:r>
        <w:rPr>
          <w:rFonts w:hint="eastAsia" w:ascii="宋体" w:hAnsi="宋体" w:eastAsia="宋体"/>
          <w:sz w:val="24"/>
          <w:szCs w:val="24"/>
          <w:highlight w:val="none"/>
        </w:rPr>
        <w:t>。电缆线破皮后用防老化线绑扎，禁止使用铝线。零线在低压开关架处涂复合脂后搭接</w:t>
      </w:r>
      <w:r>
        <w:rPr>
          <w:rFonts w:ascii="宋体" w:hAnsi="宋体" w:eastAsia="宋体"/>
          <w:sz w:val="24"/>
          <w:szCs w:val="24"/>
          <w:highlight w:val="none"/>
        </w:rPr>
        <w:t>15cm</w:t>
      </w:r>
      <w:r>
        <w:rPr>
          <w:rFonts w:hint="eastAsia" w:ascii="宋体" w:hAnsi="宋体" w:eastAsia="宋体"/>
          <w:sz w:val="24"/>
          <w:szCs w:val="24"/>
          <w:highlight w:val="none"/>
        </w:rPr>
        <w:t>（不缠胶布）。</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7</w:t>
      </w:r>
      <w:r>
        <w:rPr>
          <w:rFonts w:hint="eastAsia" w:ascii="宋体" w:hAnsi="宋体" w:eastAsia="宋体"/>
          <w:sz w:val="24"/>
          <w:szCs w:val="24"/>
          <w:highlight w:val="none"/>
        </w:rPr>
        <w:t>）变台总表箱应安装在低压侧托铁以上</w:t>
      </w:r>
      <w:r>
        <w:rPr>
          <w:rFonts w:ascii="宋体" w:hAnsi="宋体" w:eastAsia="宋体"/>
          <w:sz w:val="24"/>
          <w:szCs w:val="24"/>
          <w:highlight w:val="none"/>
        </w:rPr>
        <w:t>20cm</w:t>
      </w:r>
      <w:r>
        <w:rPr>
          <w:rFonts w:hint="eastAsia" w:ascii="宋体" w:hAnsi="宋体" w:eastAsia="宋体"/>
          <w:sz w:val="24"/>
          <w:szCs w:val="24"/>
          <w:highlight w:val="none"/>
        </w:rPr>
        <w:t>处，并且门应向变台外侧开。</w:t>
      </w:r>
    </w:p>
    <w:p>
      <w:pPr>
        <w:snapToGrid w:val="0"/>
        <w:spacing w:line="540" w:lineRule="exact"/>
        <w:ind w:left="-6" w:firstLine="465"/>
        <w:rPr>
          <w:rFonts w:ascii="宋体" w:hAnsi="宋体" w:eastAsia="宋体"/>
          <w:sz w:val="24"/>
          <w:szCs w:val="24"/>
          <w:highlight w:val="none"/>
        </w:rPr>
      </w:pPr>
      <w:r>
        <w:rPr>
          <w:rFonts w:hint="eastAsia" w:ascii="宋体" w:hAnsi="宋体" w:eastAsia="宋体"/>
          <w:sz w:val="24"/>
          <w:szCs w:val="24"/>
          <w:highlight w:val="none"/>
        </w:rPr>
        <w:t>二、接地体的连接</w:t>
      </w:r>
      <w:r>
        <w:rPr>
          <w:rFonts w:ascii="宋体" w:hAnsi="宋体" w:eastAsia="宋体"/>
          <w:sz w:val="24"/>
          <w:szCs w:val="24"/>
          <w:highlight w:val="none"/>
        </w:rPr>
        <w:t>:</w:t>
      </w:r>
    </w:p>
    <w:p>
      <w:pPr>
        <w:snapToGrid w:val="0"/>
        <w:spacing w:line="540" w:lineRule="exact"/>
        <w:ind w:left="-6" w:firstLine="465"/>
        <w:rPr>
          <w:rFonts w:ascii="宋体" w:hAnsi="宋体" w:eastAsia="宋体"/>
          <w:sz w:val="24"/>
          <w:szCs w:val="24"/>
          <w:highlight w:val="none"/>
        </w:rPr>
      </w:pPr>
      <w:r>
        <w:rPr>
          <w:rFonts w:ascii="宋体" w:hAnsi="宋体" w:eastAsia="宋体"/>
          <w:sz w:val="24"/>
          <w:szCs w:val="24"/>
          <w:highlight w:val="none"/>
        </w:rPr>
        <w:t>10</w:t>
      </w:r>
      <w:r>
        <w:rPr>
          <w:rFonts w:hint="eastAsia" w:ascii="宋体" w:hAnsi="宋体" w:eastAsia="宋体"/>
          <w:sz w:val="24"/>
          <w:szCs w:val="24"/>
          <w:highlight w:val="none"/>
        </w:rPr>
        <w:t>k</w:t>
      </w:r>
      <w:r>
        <w:rPr>
          <w:rFonts w:ascii="宋体" w:hAnsi="宋体" w:eastAsia="宋体"/>
          <w:sz w:val="24"/>
          <w:szCs w:val="24"/>
          <w:highlight w:val="none"/>
        </w:rPr>
        <w:t>V</w:t>
      </w:r>
      <w:r>
        <w:rPr>
          <w:rFonts w:hint="eastAsia" w:ascii="宋体" w:hAnsi="宋体" w:eastAsia="宋体"/>
          <w:sz w:val="24"/>
          <w:szCs w:val="24"/>
          <w:highlight w:val="none"/>
        </w:rPr>
        <w:t>为三线制变台接地采用单接地点，即避雷器和变压器外壳、低压中性点共同接在一个接地引线上。以上连接采用搭接</w:t>
      </w:r>
      <w:r>
        <w:rPr>
          <w:rFonts w:ascii="宋体" w:hAnsi="宋体" w:eastAsia="宋体"/>
          <w:sz w:val="24"/>
          <w:szCs w:val="24"/>
          <w:highlight w:val="none"/>
        </w:rPr>
        <w:t>15cm</w:t>
      </w:r>
      <w:r>
        <w:rPr>
          <w:rFonts w:hint="eastAsia" w:ascii="宋体" w:hAnsi="宋体" w:eastAsia="宋体"/>
          <w:sz w:val="24"/>
          <w:szCs w:val="24"/>
          <w:highlight w:val="none"/>
        </w:rPr>
        <w:t>以上（不缠胶布）及螺栓固定（须有垫片）。接地引上线使用φ</w:t>
      </w:r>
      <w:r>
        <w:rPr>
          <w:rFonts w:ascii="宋体" w:hAnsi="宋体" w:eastAsia="宋体"/>
          <w:sz w:val="24"/>
          <w:szCs w:val="24"/>
          <w:highlight w:val="none"/>
        </w:rPr>
        <w:t>16</w:t>
      </w:r>
      <w:r>
        <w:rPr>
          <w:rFonts w:hint="eastAsia" w:ascii="宋体" w:hAnsi="宋体" w:eastAsia="宋体"/>
          <w:sz w:val="24"/>
          <w:szCs w:val="24"/>
          <w:highlight w:val="none"/>
        </w:rPr>
        <w:t>圆钢外套热塑钢管保护（托铁下</w:t>
      </w:r>
      <w:r>
        <w:rPr>
          <w:rFonts w:ascii="宋体" w:hAnsi="宋体" w:eastAsia="宋体"/>
          <w:sz w:val="24"/>
          <w:szCs w:val="24"/>
          <w:highlight w:val="none"/>
        </w:rPr>
        <w:t>10cm</w:t>
      </w:r>
      <w:r>
        <w:rPr>
          <w:rFonts w:hint="eastAsia" w:ascii="宋体" w:hAnsi="宋体" w:eastAsia="宋体"/>
          <w:sz w:val="24"/>
          <w:szCs w:val="24"/>
          <w:highlight w:val="none"/>
        </w:rPr>
        <w:t>），并用两个抱箍固定（</w:t>
      </w:r>
      <w:r>
        <w:rPr>
          <w:rFonts w:ascii="宋体" w:hAnsi="宋体" w:eastAsia="宋体"/>
          <w:sz w:val="24"/>
          <w:szCs w:val="24"/>
          <w:highlight w:val="none"/>
        </w:rPr>
        <w:t>1</w:t>
      </w:r>
      <w:r>
        <w:rPr>
          <w:rFonts w:hint="eastAsia" w:ascii="宋体" w:hAnsi="宋体" w:eastAsia="宋体"/>
          <w:sz w:val="24"/>
          <w:szCs w:val="24"/>
          <w:highlight w:val="none"/>
        </w:rPr>
        <w:t>米</w:t>
      </w:r>
      <w:r>
        <w:rPr>
          <w:rFonts w:ascii="宋体" w:hAnsi="宋体" w:eastAsia="宋体"/>
          <w:sz w:val="24"/>
          <w:szCs w:val="24"/>
          <w:highlight w:val="none"/>
        </w:rPr>
        <w:t>1</w:t>
      </w:r>
      <w:r>
        <w:rPr>
          <w:rFonts w:hint="eastAsia" w:ascii="宋体" w:hAnsi="宋体" w:eastAsia="宋体"/>
          <w:sz w:val="24"/>
          <w:szCs w:val="24"/>
          <w:highlight w:val="none"/>
        </w:rPr>
        <w:t>个）。</w:t>
      </w:r>
    </w:p>
    <w:p>
      <w:pPr>
        <w:pStyle w:val="8"/>
        <w:spacing w:line="540" w:lineRule="exact"/>
        <w:ind w:left="0"/>
        <w:rPr>
          <w:rFonts w:ascii="宋体" w:eastAsia="宋体"/>
          <w:color w:val="000000"/>
          <w:sz w:val="24"/>
          <w:szCs w:val="24"/>
          <w:highlight w:val="none"/>
        </w:rPr>
      </w:pPr>
      <w:bookmarkStart w:id="25" w:name="_Toc328124292"/>
      <w:r>
        <w:rPr>
          <w:rFonts w:hint="eastAsia" w:ascii="宋体" w:eastAsia="宋体"/>
          <w:sz w:val="24"/>
          <w:szCs w:val="24"/>
          <w:highlight w:val="none"/>
          <w:lang w:val="en-US" w:eastAsia="zh-CN"/>
        </w:rPr>
        <w:t>7</w:t>
      </w:r>
      <w:r>
        <w:rPr>
          <w:rFonts w:hint="eastAsia" w:ascii="宋体" w:eastAsia="宋体"/>
          <w:sz w:val="24"/>
          <w:szCs w:val="24"/>
          <w:highlight w:val="none"/>
        </w:rPr>
        <w:t>、质量管理</w:t>
      </w:r>
      <w:bookmarkEnd w:id="25"/>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百年大计，质量第一。</w:t>
      </w:r>
      <w:r>
        <w:rPr>
          <w:rFonts w:hint="eastAsia" w:ascii="宋体" w:hAnsi="宋体" w:eastAsia="宋体"/>
          <w:sz w:val="24"/>
          <w:szCs w:val="24"/>
          <w:highlight w:val="none"/>
          <w:lang w:eastAsia="zh-CN"/>
        </w:rPr>
        <w:t>白音他拉苏木包头嘎查农田电力设施配套项目</w:t>
      </w:r>
      <w:r>
        <w:rPr>
          <w:rFonts w:hint="eastAsia" w:ascii="宋体" w:hAnsi="宋体" w:eastAsia="宋体"/>
          <w:sz w:val="24"/>
          <w:szCs w:val="24"/>
          <w:highlight w:val="none"/>
        </w:rPr>
        <w:t xml:space="preserve">在具体实施过程中，一是建立工程质量行政领导人责任制，实行主管行政领导、行业主管部门责任人制度，行政一把手对工程建设、资金筹集和管理使用负总责。二是建立参建单位工程质量领导人责任制，施工单位的法定代表人，要按照各自职责对所承建的项目的工程质量负领导责任。三是建立工程质量终身责任制，项目工程质量的行政领导责任人，项目法定代表人，勘察、设计、施工等单位的法定代表人，要按各自的职责对其工程的质量负终身责任。 </w:t>
      </w:r>
    </w:p>
    <w:p>
      <w:pPr>
        <w:pStyle w:val="2"/>
        <w:spacing w:line="540" w:lineRule="exact"/>
        <w:rPr>
          <w:rFonts w:ascii="宋体" w:hAnsi="宋体" w:eastAsia="宋体"/>
          <w:sz w:val="24"/>
          <w:szCs w:val="24"/>
          <w:highlight w:val="none"/>
        </w:rPr>
      </w:pPr>
      <w:bookmarkStart w:id="26" w:name="_Toc19577"/>
      <w:bookmarkStart w:id="27" w:name="_Toc328124294"/>
      <w:r>
        <w:rPr>
          <w:rFonts w:hint="eastAsia" w:ascii="宋体" w:hAnsi="宋体" w:eastAsia="宋体"/>
          <w:b/>
          <w:sz w:val="28"/>
          <w:szCs w:val="28"/>
          <w:highlight w:val="none"/>
        </w:rPr>
        <w:t>第七章  工期安排</w:t>
      </w:r>
      <w:bookmarkEnd w:id="26"/>
      <w:bookmarkEnd w:id="27"/>
    </w:p>
    <w:p>
      <w:pPr>
        <w:spacing w:line="54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根据项目区气候特点及地区实际，项目建设工期安排：</w:t>
      </w:r>
    </w:p>
    <w:p>
      <w:pPr>
        <w:spacing w:line="540" w:lineRule="exact"/>
        <w:jc w:val="left"/>
        <w:rPr>
          <w:rFonts w:ascii="宋体" w:hAnsi="宋体" w:eastAsia="宋体"/>
          <w:sz w:val="24"/>
          <w:szCs w:val="24"/>
          <w:highlight w:val="none"/>
        </w:rPr>
      </w:pPr>
      <w:r>
        <w:rPr>
          <w:rFonts w:hint="eastAsia" w:ascii="宋体" w:hAnsi="宋体" w:eastAsia="宋体"/>
          <w:sz w:val="24"/>
          <w:szCs w:val="24"/>
          <w:highlight w:val="none"/>
        </w:rPr>
        <w:t xml:space="preserve">    1、20</w:t>
      </w:r>
      <w:r>
        <w:rPr>
          <w:rFonts w:hint="eastAsia" w:ascii="宋体" w:hAnsi="宋体" w:eastAsia="宋体"/>
          <w:sz w:val="24"/>
          <w:szCs w:val="24"/>
          <w:highlight w:val="none"/>
          <w:lang w:val="en-US" w:eastAsia="zh-CN"/>
        </w:rPr>
        <w:t>23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月  项目</w:t>
      </w:r>
      <w:r>
        <w:rPr>
          <w:rFonts w:hint="eastAsia" w:ascii="宋体" w:hAnsi="宋体" w:eastAsia="宋体"/>
          <w:sz w:val="24"/>
          <w:szCs w:val="24"/>
          <w:highlight w:val="none"/>
          <w:lang w:val="en-US" w:eastAsia="zh-CN"/>
        </w:rPr>
        <w:t>开工</w:t>
      </w:r>
    </w:p>
    <w:p>
      <w:pPr>
        <w:spacing w:line="540" w:lineRule="exact"/>
        <w:ind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、20</w:t>
      </w:r>
      <w:r>
        <w:rPr>
          <w:rFonts w:hint="eastAsia" w:ascii="宋体" w:hAnsi="宋体" w:eastAsia="宋体"/>
          <w:sz w:val="24"/>
          <w:szCs w:val="24"/>
          <w:highlight w:val="none"/>
          <w:lang w:val="en-US" w:eastAsia="zh-CN"/>
        </w:rPr>
        <w:t>23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6月</w:t>
      </w:r>
      <w:r>
        <w:rPr>
          <w:rFonts w:hint="eastAsia" w:ascii="宋体" w:hAnsi="宋体" w:eastAsia="宋体"/>
          <w:sz w:val="24"/>
          <w:szCs w:val="24"/>
          <w:highlight w:val="none"/>
        </w:rPr>
        <w:t xml:space="preserve">  项目</w:t>
      </w:r>
      <w:r>
        <w:rPr>
          <w:rFonts w:hint="eastAsia" w:ascii="宋体" w:hAnsi="宋体" w:eastAsia="宋体"/>
          <w:sz w:val="24"/>
          <w:szCs w:val="24"/>
          <w:highlight w:val="none"/>
          <w:lang w:val="en-US" w:eastAsia="zh-CN"/>
        </w:rPr>
        <w:t>竣工</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3</w:t>
      </w:r>
      <w:r>
        <w:rPr>
          <w:rFonts w:hint="eastAsia" w:ascii="宋体" w:hAnsi="宋体" w:eastAsia="宋体"/>
          <w:sz w:val="24"/>
          <w:szCs w:val="24"/>
          <w:highlight w:val="none"/>
        </w:rPr>
        <w:t>、20</w:t>
      </w:r>
      <w:r>
        <w:rPr>
          <w:rFonts w:hint="eastAsia" w:ascii="宋体" w:hAnsi="宋体" w:eastAsia="宋体"/>
          <w:sz w:val="24"/>
          <w:szCs w:val="24"/>
          <w:highlight w:val="none"/>
          <w:lang w:val="en-US" w:eastAsia="zh-CN"/>
        </w:rPr>
        <w:t>23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7</w:t>
      </w:r>
      <w:r>
        <w:rPr>
          <w:rFonts w:hint="eastAsia" w:ascii="宋体" w:hAnsi="宋体" w:eastAsia="宋体"/>
          <w:sz w:val="24"/>
          <w:szCs w:val="24"/>
          <w:highlight w:val="none"/>
        </w:rPr>
        <w:t>月  项目初验收</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、20</w:t>
      </w:r>
      <w:r>
        <w:rPr>
          <w:rFonts w:hint="eastAsia" w:ascii="宋体" w:hAnsi="宋体" w:eastAsia="宋体"/>
          <w:sz w:val="24"/>
          <w:szCs w:val="24"/>
          <w:highlight w:val="none"/>
          <w:lang w:val="en-US" w:eastAsia="zh-CN"/>
        </w:rPr>
        <w:t>23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月  申请上级验收。</w:t>
      </w:r>
    </w:p>
    <w:p>
      <w:pPr>
        <w:pStyle w:val="2"/>
        <w:spacing w:line="540" w:lineRule="exact"/>
        <w:rPr>
          <w:rFonts w:ascii="宋体" w:hAnsi="宋体" w:eastAsia="宋体"/>
          <w:b/>
          <w:sz w:val="28"/>
          <w:szCs w:val="28"/>
          <w:highlight w:val="none"/>
        </w:rPr>
      </w:pPr>
      <w:bookmarkStart w:id="28" w:name="_Toc328124295"/>
      <w:bookmarkStart w:id="29" w:name="_Toc21961"/>
      <w:r>
        <w:rPr>
          <w:rFonts w:hint="eastAsia" w:ascii="宋体" w:hAnsi="宋体" w:eastAsia="宋体"/>
          <w:b/>
          <w:sz w:val="28"/>
          <w:szCs w:val="28"/>
          <w:highlight w:val="none"/>
        </w:rPr>
        <w:t>第八章  项目资金管理</w:t>
      </w:r>
      <w:bookmarkEnd w:id="28"/>
      <w:bookmarkEnd w:id="29"/>
    </w:p>
    <w:p>
      <w:pPr>
        <w:tabs>
          <w:tab w:val="left" w:pos="2340"/>
        </w:tabs>
        <w:spacing w:line="540" w:lineRule="exact"/>
        <w:ind w:firstLine="480" w:firstLineChars="200"/>
        <w:rPr>
          <w:rFonts w:ascii="宋体" w:hAnsi="宋体" w:eastAsia="宋体"/>
          <w:sz w:val="24"/>
          <w:szCs w:val="24"/>
          <w:highlight w:val="none"/>
        </w:rPr>
      </w:pPr>
    </w:p>
    <w:p>
      <w:pPr>
        <w:tabs>
          <w:tab w:val="left" w:pos="2340"/>
        </w:tabs>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lang w:eastAsia="zh-CN"/>
        </w:rPr>
        <w:t>白音他拉苏木包头嘎查农田电力设施配套项目</w:t>
      </w:r>
      <w:r>
        <w:rPr>
          <w:rFonts w:hint="eastAsia" w:ascii="宋体" w:hAnsi="宋体" w:eastAsia="宋体"/>
          <w:sz w:val="24"/>
          <w:szCs w:val="24"/>
          <w:highlight w:val="none"/>
        </w:rPr>
        <w:t>，严格按照有关规定，专款专用，实行“三专一封闭”管理制度，整个工程资金全面采用报帐制和公示制，实行按进度分期分批拨款，按月上报工程进度制，及时接受财政、审计、纪检部门的检查和监督。</w:t>
      </w:r>
    </w:p>
    <w:p>
      <w:pPr>
        <w:pStyle w:val="2"/>
        <w:spacing w:line="540" w:lineRule="exact"/>
        <w:rPr>
          <w:rFonts w:ascii="宋体" w:hAnsi="宋体" w:eastAsia="宋体"/>
          <w:b/>
          <w:sz w:val="28"/>
          <w:szCs w:val="28"/>
          <w:highlight w:val="none"/>
        </w:rPr>
      </w:pPr>
      <w:bookmarkStart w:id="30" w:name="_Toc27328"/>
      <w:bookmarkStart w:id="31" w:name="_Toc328124296"/>
      <w:r>
        <w:rPr>
          <w:rFonts w:hint="eastAsia" w:ascii="宋体" w:hAnsi="宋体" w:eastAsia="宋体"/>
          <w:b/>
          <w:sz w:val="28"/>
          <w:szCs w:val="28"/>
          <w:highlight w:val="none"/>
        </w:rPr>
        <w:t>第九章  工程效益</w:t>
      </w:r>
      <w:bookmarkEnd w:id="30"/>
      <w:bookmarkEnd w:id="31"/>
    </w:p>
    <w:p>
      <w:pPr>
        <w:tabs>
          <w:tab w:val="left" w:pos="2340"/>
        </w:tabs>
        <w:spacing w:line="540" w:lineRule="exact"/>
        <w:rPr>
          <w:rFonts w:ascii="宋体" w:hAnsi="宋体" w:eastAsia="宋体"/>
          <w:b/>
          <w:color w:val="000000"/>
          <w:sz w:val="24"/>
          <w:szCs w:val="24"/>
          <w:highlight w:val="none"/>
        </w:rPr>
      </w:pPr>
      <w:r>
        <w:rPr>
          <w:rFonts w:hint="eastAsia" w:ascii="宋体" w:hAnsi="宋体" w:eastAsia="宋体"/>
          <w:b/>
          <w:sz w:val="24"/>
          <w:szCs w:val="24"/>
          <w:highlight w:val="none"/>
        </w:rPr>
        <w:t>10.1经济效益</w:t>
      </w:r>
    </w:p>
    <w:p>
      <w:pPr>
        <w:tabs>
          <w:tab w:val="left" w:pos="2340"/>
        </w:tabs>
        <w:spacing w:line="540" w:lineRule="exact"/>
        <w:ind w:firstLine="480" w:firstLineChars="200"/>
        <w:rPr>
          <w:rFonts w:ascii="宋体" w:hAnsi="宋体" w:eastAsia="宋体"/>
          <w:color w:val="000000"/>
          <w:sz w:val="24"/>
          <w:szCs w:val="24"/>
          <w:highlight w:val="none"/>
        </w:rPr>
      </w:pPr>
      <w:r>
        <w:rPr>
          <w:rFonts w:hint="eastAsia" w:ascii="宋体" w:hAnsi="宋体" w:eastAsia="宋体"/>
          <w:color w:val="000000"/>
          <w:sz w:val="24"/>
          <w:szCs w:val="24"/>
          <w:highlight w:val="none"/>
        </w:rPr>
        <w:t>与项目实施前相比，项目实施后将起到很好的示范和带头作用，对提高贫困地区人民生活水平和生活质量意义重大而深远。通过项目的实施，项目区增收明显。</w:t>
      </w:r>
      <w:bookmarkStart w:id="32" w:name="_Toc328124298"/>
    </w:p>
    <w:p>
      <w:pPr>
        <w:tabs>
          <w:tab w:val="left" w:pos="2340"/>
        </w:tabs>
        <w:spacing w:line="540" w:lineRule="exact"/>
        <w:rPr>
          <w:rFonts w:ascii="宋体" w:hAnsi="宋体" w:eastAsia="宋体"/>
          <w:b/>
          <w:color w:val="000000"/>
          <w:sz w:val="24"/>
          <w:szCs w:val="24"/>
          <w:highlight w:val="none"/>
        </w:rPr>
      </w:pPr>
      <w:r>
        <w:rPr>
          <w:rFonts w:hint="eastAsia" w:ascii="宋体" w:hAnsi="宋体" w:eastAsia="宋体"/>
          <w:b/>
          <w:sz w:val="24"/>
          <w:szCs w:val="24"/>
          <w:highlight w:val="none"/>
        </w:rPr>
        <w:t>10.2社会效益</w:t>
      </w:r>
      <w:bookmarkEnd w:id="32"/>
    </w:p>
    <w:p>
      <w:pPr>
        <w:widowControl/>
        <w:spacing w:line="540" w:lineRule="exact"/>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奈曼旗</w:t>
      </w:r>
      <w:r>
        <w:rPr>
          <w:rFonts w:hint="eastAsia" w:ascii="宋体" w:hAnsi="宋体" w:eastAsia="宋体"/>
          <w:sz w:val="24"/>
          <w:szCs w:val="24"/>
          <w:highlight w:val="none"/>
          <w:lang w:val="en-US" w:eastAsia="zh-CN"/>
        </w:rPr>
        <w:t>农田灌溉</w:t>
      </w:r>
      <w:r>
        <w:rPr>
          <w:rFonts w:hint="eastAsia" w:ascii="宋体" w:hAnsi="宋体" w:eastAsia="宋体"/>
          <w:sz w:val="24"/>
          <w:szCs w:val="24"/>
          <w:highlight w:val="none"/>
          <w:lang w:val="en-US" w:eastAsia="zh-CN"/>
        </w:rPr>
        <w:t>基础设施建设比较落后</w:t>
      </w:r>
      <w:r>
        <w:rPr>
          <w:rFonts w:hint="eastAsia" w:ascii="宋体" w:hAnsi="宋体" w:eastAsia="宋体"/>
          <w:sz w:val="24"/>
          <w:szCs w:val="24"/>
          <w:highlight w:val="none"/>
        </w:rPr>
        <w:t>，特别是农田</w:t>
      </w:r>
      <w:r>
        <w:rPr>
          <w:rFonts w:hint="eastAsia" w:ascii="宋体" w:hAnsi="宋体" w:eastAsia="宋体"/>
          <w:sz w:val="24"/>
          <w:szCs w:val="24"/>
          <w:highlight w:val="none"/>
        </w:rPr>
        <w:t>水利</w:t>
      </w:r>
      <w:r>
        <w:rPr>
          <w:highlight w:val="none"/>
        </w:rPr>
        <w:commentReference w:id="1"/>
      </w:r>
      <w:r>
        <w:rPr>
          <w:rFonts w:hint="eastAsia" w:ascii="宋体" w:hAnsi="宋体" w:eastAsia="宋体"/>
          <w:sz w:val="24"/>
          <w:szCs w:val="24"/>
          <w:highlight w:val="none"/>
        </w:rPr>
        <w:t>设施落后，严重制约着全旗社会经济的发展。近年来随着西部大开发战略实施，奈曼旗农村基础设施建设投入力度不断加大，农村生产生活条件不断改善，但总体来看，农业基础设施投入严重不足与农业发展的需求已不相适应，成为农业和农村经济发展的瓶颈。</w:t>
      </w:r>
    </w:p>
    <w:p>
      <w:pPr>
        <w:spacing w:line="540" w:lineRule="exact"/>
        <w:ind w:firstLine="480" w:firstLineChars="200"/>
        <w:rPr>
          <w:rFonts w:ascii="宋体" w:hAnsi="宋体" w:eastAsia="宋体"/>
          <w:sz w:val="24"/>
          <w:szCs w:val="24"/>
          <w:highlight w:val="none"/>
        </w:rPr>
      </w:pPr>
      <w:r>
        <w:rPr>
          <w:rFonts w:hint="eastAsia" w:ascii="宋体" w:hAnsi="宋体" w:eastAsia="宋体" w:cs="Arial"/>
          <w:sz w:val="24"/>
          <w:szCs w:val="24"/>
          <w:highlight w:val="none"/>
        </w:rPr>
        <w:t>由于受多种因素影响</w:t>
      </w:r>
      <w:r>
        <w:rPr>
          <w:rFonts w:hint="eastAsia" w:ascii="宋体" w:hAnsi="宋体" w:eastAsia="宋体" w:cs="Arial"/>
          <w:sz w:val="24"/>
          <w:szCs w:val="24"/>
          <w:highlight w:val="none"/>
        </w:rPr>
        <w:t>，</w:t>
      </w:r>
      <w:r>
        <w:rPr>
          <w:rFonts w:hint="eastAsia" w:ascii="宋体" w:hAnsi="宋体" w:eastAsia="宋体" w:cs="Arial"/>
          <w:sz w:val="24"/>
          <w:szCs w:val="24"/>
          <w:highlight w:val="none"/>
        </w:rPr>
        <w:t>有的</w:t>
      </w:r>
      <w:r>
        <w:rPr>
          <w:rFonts w:hint="eastAsia" w:ascii="宋体" w:hAnsi="宋体" w:eastAsia="宋体" w:cs="Arial"/>
          <w:sz w:val="24"/>
          <w:szCs w:val="24"/>
          <w:highlight w:val="none"/>
          <w:lang w:val="en-US" w:eastAsia="zh-CN"/>
        </w:rPr>
        <w:t>嘎查村</w:t>
      </w:r>
      <w:r>
        <w:rPr>
          <w:rFonts w:hint="eastAsia" w:ascii="宋体" w:hAnsi="宋体" w:eastAsia="宋体" w:cs="Arial"/>
          <w:sz w:val="24"/>
          <w:szCs w:val="24"/>
          <w:highlight w:val="none"/>
        </w:rPr>
        <w:t>耕地面积得不到灌溉</w:t>
      </w:r>
      <w:r>
        <w:rPr>
          <w:highlight w:val="none"/>
        </w:rPr>
        <w:commentReference w:id="2"/>
      </w:r>
      <w:r>
        <w:rPr>
          <w:rFonts w:hint="eastAsia" w:ascii="宋体" w:hAnsi="宋体" w:eastAsia="宋体" w:cs="Arial"/>
          <w:sz w:val="24"/>
          <w:szCs w:val="24"/>
          <w:highlight w:val="none"/>
        </w:rPr>
        <w:t>，只有靠天吃饭，粮食单产较低，但</w:t>
      </w:r>
      <w:r>
        <w:rPr>
          <w:rFonts w:hint="eastAsia" w:ascii="宋体" w:hAnsi="宋体" w:eastAsia="宋体"/>
          <w:sz w:val="24"/>
          <w:szCs w:val="24"/>
          <w:highlight w:val="none"/>
        </w:rPr>
        <w:t>通过农田水利建设项目的实施，采取旱改水、发展节水灌溉等措施，建设高产稳产口粮田，提高粮食单产，对解决</w:t>
      </w:r>
      <w:r>
        <w:rPr>
          <w:rFonts w:hint="eastAsia" w:ascii="宋体" w:hAnsi="宋体" w:eastAsia="宋体" w:cs="Arial"/>
          <w:sz w:val="24"/>
          <w:szCs w:val="24"/>
          <w:highlight w:val="none"/>
        </w:rPr>
        <w:t>贫困人口人均占有量不足、</w:t>
      </w:r>
      <w:r>
        <w:rPr>
          <w:rFonts w:hint="eastAsia" w:ascii="宋体" w:hAnsi="宋体" w:eastAsia="宋体"/>
          <w:sz w:val="24"/>
          <w:szCs w:val="24"/>
          <w:highlight w:val="none"/>
        </w:rPr>
        <w:t>确保贫困人口粮食自给、巩固农业基础地位等有着十分重要的意义。</w:t>
      </w:r>
      <w:bookmarkStart w:id="33" w:name="_Toc328124299"/>
    </w:p>
    <w:p>
      <w:pPr>
        <w:spacing w:line="540" w:lineRule="exact"/>
        <w:rPr>
          <w:rFonts w:ascii="宋体" w:hAnsi="宋体" w:eastAsia="宋体"/>
          <w:b/>
          <w:sz w:val="24"/>
          <w:szCs w:val="24"/>
          <w:highlight w:val="none"/>
        </w:rPr>
      </w:pPr>
      <w:r>
        <w:rPr>
          <w:rFonts w:hint="eastAsia" w:ascii="宋体" w:hAnsi="宋体" w:eastAsia="宋体"/>
          <w:b/>
          <w:sz w:val="24"/>
          <w:szCs w:val="24"/>
          <w:highlight w:val="none"/>
        </w:rPr>
        <w:t>10.3生态效益</w:t>
      </w:r>
      <w:bookmarkEnd w:id="33"/>
    </w:p>
    <w:p>
      <w:pPr>
        <w:spacing w:line="540" w:lineRule="exact"/>
        <w:ind w:firstLine="480" w:firstLineChars="200"/>
        <w:rPr>
          <w:rFonts w:ascii="宋体" w:hAnsi="宋体" w:eastAsia="宋体"/>
          <w:b/>
          <w:sz w:val="24"/>
          <w:szCs w:val="24"/>
          <w:highlight w:val="none"/>
        </w:rPr>
      </w:pPr>
      <w:r>
        <w:rPr>
          <w:rFonts w:hint="eastAsia" w:ascii="宋体" w:hAnsi="宋体" w:eastAsia="宋体"/>
          <w:sz w:val="24"/>
          <w:szCs w:val="24"/>
          <w:highlight w:val="none"/>
        </w:rPr>
        <w:t>（1）通过农田水利工程的建设和农作物种植，不仅可改善农业生产基础环境，而且也可有效控制沙化，还可调节小区气候，涵养水源，促进本地区生态平衡。</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（2）项目区通过工程建设，在提高粮食产量的同时，也增加了秸秆饲草料的产量，有利于推进舍饲养畜，发展农区畜牧业，减轻草牧场压力，对于全旗禁牧舍饲、恢复生态将起到有效的推动作用。</w:t>
      </w:r>
    </w:p>
    <w:p>
      <w:pPr>
        <w:spacing w:line="54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3）通过项目建设，加快农业发展，进而推进畜牧业得到长足发展；畜牧业的发展必将为农业生产提供大量的有机肥料，通过粪便返回农田，既减少了环境污染，又能改良土壤，提高土壤有机质含量，促进项目区生态环境的良性循环。</w:t>
      </w:r>
    </w:p>
    <w:p>
      <w:pPr>
        <w:pStyle w:val="2"/>
        <w:spacing w:line="540" w:lineRule="exact"/>
        <w:rPr>
          <w:rFonts w:hint="eastAsia" w:ascii="宋体" w:hAnsi="宋体" w:eastAsia="宋体"/>
          <w:b/>
          <w:sz w:val="28"/>
          <w:szCs w:val="28"/>
          <w:highlight w:val="none"/>
        </w:rPr>
      </w:pPr>
      <w:bookmarkStart w:id="34" w:name="_Toc328124300"/>
    </w:p>
    <w:p>
      <w:pPr>
        <w:pStyle w:val="2"/>
        <w:spacing w:line="540" w:lineRule="exact"/>
        <w:rPr>
          <w:rFonts w:ascii="宋体" w:hAnsi="宋体" w:eastAsia="宋体"/>
          <w:b/>
          <w:sz w:val="28"/>
          <w:szCs w:val="28"/>
          <w:highlight w:val="none"/>
        </w:rPr>
      </w:pPr>
      <w:bookmarkStart w:id="35" w:name="_Toc18587"/>
      <w:r>
        <w:rPr>
          <w:rFonts w:hint="eastAsia" w:ascii="宋体" w:hAnsi="宋体" w:eastAsia="宋体"/>
          <w:b/>
          <w:sz w:val="28"/>
          <w:szCs w:val="28"/>
          <w:highlight w:val="none"/>
        </w:rPr>
        <w:t>第十章  工程后期管护措施</w:t>
      </w:r>
      <w:bookmarkEnd w:id="34"/>
      <w:bookmarkEnd w:id="35"/>
    </w:p>
    <w:p>
      <w:pPr>
        <w:spacing w:line="540" w:lineRule="exact"/>
        <w:ind w:left="-29" w:leftChars="-14" w:firstLine="480" w:firstLineChars="200"/>
        <w:rPr>
          <w:rFonts w:hint="eastAsia" w:ascii="宋体" w:hAnsi="宋体" w:eastAsia="宋体"/>
          <w:sz w:val="24"/>
          <w:szCs w:val="24"/>
          <w:highlight w:val="none"/>
        </w:rPr>
      </w:pPr>
      <w:r>
        <w:rPr>
          <w:rFonts w:hint="eastAsia" w:ascii="宋体" w:hAnsi="宋体" w:eastAsia="宋体"/>
          <w:sz w:val="24"/>
          <w:szCs w:val="24"/>
          <w:highlight w:val="none"/>
        </w:rPr>
        <w:t>工程建成验收后，使用权移交</w:t>
      </w:r>
      <w:r>
        <w:rPr>
          <w:rFonts w:hint="eastAsia" w:ascii="宋体" w:hAnsi="宋体" w:eastAsia="宋体"/>
          <w:sz w:val="24"/>
          <w:szCs w:val="24"/>
          <w:highlight w:val="none"/>
          <w:lang w:eastAsia="zh-CN"/>
        </w:rPr>
        <w:t>村统</w:t>
      </w:r>
      <w:r>
        <w:rPr>
          <w:rFonts w:hint="eastAsia" w:ascii="宋体" w:hAnsi="宋体" w:eastAsia="宋体"/>
          <w:sz w:val="24"/>
          <w:szCs w:val="24"/>
          <w:highlight w:val="none"/>
        </w:rPr>
        <w:t>一管理，建立管理机构，制定管理措施，经营采取自收自支企业式管理。</w:t>
      </w:r>
    </w:p>
    <w:p>
      <w:pPr>
        <w:spacing w:line="540" w:lineRule="exact"/>
        <w:ind w:left="-29" w:leftChars="-14" w:firstLine="480" w:firstLineChars="200"/>
        <w:rPr>
          <w:rFonts w:hint="eastAsia" w:ascii="宋体" w:hAnsi="宋体" w:eastAsia="宋体"/>
          <w:sz w:val="24"/>
          <w:szCs w:val="24"/>
          <w:highlight w:val="none"/>
        </w:rPr>
      </w:pPr>
    </w:p>
    <w:p>
      <w:pPr>
        <w:spacing w:line="540" w:lineRule="exact"/>
        <w:ind w:left="-29" w:leftChars="-14" w:firstLine="480" w:firstLineChars="200"/>
        <w:rPr>
          <w:rFonts w:hint="eastAsia" w:ascii="宋体" w:hAnsi="宋体" w:eastAsia="宋体"/>
          <w:sz w:val="24"/>
          <w:szCs w:val="24"/>
          <w:highlight w:val="none"/>
        </w:rPr>
      </w:pPr>
    </w:p>
    <w:p>
      <w:pPr>
        <w:spacing w:line="540" w:lineRule="exact"/>
        <w:ind w:left="-29" w:leftChars="-14" w:firstLine="480" w:firstLineChars="200"/>
        <w:rPr>
          <w:rFonts w:hint="eastAsia" w:ascii="宋体" w:hAnsi="宋体" w:eastAsia="宋体"/>
          <w:sz w:val="24"/>
          <w:szCs w:val="24"/>
          <w:highlight w:val="none"/>
        </w:rPr>
      </w:pPr>
    </w:p>
    <w:p>
      <w:pPr>
        <w:spacing w:line="540" w:lineRule="exact"/>
        <w:ind w:left="-29" w:leftChars="-14" w:firstLine="480" w:firstLineChars="200"/>
        <w:rPr>
          <w:rFonts w:hint="eastAsia" w:ascii="宋体" w:hAnsi="宋体" w:eastAsia="宋体"/>
          <w:sz w:val="24"/>
          <w:szCs w:val="24"/>
          <w:highlight w:val="none"/>
        </w:rPr>
      </w:pPr>
    </w:p>
    <w:p>
      <w:pPr>
        <w:pStyle w:val="2"/>
        <w:numPr>
          <w:ilvl w:val="0"/>
          <w:numId w:val="2"/>
        </w:numPr>
        <w:spacing w:line="540" w:lineRule="exact"/>
        <w:rPr>
          <w:rFonts w:hint="eastAsia" w:ascii="宋体" w:hAnsi="宋体" w:eastAsia="宋体"/>
          <w:b/>
          <w:sz w:val="28"/>
          <w:szCs w:val="28"/>
          <w:highlight w:val="none"/>
          <w:lang w:val="en-US" w:eastAsia="zh-CN"/>
        </w:rPr>
      </w:pPr>
      <w:r>
        <w:rPr>
          <w:rFonts w:hint="eastAsia" w:ascii="宋体" w:hAnsi="宋体" w:eastAsia="宋体"/>
          <w:b/>
          <w:sz w:val="28"/>
          <w:szCs w:val="28"/>
          <w:highlight w:val="none"/>
        </w:rPr>
        <w:t xml:space="preserve"> </w:t>
      </w:r>
      <w:bookmarkStart w:id="36" w:name="_Toc2678"/>
      <w:r>
        <w:rPr>
          <w:rFonts w:hint="eastAsia" w:ascii="宋体" w:hAnsi="宋体" w:eastAsia="宋体"/>
          <w:b/>
          <w:sz w:val="28"/>
          <w:szCs w:val="28"/>
          <w:highlight w:val="none"/>
          <w:lang w:val="en-US" w:eastAsia="zh-CN"/>
        </w:rPr>
        <w:t>建设内容各项成本计算清单</w:t>
      </w:r>
      <w:bookmarkEnd w:id="36"/>
    </w:p>
    <w:p>
      <w:pPr>
        <w:pStyle w:val="3"/>
        <w:numPr>
          <w:ilvl w:val="0"/>
          <w:numId w:val="0"/>
        </w:numPr>
        <w:rPr>
          <w:rFonts w:hint="default"/>
          <w:highlight w:val="none"/>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916"/>
        <w:gridCol w:w="1914"/>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序号</w:t>
            </w:r>
          </w:p>
        </w:tc>
        <w:tc>
          <w:tcPr>
            <w:tcW w:w="2916"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工序名称</w:t>
            </w:r>
          </w:p>
        </w:tc>
        <w:tc>
          <w:tcPr>
            <w:tcW w:w="1914"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数量</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单位</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1</w:t>
            </w:r>
          </w:p>
        </w:tc>
        <w:tc>
          <w:tcPr>
            <w:tcW w:w="2916"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50KVA变压器</w:t>
            </w:r>
          </w:p>
        </w:tc>
        <w:tc>
          <w:tcPr>
            <w:tcW w:w="1914"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1</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台</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2</w:t>
            </w:r>
          </w:p>
        </w:tc>
        <w:tc>
          <w:tcPr>
            <w:tcW w:w="2916"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80KVA变压器</w:t>
            </w:r>
          </w:p>
        </w:tc>
        <w:tc>
          <w:tcPr>
            <w:tcW w:w="1914"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1</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台</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3</w:t>
            </w:r>
          </w:p>
        </w:tc>
        <w:tc>
          <w:tcPr>
            <w:tcW w:w="2916"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100KVA变压器</w:t>
            </w:r>
          </w:p>
        </w:tc>
        <w:tc>
          <w:tcPr>
            <w:tcW w:w="1914"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3</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台</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4</w:t>
            </w:r>
          </w:p>
        </w:tc>
        <w:tc>
          <w:tcPr>
            <w:tcW w:w="2916"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125KVA变压器</w:t>
            </w:r>
          </w:p>
        </w:tc>
        <w:tc>
          <w:tcPr>
            <w:tcW w:w="1914"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2</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台</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5</w:t>
            </w:r>
          </w:p>
        </w:tc>
        <w:tc>
          <w:tcPr>
            <w:tcW w:w="2916"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水泥杆</w:t>
            </w:r>
          </w:p>
        </w:tc>
        <w:tc>
          <w:tcPr>
            <w:tcW w:w="1914"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140</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基</w:t>
            </w:r>
          </w:p>
        </w:tc>
        <w:tc>
          <w:tcPr>
            <w:tcW w:w="1915" w:type="dxa"/>
            <w:vAlign w:val="center"/>
          </w:tcPr>
          <w:p>
            <w:pPr>
              <w:keepNext w:val="0"/>
              <w:keepLines w:val="0"/>
              <w:widowControl/>
              <w:suppressLineNumbers w:val="0"/>
              <w:jc w:val="center"/>
              <w:textAlignment w:val="center"/>
              <w:rPr>
                <w:rFonts w:hint="eastAsia" w:ascii="宋体" w:hAnsi="宋体" w:eastAsia="宋体"/>
                <w:sz w:val="30"/>
                <w:szCs w:val="30"/>
                <w:highlight w:val="none"/>
                <w:vertAlign w:val="baseline"/>
              </w:rPr>
            </w:pPr>
            <w:r>
              <w:rPr>
                <w:rFonts w:hint="eastAsia" w:ascii="宋体" w:hAnsi="宋体" w:eastAsia="宋体" w:cs="宋体"/>
                <w:i w:val="0"/>
                <w:iCs w:val="0"/>
                <w:color w:val="000000"/>
                <w:kern w:val="0"/>
                <w:sz w:val="30"/>
                <w:szCs w:val="30"/>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2" w:type="dxa"/>
            <w:vAlign w:val="center"/>
          </w:tcPr>
          <w:p>
            <w:pPr>
              <w:spacing w:line="540" w:lineRule="exact"/>
              <w:jc w:val="center"/>
              <w:rPr>
                <w:rFonts w:hint="eastAsia" w:ascii="宋体" w:hAnsi="宋体" w:eastAsia="宋体"/>
                <w:sz w:val="30"/>
                <w:szCs w:val="30"/>
                <w:highlight w:val="none"/>
                <w:vertAlign w:val="baseline"/>
                <w:lang w:val="en-US" w:eastAsia="zh-CN"/>
              </w:rPr>
            </w:pPr>
            <w:r>
              <w:rPr>
                <w:rFonts w:hint="eastAsia" w:ascii="宋体" w:hAnsi="宋体" w:eastAsia="宋体"/>
                <w:sz w:val="30"/>
                <w:szCs w:val="30"/>
                <w:highlight w:val="none"/>
                <w:vertAlign w:val="baseline"/>
                <w:lang w:val="en-US" w:eastAsia="zh-CN"/>
              </w:rPr>
              <w:t>7</w:t>
            </w:r>
          </w:p>
        </w:tc>
        <w:tc>
          <w:tcPr>
            <w:tcW w:w="6745" w:type="dxa"/>
            <w:gridSpan w:val="3"/>
            <w:vAlign w:val="center"/>
          </w:tcPr>
          <w:p>
            <w:pPr>
              <w:spacing w:line="540" w:lineRule="exact"/>
              <w:jc w:val="center"/>
              <w:rPr>
                <w:rFonts w:hint="eastAsia" w:ascii="宋体" w:hAnsi="宋体" w:eastAsia="宋体"/>
                <w:sz w:val="30"/>
                <w:szCs w:val="30"/>
                <w:highlight w:val="none"/>
                <w:vertAlign w:val="baseline"/>
                <w:lang w:val="en-US" w:eastAsia="zh-CN"/>
              </w:rPr>
            </w:pPr>
            <w:r>
              <w:rPr>
                <w:rFonts w:hint="eastAsia" w:ascii="宋体" w:hAnsi="宋体" w:eastAsia="宋体"/>
                <w:sz w:val="30"/>
                <w:szCs w:val="30"/>
                <w:highlight w:val="none"/>
                <w:vertAlign w:val="baseline"/>
                <w:lang w:val="en-US" w:eastAsia="zh-CN"/>
              </w:rPr>
              <w:t>合计</w:t>
            </w:r>
          </w:p>
        </w:tc>
        <w:tc>
          <w:tcPr>
            <w:tcW w:w="1915" w:type="dxa"/>
            <w:vAlign w:val="center"/>
          </w:tcPr>
          <w:p>
            <w:pPr>
              <w:spacing w:line="540" w:lineRule="exact"/>
              <w:jc w:val="center"/>
              <w:rPr>
                <w:rFonts w:hint="default" w:ascii="宋体" w:hAnsi="宋体" w:eastAsia="宋体"/>
                <w:sz w:val="30"/>
                <w:szCs w:val="30"/>
                <w:highlight w:val="none"/>
                <w:vertAlign w:val="baseline"/>
                <w:lang w:val="en-US" w:eastAsia="zh-CN"/>
              </w:rPr>
            </w:pPr>
            <w:r>
              <w:rPr>
                <w:rFonts w:hint="eastAsia" w:ascii="宋体" w:hAnsi="宋体" w:eastAsia="宋体"/>
                <w:sz w:val="30"/>
                <w:szCs w:val="30"/>
                <w:highlight w:val="none"/>
                <w:vertAlign w:val="baseline"/>
                <w:lang w:val="en-US" w:eastAsia="zh-CN"/>
              </w:rPr>
              <w:t>130</w:t>
            </w:r>
          </w:p>
        </w:tc>
      </w:tr>
    </w:tbl>
    <w:p>
      <w:pPr>
        <w:spacing w:line="540" w:lineRule="exact"/>
        <w:ind w:left="-29" w:leftChars="-14" w:firstLine="480" w:firstLineChars="200"/>
        <w:rPr>
          <w:rFonts w:hint="eastAsia" w:ascii="宋体" w:hAnsi="宋体" w:eastAsia="宋体"/>
          <w:sz w:val="24"/>
          <w:szCs w:val="24"/>
          <w:highlight w:val="none"/>
        </w:rPr>
      </w:pPr>
      <w:bookmarkStart w:id="37" w:name="_GoBack"/>
      <w:bookmarkEnd w:id="37"/>
    </w:p>
    <w:sectPr>
      <w:pgSz w:w="11906" w:h="16838"/>
      <w:pgMar w:top="1440" w:right="1274" w:bottom="1440" w:left="1276"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犀烛源流" w:date="2023-07-20T11:36:25Z" w:initials="">
    <w:p w14:paraId="49134813">
      <w:pPr>
        <w:pStyle w:val="6"/>
        <w:rPr>
          <w:rFonts w:hint="eastAsia" w:eastAsiaTheme="minorEastAsia"/>
          <w:lang w:val="en-US" w:eastAsia="zh-CN"/>
        </w:rPr>
      </w:pPr>
      <w:r>
        <w:rPr>
          <w:rFonts w:hint="eastAsia"/>
          <w:lang w:val="en-US" w:eastAsia="zh-CN"/>
        </w:rPr>
        <w:t>现在没有扶贫了，规范用语是“少数民族发展任务资金130万元”</w:t>
      </w:r>
    </w:p>
  </w:comment>
  <w:comment w:id="1" w:author="犀烛源流" w:date="2023-07-20T11:41:58Z" w:initials="">
    <w:p w14:paraId="6F614B8C">
      <w:pPr>
        <w:pStyle w:val="6"/>
        <w:rPr>
          <w:rFonts w:hint="default" w:eastAsia="宋体"/>
          <w:lang w:val="en-US" w:eastAsia="zh-CN"/>
        </w:rPr>
      </w:pPr>
      <w:r>
        <w:rPr>
          <w:rFonts w:hint="eastAsia"/>
          <w:lang w:val="en-US" w:eastAsia="zh-CN"/>
        </w:rPr>
        <w:t>不是贫困旗了，直接奈曼旗</w:t>
      </w:r>
      <w:r>
        <w:rPr>
          <w:rFonts w:hint="eastAsia" w:ascii="宋体" w:hAnsi="宋体" w:eastAsia="宋体"/>
          <w:sz w:val="24"/>
          <w:szCs w:val="24"/>
        </w:rPr>
        <w:t>基础设施建设还比较落后</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农田电力水利设施、还是农田电力设施，你看着定一下怎么说更合适。</w:t>
      </w:r>
    </w:p>
  </w:comment>
  <w:comment w:id="2" w:author="犀烛源流" w:date="2023-07-20T11:43:29Z" w:initials="">
    <w:p w14:paraId="278A0F16">
      <w:pPr>
        <w:pStyle w:val="6"/>
        <w:rPr>
          <w:rFonts w:hint="default" w:eastAsiaTheme="minorEastAsia"/>
          <w:lang w:val="en-US" w:eastAsia="zh-CN"/>
        </w:rPr>
      </w:pPr>
      <w:r>
        <w:rPr>
          <w:rFonts w:hint="eastAsia"/>
          <w:lang w:val="en-US" w:eastAsia="zh-CN"/>
        </w:rPr>
        <w:t>这种数据性的，如果不准确就删掉吧，也可以换成别的说法。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134813" w15:done="0"/>
  <w15:commentEx w15:paraId="6F614B8C" w15:done="0"/>
  <w15:commentEx w15:paraId="278A0F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Century">
    <w:altName w:val="Times New Roman"/>
    <w:panose1 w:val="02040604050505020304"/>
    <w:charset w:val="00"/>
    <w:family w:val="roman"/>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875265"/>
      <w:docPartObj>
        <w:docPartGallery w:val="autotext"/>
      </w:docPartObj>
    </w:sdtPr>
    <w:sdtContent>
      <w:p>
        <w:pPr>
          <w:pStyle w:val="1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36A1D"/>
    <w:multiLevelType w:val="singleLevel"/>
    <w:tmpl w:val="D6E36A1D"/>
    <w:lvl w:ilvl="0" w:tentative="0">
      <w:start w:val="11"/>
      <w:numFmt w:val="chineseCounting"/>
      <w:suff w:val="space"/>
      <w:lvlText w:val="第%1章"/>
      <w:lvlJc w:val="left"/>
      <w:rPr>
        <w:rFonts w:hint="eastAsia"/>
      </w:rPr>
    </w:lvl>
  </w:abstractNum>
  <w:abstractNum w:abstractNumId="1">
    <w:nsid w:val="113722EC"/>
    <w:multiLevelType w:val="multilevel"/>
    <w:tmpl w:val="113722EC"/>
    <w:lvl w:ilvl="0" w:tentative="0">
      <w:start w:val="1"/>
      <w:numFmt w:val="japaneseCounting"/>
      <w:lvlText w:val="第%1章"/>
      <w:lvlJc w:val="left"/>
      <w:pPr>
        <w:ind w:left="1231" w:hanging="1230"/>
      </w:pPr>
      <w:rPr>
        <w:rFonts w:hint="default"/>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犀烛源流">
    <w15:presenceInfo w15:providerId="WPS Office" w15:userId="2697524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OGNlN2UxMDAzMGU2OWJlMzBlY2NjYzMwYTA5MzcifQ=="/>
  </w:docVars>
  <w:rsids>
    <w:rsidRoot w:val="00FF5F43"/>
    <w:rsid w:val="000734C3"/>
    <w:rsid w:val="000B2B5F"/>
    <w:rsid w:val="001713C6"/>
    <w:rsid w:val="0020161F"/>
    <w:rsid w:val="00265717"/>
    <w:rsid w:val="002D5798"/>
    <w:rsid w:val="003D65DC"/>
    <w:rsid w:val="004F56FB"/>
    <w:rsid w:val="005315D1"/>
    <w:rsid w:val="0054427B"/>
    <w:rsid w:val="00581322"/>
    <w:rsid w:val="0061044B"/>
    <w:rsid w:val="006A543D"/>
    <w:rsid w:val="007F03A3"/>
    <w:rsid w:val="009770DB"/>
    <w:rsid w:val="00985B86"/>
    <w:rsid w:val="00A16CC9"/>
    <w:rsid w:val="00AB2572"/>
    <w:rsid w:val="00AD25BE"/>
    <w:rsid w:val="00C74E74"/>
    <w:rsid w:val="00CB6EBA"/>
    <w:rsid w:val="00D51450"/>
    <w:rsid w:val="00DD0A8D"/>
    <w:rsid w:val="00E16C50"/>
    <w:rsid w:val="00F66C90"/>
    <w:rsid w:val="00F95AC3"/>
    <w:rsid w:val="00FF5F43"/>
    <w:rsid w:val="02455C31"/>
    <w:rsid w:val="0D0E6E64"/>
    <w:rsid w:val="13BC6926"/>
    <w:rsid w:val="14CE6430"/>
    <w:rsid w:val="370C2899"/>
    <w:rsid w:val="47FC5F23"/>
    <w:rsid w:val="48775D4E"/>
    <w:rsid w:val="4B4066FD"/>
    <w:rsid w:val="4BC64465"/>
    <w:rsid w:val="56553372"/>
    <w:rsid w:val="7284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34"/>
    <w:qFormat/>
    <w:uiPriority w:val="0"/>
    <w:pPr>
      <w:spacing w:before="104" w:after="104" w:line="0" w:lineRule="atLeast"/>
      <w:ind w:left="1"/>
      <w:jc w:val="center"/>
      <w:textAlignment w:val="bottom"/>
      <w:outlineLvl w:val="0"/>
    </w:pPr>
    <w:rPr>
      <w:rFonts w:ascii="Arial" w:hAnsi="Arial" w:eastAsia="黑体" w:cs="Times New Roman"/>
      <w:kern w:val="0"/>
      <w:sz w:val="32"/>
      <w:szCs w:val="20"/>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37"/>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9"/>
    <w:qFormat/>
    <w:uiPriority w:val="0"/>
    <w:pPr>
      <w:ind w:firstLine="420" w:firstLineChars="200"/>
    </w:pPr>
    <w:rPr>
      <w:rFonts w:ascii="宋体" w:hAnsi="Times New Roman" w:eastAsia="宋体" w:cs="Times New Roman"/>
      <w:szCs w:val="21"/>
    </w:rPr>
  </w:style>
  <w:style w:type="paragraph" w:styleId="6">
    <w:name w:val="annotation text"/>
    <w:basedOn w:val="1"/>
    <w:semiHidden/>
    <w:unhideWhenUsed/>
    <w:uiPriority w:val="99"/>
    <w:pPr>
      <w:jc w:val="left"/>
    </w:pPr>
  </w:style>
  <w:style w:type="paragraph" w:styleId="7">
    <w:name w:val="Body Text"/>
    <w:basedOn w:val="1"/>
    <w:link w:val="38"/>
    <w:unhideWhenUsed/>
    <w:qFormat/>
    <w:uiPriority w:val="0"/>
    <w:pPr>
      <w:spacing w:after="120"/>
    </w:pPr>
  </w:style>
  <w:style w:type="paragraph" w:styleId="8">
    <w:name w:val="Body Text Indent"/>
    <w:basedOn w:val="1"/>
    <w:link w:val="36"/>
    <w:qFormat/>
    <w:uiPriority w:val="0"/>
    <w:pPr>
      <w:spacing w:line="560" w:lineRule="exact"/>
      <w:ind w:left="581"/>
    </w:pPr>
    <w:rPr>
      <w:rFonts w:ascii="楷体_GB2312" w:hAnsi="宋体" w:eastAsia="楷体_GB2312" w:cs="Times New Roman"/>
      <w:sz w:val="30"/>
      <w:szCs w:val="20"/>
    </w:rPr>
  </w:style>
  <w:style w:type="paragraph" w:styleId="9">
    <w:name w:val="Plain Text"/>
    <w:basedOn w:val="1"/>
    <w:link w:val="50"/>
    <w:qFormat/>
    <w:uiPriority w:val="0"/>
    <w:rPr>
      <w:rFonts w:ascii="宋体" w:hAnsi="Courier New" w:eastAsia="宋体" w:cs="Courier New"/>
      <w:szCs w:val="21"/>
    </w:rPr>
  </w:style>
  <w:style w:type="paragraph" w:styleId="10">
    <w:name w:val="Date"/>
    <w:basedOn w:val="1"/>
    <w:next w:val="1"/>
    <w:link w:val="33"/>
    <w:unhideWhenUsed/>
    <w:qFormat/>
    <w:uiPriority w:val="0"/>
    <w:pPr>
      <w:ind w:left="100" w:leftChars="2500"/>
    </w:pPr>
  </w:style>
  <w:style w:type="paragraph" w:styleId="11">
    <w:name w:val="Body Text Indent 2"/>
    <w:basedOn w:val="1"/>
    <w:link w:val="49"/>
    <w:qFormat/>
    <w:uiPriority w:val="0"/>
    <w:pPr>
      <w:spacing w:after="120" w:line="480" w:lineRule="auto"/>
      <w:ind w:left="420" w:leftChars="200"/>
      <w:textAlignment w:val="bottom"/>
    </w:pPr>
    <w:rPr>
      <w:rFonts w:ascii="Times New Roman" w:hAnsi="Times New Roman" w:eastAsia="宋体" w:cs="Times New Roman"/>
      <w:kern w:val="0"/>
      <w:sz w:val="20"/>
      <w:szCs w:val="20"/>
    </w:rPr>
  </w:style>
  <w:style w:type="paragraph" w:styleId="12">
    <w:name w:val="Balloon Text"/>
    <w:basedOn w:val="1"/>
    <w:link w:val="51"/>
    <w:semiHidden/>
    <w:qFormat/>
    <w:uiPriority w:val="0"/>
    <w:rPr>
      <w:rFonts w:ascii="Times New Roman" w:hAnsi="Times New Roman" w:eastAsia="宋体" w:cs="Times New Roman"/>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Times New Roman" w:hAnsi="Times New Roman" w:eastAsia="宋体" w:cs="Times New Roman"/>
      <w:szCs w:val="20"/>
    </w:rPr>
  </w:style>
  <w:style w:type="paragraph" w:styleId="16">
    <w:name w:val="toc 2"/>
    <w:basedOn w:val="1"/>
    <w:next w:val="1"/>
    <w:qFormat/>
    <w:uiPriority w:val="39"/>
    <w:pPr>
      <w:ind w:left="420" w:leftChars="200"/>
    </w:pPr>
    <w:rPr>
      <w:rFonts w:ascii="Times New Roman" w:hAnsi="Times New Roman" w:eastAsia="宋体" w:cs="Times New Roman"/>
      <w:szCs w:val="20"/>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FollowedHyperlink"/>
    <w:basedOn w:val="19"/>
    <w:qFormat/>
    <w:uiPriority w:val="0"/>
    <w:rPr>
      <w:color w:val="338DE6"/>
      <w:u w:val="none"/>
    </w:rPr>
  </w:style>
  <w:style w:type="character" w:styleId="23">
    <w:name w:val="Emphasis"/>
    <w:basedOn w:val="19"/>
    <w:qFormat/>
    <w:uiPriority w:val="0"/>
  </w:style>
  <w:style w:type="character" w:styleId="24">
    <w:name w:val="HTML Definition"/>
    <w:basedOn w:val="19"/>
    <w:qFormat/>
    <w:uiPriority w:val="0"/>
  </w:style>
  <w:style w:type="character" w:styleId="25">
    <w:name w:val="HTML Variable"/>
    <w:basedOn w:val="19"/>
    <w:qFormat/>
    <w:uiPriority w:val="0"/>
  </w:style>
  <w:style w:type="character" w:styleId="26">
    <w:name w:val="Hyperlink"/>
    <w:basedOn w:val="19"/>
    <w:qFormat/>
    <w:uiPriority w:val="99"/>
    <w:rPr>
      <w:color w:val="666666"/>
      <w:u w:val="none"/>
    </w:rPr>
  </w:style>
  <w:style w:type="character" w:styleId="27">
    <w:name w:val="HTML Code"/>
    <w:basedOn w:val="19"/>
    <w:qFormat/>
    <w:uiPriority w:val="0"/>
    <w:rPr>
      <w:rFonts w:ascii="monospace" w:hAnsi="monospace" w:eastAsia="monospace" w:cs="monospace"/>
      <w:sz w:val="21"/>
      <w:szCs w:val="21"/>
    </w:rPr>
  </w:style>
  <w:style w:type="character" w:styleId="28">
    <w:name w:val="HTML Cite"/>
    <w:basedOn w:val="19"/>
    <w:qFormat/>
    <w:uiPriority w:val="0"/>
  </w:style>
  <w:style w:type="character" w:styleId="29">
    <w:name w:val="HTML Keyboard"/>
    <w:basedOn w:val="19"/>
    <w:qFormat/>
    <w:uiPriority w:val="0"/>
    <w:rPr>
      <w:rFonts w:hint="default" w:ascii="monospace" w:hAnsi="monospace" w:eastAsia="monospace" w:cs="monospace"/>
      <w:sz w:val="21"/>
      <w:szCs w:val="21"/>
    </w:rPr>
  </w:style>
  <w:style w:type="character" w:styleId="30">
    <w:name w:val="HTML Sample"/>
    <w:basedOn w:val="19"/>
    <w:qFormat/>
    <w:uiPriority w:val="0"/>
    <w:rPr>
      <w:rFonts w:hint="default" w:ascii="monospace" w:hAnsi="monospace" w:eastAsia="monospace" w:cs="monospace"/>
      <w:sz w:val="21"/>
      <w:szCs w:val="21"/>
    </w:rPr>
  </w:style>
  <w:style w:type="character" w:customStyle="1" w:styleId="31">
    <w:name w:val="页眉 Char"/>
    <w:basedOn w:val="19"/>
    <w:link w:val="14"/>
    <w:qFormat/>
    <w:uiPriority w:val="99"/>
    <w:rPr>
      <w:sz w:val="18"/>
      <w:szCs w:val="18"/>
    </w:rPr>
  </w:style>
  <w:style w:type="character" w:customStyle="1" w:styleId="32">
    <w:name w:val="页脚 Char"/>
    <w:basedOn w:val="19"/>
    <w:link w:val="13"/>
    <w:qFormat/>
    <w:uiPriority w:val="99"/>
    <w:rPr>
      <w:sz w:val="18"/>
      <w:szCs w:val="18"/>
    </w:rPr>
  </w:style>
  <w:style w:type="character" w:customStyle="1" w:styleId="33">
    <w:name w:val="日期 Char"/>
    <w:basedOn w:val="19"/>
    <w:link w:val="10"/>
    <w:semiHidden/>
    <w:qFormat/>
    <w:uiPriority w:val="99"/>
  </w:style>
  <w:style w:type="character" w:customStyle="1" w:styleId="34">
    <w:name w:val="标题 1 Char"/>
    <w:basedOn w:val="19"/>
    <w:link w:val="2"/>
    <w:qFormat/>
    <w:uiPriority w:val="0"/>
    <w:rPr>
      <w:rFonts w:ascii="Arial" w:hAnsi="Arial" w:eastAsia="黑体" w:cs="Times New Roman"/>
      <w:kern w:val="0"/>
      <w:sz w:val="32"/>
      <w:szCs w:val="20"/>
    </w:rPr>
  </w:style>
  <w:style w:type="character" w:customStyle="1" w:styleId="35">
    <w:name w:val="标题 2 Char"/>
    <w:basedOn w:val="19"/>
    <w:link w:val="3"/>
    <w:semiHidden/>
    <w:qFormat/>
    <w:uiPriority w:val="0"/>
    <w:rPr>
      <w:rFonts w:asciiTheme="majorHAnsi" w:hAnsiTheme="majorHAnsi" w:eastAsiaTheme="majorEastAsia" w:cstheme="majorBidi"/>
      <w:b/>
      <w:bCs/>
      <w:sz w:val="32"/>
      <w:szCs w:val="32"/>
    </w:rPr>
  </w:style>
  <w:style w:type="character" w:customStyle="1" w:styleId="36">
    <w:name w:val="正文文本缩进 Char"/>
    <w:basedOn w:val="19"/>
    <w:link w:val="8"/>
    <w:qFormat/>
    <w:uiPriority w:val="0"/>
    <w:rPr>
      <w:rFonts w:ascii="楷体_GB2312" w:hAnsi="宋体" w:eastAsia="楷体_GB2312" w:cs="Times New Roman"/>
      <w:sz w:val="30"/>
      <w:szCs w:val="20"/>
    </w:rPr>
  </w:style>
  <w:style w:type="character" w:customStyle="1" w:styleId="37">
    <w:name w:val="标题 4 Char"/>
    <w:basedOn w:val="19"/>
    <w:link w:val="4"/>
    <w:semiHidden/>
    <w:qFormat/>
    <w:uiPriority w:val="9"/>
    <w:rPr>
      <w:rFonts w:asciiTheme="majorHAnsi" w:hAnsiTheme="majorHAnsi" w:eastAsiaTheme="majorEastAsia" w:cstheme="majorBidi"/>
      <w:b/>
      <w:bCs/>
      <w:sz w:val="28"/>
      <w:szCs w:val="28"/>
    </w:rPr>
  </w:style>
  <w:style w:type="character" w:customStyle="1" w:styleId="38">
    <w:name w:val="正文文本 Char"/>
    <w:basedOn w:val="19"/>
    <w:link w:val="7"/>
    <w:semiHidden/>
    <w:qFormat/>
    <w:uiPriority w:val="99"/>
  </w:style>
  <w:style w:type="character" w:customStyle="1" w:styleId="39">
    <w:name w:val="fontstrikethrough"/>
    <w:basedOn w:val="19"/>
    <w:qFormat/>
    <w:uiPriority w:val="0"/>
    <w:rPr>
      <w:strike/>
    </w:rPr>
  </w:style>
  <w:style w:type="character" w:customStyle="1" w:styleId="40">
    <w:name w:val="下标[858D7CFB-ED40-4347-BF05-701D383B685F]"/>
    <w:link w:val="41"/>
    <w:qFormat/>
    <w:uiPriority w:val="0"/>
    <w:rPr>
      <w:kern w:val="0"/>
      <w:sz w:val="20"/>
      <w:vertAlign w:val="subscript"/>
    </w:rPr>
  </w:style>
  <w:style w:type="paragraph" w:customStyle="1" w:styleId="41">
    <w:name w:val="下标"/>
    <w:basedOn w:val="1"/>
    <w:link w:val="40"/>
    <w:qFormat/>
    <w:uiPriority w:val="0"/>
    <w:rPr>
      <w:kern w:val="0"/>
      <w:sz w:val="20"/>
      <w:vertAlign w:val="subscript"/>
    </w:rPr>
  </w:style>
  <w:style w:type="character" w:customStyle="1" w:styleId="42">
    <w:name w:val="样式4 Char Char"/>
    <w:basedOn w:val="19"/>
    <w:link w:val="43"/>
    <w:qFormat/>
    <w:locked/>
    <w:uiPriority w:val="0"/>
    <w:rPr>
      <w:rFonts w:ascii="Arial" w:hAnsi="Arial"/>
      <w:b/>
      <w:bCs/>
      <w:szCs w:val="21"/>
    </w:rPr>
  </w:style>
  <w:style w:type="paragraph" w:customStyle="1" w:styleId="43">
    <w:name w:val="样式4"/>
    <w:basedOn w:val="1"/>
    <w:link w:val="42"/>
    <w:qFormat/>
    <w:uiPriority w:val="0"/>
    <w:pPr>
      <w:adjustRightInd w:val="0"/>
      <w:snapToGrid w:val="0"/>
      <w:spacing w:before="280" w:after="290"/>
      <w:outlineLvl w:val="3"/>
    </w:pPr>
    <w:rPr>
      <w:rFonts w:ascii="Arial" w:hAnsi="Arial"/>
      <w:b/>
      <w:bCs/>
      <w:szCs w:val="21"/>
    </w:rPr>
  </w:style>
  <w:style w:type="character" w:customStyle="1" w:styleId="44">
    <w:name w:val="表格[858D7CFB-ED40-4347-BF05-701D383B685F]"/>
    <w:link w:val="45"/>
    <w:qFormat/>
    <w:uiPriority w:val="0"/>
    <w:rPr>
      <w:kern w:val="0"/>
    </w:rPr>
  </w:style>
  <w:style w:type="paragraph" w:customStyle="1" w:styleId="45">
    <w:name w:val="表格"/>
    <w:basedOn w:val="1"/>
    <w:link w:val="44"/>
    <w:qFormat/>
    <w:uiPriority w:val="0"/>
    <w:rPr>
      <w:kern w:val="0"/>
    </w:rPr>
  </w:style>
  <w:style w:type="character" w:customStyle="1" w:styleId="46">
    <w:name w:val="上标 Char"/>
    <w:link w:val="47"/>
    <w:qFormat/>
    <w:uiPriority w:val="0"/>
    <w:rPr>
      <w:kern w:val="0"/>
      <w:sz w:val="20"/>
      <w:vertAlign w:val="superscript"/>
    </w:rPr>
  </w:style>
  <w:style w:type="paragraph" w:customStyle="1" w:styleId="47">
    <w:name w:val="上标"/>
    <w:basedOn w:val="1"/>
    <w:link w:val="46"/>
    <w:qFormat/>
    <w:uiPriority w:val="0"/>
    <w:rPr>
      <w:kern w:val="0"/>
      <w:sz w:val="20"/>
      <w:vertAlign w:val="superscript"/>
    </w:rPr>
  </w:style>
  <w:style w:type="character" w:customStyle="1" w:styleId="48">
    <w:name w:val="fontborder"/>
    <w:basedOn w:val="19"/>
    <w:qFormat/>
    <w:uiPriority w:val="0"/>
    <w:rPr>
      <w:bdr w:val="single" w:color="000000" w:sz="6" w:space="0"/>
    </w:rPr>
  </w:style>
  <w:style w:type="character" w:customStyle="1" w:styleId="49">
    <w:name w:val="正文文本缩进 2 Char"/>
    <w:basedOn w:val="19"/>
    <w:link w:val="11"/>
    <w:qFormat/>
    <w:uiPriority w:val="0"/>
    <w:rPr>
      <w:rFonts w:ascii="Times New Roman" w:hAnsi="Times New Roman" w:eastAsia="宋体" w:cs="Times New Roman"/>
      <w:kern w:val="0"/>
      <w:sz w:val="20"/>
      <w:szCs w:val="20"/>
    </w:rPr>
  </w:style>
  <w:style w:type="character" w:customStyle="1" w:styleId="50">
    <w:name w:val="纯文本 Char"/>
    <w:basedOn w:val="19"/>
    <w:link w:val="9"/>
    <w:qFormat/>
    <w:uiPriority w:val="0"/>
    <w:rPr>
      <w:rFonts w:ascii="宋体" w:hAnsi="Courier New" w:eastAsia="宋体" w:cs="Courier New"/>
      <w:szCs w:val="21"/>
    </w:rPr>
  </w:style>
  <w:style w:type="character" w:customStyle="1" w:styleId="51">
    <w:name w:val="批注框文本 Char"/>
    <w:basedOn w:val="19"/>
    <w:link w:val="12"/>
    <w:semiHidden/>
    <w:qFormat/>
    <w:uiPriority w:val="0"/>
    <w:rPr>
      <w:rFonts w:ascii="Times New Roman" w:hAnsi="Times New Roman" w:eastAsia="宋体" w:cs="Times New Roman"/>
      <w:sz w:val="18"/>
      <w:szCs w:val="18"/>
    </w:rPr>
  </w:style>
  <w:style w:type="paragraph" w:customStyle="1" w:styleId="52">
    <w:name w:val="无间隔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53">
    <w:name w:val="列出段落1"/>
    <w:basedOn w:val="1"/>
    <w:qFormat/>
    <w:uiPriority w:val="0"/>
    <w:pPr>
      <w:ind w:firstLine="420" w:firstLineChars="200"/>
    </w:pPr>
    <w:rPr>
      <w:rFonts w:ascii="Times New Roman" w:hAnsi="Times New Roman" w:eastAsia="宋体" w:cs="Times New Roman"/>
      <w:sz w:val="28"/>
    </w:rPr>
  </w:style>
  <w:style w:type="paragraph" w:customStyle="1" w:styleId="54">
    <w:name w:val="样式6"/>
    <w:basedOn w:val="1"/>
    <w:qFormat/>
    <w:uiPriority w:val="0"/>
    <w:pPr>
      <w:widowControl/>
      <w:snapToGrid w:val="0"/>
      <w:jc w:val="center"/>
    </w:pPr>
    <w:rPr>
      <w:rFonts w:ascii="黑体" w:hAnsi="Times New Roman" w:eastAsia="黑体" w:cs="Times New Roman"/>
      <w:kern w:val="0"/>
      <w:szCs w:val="21"/>
    </w:rPr>
  </w:style>
  <w:style w:type="paragraph" w:customStyle="1" w:styleId="55">
    <w:name w:val="新（正文）"/>
    <w:basedOn w:val="1"/>
    <w:qFormat/>
    <w:uiPriority w:val="0"/>
    <w:pPr>
      <w:snapToGrid w:val="0"/>
      <w:spacing w:line="360" w:lineRule="auto"/>
      <w:ind w:firstLine="200" w:firstLineChars="200"/>
    </w:pPr>
    <w:rPr>
      <w:rFonts w:ascii="Times New Roman" w:hAnsi="Times New Roman" w:eastAsia="宋体" w:cs="Times New Roman"/>
      <w:bCs/>
      <w:color w:val="000000"/>
      <w:sz w:val="28"/>
      <w:szCs w:val="28"/>
    </w:rPr>
  </w:style>
  <w:style w:type="character" w:customStyle="1" w:styleId="56">
    <w:name w:val="二级标题 Char Char"/>
    <w:basedOn w:val="19"/>
    <w:link w:val="57"/>
    <w:qFormat/>
    <w:uiPriority w:val="0"/>
    <w:rPr>
      <w:rFonts w:eastAsia="宋体"/>
      <w:b/>
      <w:bCs/>
      <w:sz w:val="30"/>
      <w:szCs w:val="32"/>
    </w:rPr>
  </w:style>
  <w:style w:type="paragraph" w:customStyle="1" w:styleId="57">
    <w:name w:val="二级标题"/>
    <w:basedOn w:val="1"/>
    <w:next w:val="1"/>
    <w:link w:val="56"/>
    <w:qFormat/>
    <w:uiPriority w:val="0"/>
    <w:pPr>
      <w:spacing w:line="360" w:lineRule="auto"/>
      <w:jc w:val="left"/>
      <w:outlineLvl w:val="1"/>
    </w:pPr>
    <w:rPr>
      <w:rFonts w:eastAsia="宋体"/>
      <w:b/>
      <w:bCs/>
      <w:sz w:val="30"/>
      <w:szCs w:val="32"/>
    </w:rPr>
  </w:style>
  <w:style w:type="character" w:customStyle="1" w:styleId="58">
    <w:name w:val="四级标题 Char Char"/>
    <w:basedOn w:val="19"/>
    <w:link w:val="59"/>
    <w:qFormat/>
    <w:uiPriority w:val="0"/>
    <w:rPr>
      <w:rFonts w:eastAsia="宋体"/>
      <w:b/>
      <w:sz w:val="24"/>
    </w:rPr>
  </w:style>
  <w:style w:type="paragraph" w:customStyle="1" w:styleId="59">
    <w:name w:val="四级标题"/>
    <w:basedOn w:val="1"/>
    <w:next w:val="1"/>
    <w:link w:val="58"/>
    <w:qFormat/>
    <w:uiPriority w:val="0"/>
    <w:pPr>
      <w:spacing w:line="360" w:lineRule="auto"/>
      <w:jc w:val="left"/>
      <w:outlineLvl w:val="3"/>
    </w:pPr>
    <w:rPr>
      <w:rFonts w:eastAsia="宋体"/>
      <w:b/>
      <w:sz w:val="24"/>
    </w:rPr>
  </w:style>
  <w:style w:type="paragraph" w:customStyle="1" w:styleId="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6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7">
    <w:name w:val="纯文本1"/>
    <w:basedOn w:val="1"/>
    <w:qFormat/>
    <w:uiPriority w:val="0"/>
    <w:rPr>
      <w:rFonts w:ascii="宋体" w:hAnsi="Courier New" w:eastAsia="宋体" w:cs="Century"/>
      <w:szCs w:val="21"/>
    </w:rPr>
  </w:style>
  <w:style w:type="paragraph" w:styleId="68">
    <w:name w:val="List Paragraph"/>
    <w:basedOn w:val="1"/>
    <w:qFormat/>
    <w:uiPriority w:val="34"/>
    <w:pPr>
      <w:ind w:firstLine="420" w:firstLineChars="200"/>
    </w:pPr>
    <w:rPr>
      <w:rFonts w:ascii="Times New Roman" w:hAnsi="Times New Roman" w:eastAsia="宋体" w:cs="Times New Roman"/>
      <w:szCs w:val="24"/>
    </w:rPr>
  </w:style>
  <w:style w:type="character" w:customStyle="1" w:styleId="69">
    <w:name w:val="正文缩进 Char"/>
    <w:basedOn w:val="19"/>
    <w:link w:val="5"/>
    <w:qFormat/>
    <w:uiPriority w:val="0"/>
    <w:rPr>
      <w:rFonts w:ascii="宋体"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529D-77A8-4CF6-ADED-5D106DBE822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9195</Words>
  <Characters>9937</Characters>
  <Lines>158</Lines>
  <Paragraphs>44</Paragraphs>
  <TotalTime>39</TotalTime>
  <ScaleCrop>false</ScaleCrop>
  <LinksUpToDate>false</LinksUpToDate>
  <CharactersWithSpaces>10025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2018-12-24T01:35:00Z</dcterms:created>
  <dc:creator>china</dc:creator>
  <cp:lastModifiedBy>唐晓伟1402910102</cp:lastModifiedBy>
  <cp:lastPrinted>2019-12-15T23:50:00Z</cp:lastPrinted>
  <dcterms:modified xsi:type="dcterms:W3CDTF">2023-11-10T00:18:11Z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441E9A011C4A4DDEA923C8FB37CE11B2_13</vt:lpwstr>
  </property>
</Properties>
</file>