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东明镇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孟和浩来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年度党建工作计划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按照“五化协同，大抓基层”的总要求，推进全面从严治党，全镇基层党组织全面发展、全面过硬，确保党建工作责任制落实，切实履行党组织书记抓党建“第一责任人”职责，签订如下责任状：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一、</w:t>
      </w:r>
      <w:r>
        <w:rPr>
          <w:rFonts w:hint="eastAsia" w:ascii="仿宋_GB2312" w:hAnsi="仿宋_GB2312" w:eastAsia="仿宋_GB2312" w:cs="仿宋_GB2312"/>
          <w:sz w:val="32"/>
          <w:szCs w:val="40"/>
        </w:rPr>
        <w:t>围绕关于加强当前形式下党的工作的总体要求，抓党组织和党员干部队伍建设，整体推进全镇党组织的创造力、凝聚力、战斗力，进一步推进党建工作制度化、规范化。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二、</w:t>
      </w:r>
      <w:r>
        <w:rPr>
          <w:rFonts w:hint="eastAsia" w:ascii="仿宋_GB2312" w:hAnsi="仿宋_GB2312" w:eastAsia="仿宋_GB2312" w:cs="仿宋_GB2312"/>
          <w:sz w:val="32"/>
          <w:szCs w:val="40"/>
        </w:rPr>
        <w:t>年内至少召开4次以上会议专题研究党建工作，每半年向党委汇报一次党建工作情况，将党建工作纳入重要工作日程。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三、</w:t>
      </w:r>
      <w:r>
        <w:rPr>
          <w:rFonts w:hint="eastAsia" w:ascii="仿宋_GB2312" w:hAnsi="仿宋_GB2312" w:eastAsia="仿宋_GB2312" w:cs="仿宋_GB2312"/>
          <w:sz w:val="32"/>
          <w:szCs w:val="40"/>
        </w:rPr>
        <w:t>全面开展党组织书记抓党建双向述职评议、四议两公开工作法、“十星级管理”等活动。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四、</w:t>
      </w:r>
      <w:r>
        <w:rPr>
          <w:rFonts w:hint="eastAsia" w:ascii="仿宋_GB2312" w:hAnsi="仿宋_GB2312" w:eastAsia="仿宋_GB2312" w:cs="仿宋_GB2312"/>
          <w:sz w:val="32"/>
          <w:szCs w:val="40"/>
        </w:rPr>
        <w:t>夯实基层基础，推进党群服务中心标准化、示范化建设。严格按照“五个三”标准，完善细化党群服务中心服务功能及规范服务流程，做到程序规范、制度健全、运转正常、方便群众，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五、</w:t>
      </w:r>
      <w:r>
        <w:rPr>
          <w:rFonts w:hint="eastAsia" w:ascii="仿宋_GB2312" w:hAnsi="仿宋_GB2312" w:eastAsia="仿宋_GB2312" w:cs="仿宋_GB2312"/>
          <w:sz w:val="32"/>
          <w:szCs w:val="40"/>
        </w:rPr>
        <w:t>加强支部堡垒建设，以“三会一课”制度为载体，结合实际开展主题党日、民主评议、谈心谈话等，推进党史学习教育常态化、长效化、制度化，不断深入巩固党史学习教育成果。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六、</w:t>
      </w:r>
      <w:r>
        <w:rPr>
          <w:rFonts w:hint="eastAsia" w:ascii="仿宋_GB2312" w:hAnsi="仿宋_GB2312" w:eastAsia="仿宋_GB2312" w:cs="仿宋_GB2312"/>
          <w:sz w:val="32"/>
          <w:szCs w:val="40"/>
        </w:rPr>
        <w:t>加强党员队伍建设。围绕党的十九大及十九届历次会议精神、铸牢中华民族共同体意识等开展常态化教育，充分利用组织生活会、远程教育、“学习强国”等补足精神之钙，通过党员积分管理，规范党内政治生活等，加强党员的日常教育管理。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七、</w:t>
      </w:r>
      <w:r>
        <w:rPr>
          <w:rFonts w:hint="eastAsia" w:ascii="仿宋_GB2312" w:hAnsi="仿宋_GB2312" w:eastAsia="仿宋_GB2312" w:cs="仿宋_GB2312"/>
          <w:sz w:val="32"/>
          <w:szCs w:val="40"/>
        </w:rPr>
        <w:t>规范发展党员工作，党员队伍的年龄知识文化结构有所改善，确保每年培养1名以上积极分子，每两年至少发展1名预备党员。严格党员发展程序，落实好发展党员公示、票决、审查等全程纪实制度，确保发展党员质量。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八、</w:t>
      </w:r>
      <w:r>
        <w:rPr>
          <w:rFonts w:hint="eastAsia" w:ascii="仿宋_GB2312" w:hAnsi="仿宋_GB2312" w:eastAsia="仿宋_GB2312" w:cs="仿宋_GB2312"/>
          <w:sz w:val="32"/>
          <w:szCs w:val="40"/>
        </w:rPr>
        <w:t>坚持党建促进社会治理、抓党建促乡村振兴，突出党建的政治引领，着力加强党建助推中心工作成效明显。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九、</w:t>
      </w:r>
      <w:r>
        <w:rPr>
          <w:rFonts w:hint="eastAsia" w:ascii="仿宋_GB2312" w:hAnsi="仿宋_GB2312" w:eastAsia="仿宋_GB2312" w:cs="仿宋_GB2312"/>
          <w:sz w:val="32"/>
          <w:szCs w:val="40"/>
        </w:rPr>
        <w:t>落实党风廉政建设责任制，加强对党员干部的党性党风和反腐倡廉教育，认真履行“一岗双责”，模范遵守党风廉政建设各项规定，按时上报个人廉洁自律情况。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十、</w:t>
      </w:r>
      <w:r>
        <w:rPr>
          <w:rFonts w:hint="eastAsia" w:ascii="仿宋_GB2312" w:hAnsi="仿宋_GB2312" w:eastAsia="仿宋_GB2312" w:cs="仿宋_GB2312"/>
          <w:sz w:val="32"/>
          <w:szCs w:val="40"/>
        </w:rPr>
        <w:t>推进党建工作，着力在加强基层组织建设、推进常态化党建工作上下功夫、找路子，推进全村中心工作扎实开展。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</w:t>
      </w:r>
      <w:r>
        <w:rPr>
          <w:rFonts w:ascii="仿宋_GB2312" w:hAnsi="仿宋_GB2312" w:eastAsia="仿宋_GB2312" w:cs="仿宋_GB2312"/>
          <w:sz w:val="32"/>
          <w:szCs w:val="40"/>
        </w:rPr>
        <w:t>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月1</w:t>
      </w:r>
      <w:r>
        <w:rPr>
          <w:rFonts w:ascii="仿宋_GB2312" w:hAnsi="仿宋_GB2312" w:eastAsia="仿宋_GB2312" w:cs="仿宋_GB2312"/>
          <w:sz w:val="32"/>
          <w:szCs w:val="40"/>
        </w:rPr>
        <w:t>0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0OGMyYTBmMjEwMzgyN2VmNmQ5MDM0NzZiZjZlZjAifQ=="/>
  </w:docVars>
  <w:rsids>
    <w:rsidRoot w:val="68202B85"/>
    <w:rsid w:val="00121AA0"/>
    <w:rsid w:val="00436DA1"/>
    <w:rsid w:val="00F15C8B"/>
    <w:rsid w:val="02F81463"/>
    <w:rsid w:val="0A535ADA"/>
    <w:rsid w:val="111927C8"/>
    <w:rsid w:val="23081742"/>
    <w:rsid w:val="64B452BD"/>
    <w:rsid w:val="68202B85"/>
    <w:rsid w:val="7DB8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  <w:lang w:bidi="ar-SA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719</Characters>
  <Lines>5</Lines>
  <Paragraphs>1</Paragraphs>
  <TotalTime>5</TotalTime>
  <ScaleCrop>false</ScaleCrop>
  <LinksUpToDate>false</LinksUpToDate>
  <CharactersWithSpaces>844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2022-05-05T12:57:00Z</dcterms:created>
  <dc:creator>听玥</dc:creator>
  <cp:lastModifiedBy>lenovo</cp:lastModifiedBy>
  <cp:lastPrinted>2022-03-29T05:25:00Z</cp:lastPrinted>
  <dcterms:modified xsi:type="dcterms:W3CDTF">2023-11-21T02:29:54Z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34D3226EB25A49118339E5E30C8C583D_13</vt:lpwstr>
  </property>
</Properties>
</file>