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eastAsia" w:ascii="仿宋" w:hAnsi="仿宋" w:eastAsia="仿宋"/>
          <w:sz w:val="32"/>
          <w:szCs w:val="32"/>
        </w:rPr>
      </w:pPr>
      <w:r>
        <w:rPr>
          <w:rFonts w:hint="eastAsia" w:ascii="仿宋" w:hAnsi="仿宋" w:eastAsia="仿宋"/>
          <w:sz w:val="32"/>
          <w:szCs w:val="32"/>
        </w:rPr>
        <w:t>奈市监发〔2023〕3</w:t>
      </w:r>
      <w:r>
        <w:rPr>
          <w:rFonts w:hint="eastAsia" w:ascii="仿宋" w:hAnsi="仿宋" w:eastAsia="仿宋"/>
          <w:sz w:val="32"/>
          <w:szCs w:val="32"/>
          <w:lang w:val="en-US" w:eastAsia="zh-CN"/>
        </w:rPr>
        <w:t>8</w:t>
      </w:r>
      <w:r>
        <w:rPr>
          <w:rFonts w:hint="eastAsia" w:ascii="仿宋" w:hAnsi="仿宋" w:eastAsia="仿宋"/>
          <w:sz w:val="32"/>
          <w:szCs w:val="32"/>
        </w:rPr>
        <w:t>号</w:t>
      </w:r>
      <w:bookmarkStart w:id="0" w:name="_GoBack"/>
      <w:bookmarkEnd w:id="0"/>
    </w:p>
    <w:p>
      <w:pPr>
        <w:spacing w:line="560" w:lineRule="exact"/>
        <w:jc w:val="both"/>
        <w:rPr>
          <w:rFonts w:hint="eastAsia" w:ascii="方正小标宋简体" w:hAnsi="方正小标宋简体" w:eastAsia="方正小标宋简体" w:cs="方正小标宋简体"/>
          <w:b w:val="0"/>
          <w:bCs w:val="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奈曼旗市场监督管理局</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关于开展2023年医疗器械质量安全</w:t>
      </w: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专项整治工作实施方案</w:t>
      </w:r>
    </w:p>
    <w:p>
      <w:pPr>
        <w:spacing w:line="560" w:lineRule="exact"/>
        <w:rPr>
          <w:rFonts w:ascii="仿宋_GB2312" w:hAnsi="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局机关相关股室、各苏木乡镇市场监督管理所：</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2023年是全面贯彻落实党的二十大精神开局之年，是实施“十四五”规划承上启下的关键一年。根据通辽市市场监督管理局关于开展2023年医疗器械质量安全专项整治工作实施方案要求，制定奈曼旗医疗器械质量安全专项整治工作方案。</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iCs/>
          <w:color w:val="auto"/>
          <w:sz w:val="32"/>
          <w:szCs w:val="32"/>
          <w:highlight w:val="none"/>
          <w:lang w:val="en-US" w:eastAsia="zh-CN" w:bidi="ar-SA"/>
        </w:rPr>
      </w:pPr>
      <w:r>
        <w:rPr>
          <w:rFonts w:hint="eastAsia" w:ascii="黑体" w:hAnsi="黑体" w:eastAsia="黑体" w:cs="黑体"/>
          <w:iCs/>
          <w:color w:val="auto"/>
          <w:sz w:val="32"/>
          <w:szCs w:val="32"/>
          <w:highlight w:val="none"/>
          <w:lang w:val="en-US" w:eastAsia="zh-CN" w:bidi="ar-SA"/>
        </w:rPr>
        <w:t>一、工作目标</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iCs/>
          <w:color w:val="auto"/>
          <w:sz w:val="32"/>
          <w:szCs w:val="32"/>
          <w:highlight w:val="none"/>
          <w:lang w:val="en-US" w:eastAsia="zh-CN" w:bidi="ar-SA"/>
        </w:rPr>
        <w:sectPr>
          <w:footerReference r:id="rId3" w:type="default"/>
          <w:pgSz w:w="11911" w:h="16838"/>
          <w:pgMar w:top="5386" w:right="1800" w:bottom="1440" w:left="1800" w:header="720" w:footer="720" w:gutter="0"/>
          <w:pgNumType w:fmt="arabicAlpha"/>
          <w:cols w:space="720" w:num="1"/>
        </w:sectPr>
      </w:pPr>
      <w:r>
        <w:rPr>
          <w:rFonts w:hint="eastAsia" w:ascii="Times New Roman" w:hAnsi="Times New Roman" w:eastAsia="仿宋_GB2312" w:cs="Times New Roman"/>
          <w:iCs/>
          <w:color w:val="auto"/>
          <w:sz w:val="32"/>
          <w:szCs w:val="32"/>
          <w:highlight w:val="none"/>
          <w:lang w:val="en-US" w:eastAsia="zh-CN" w:bidi="ar-SA"/>
        </w:rPr>
        <w:t>以习近平新时代中国特色社会主义思想为指导,全面贯彻落实党的二十大精神，认真落实“四个最严”要求，按照“讲政治、强监管、保安全、促发展、惠民生”工作思路，科学把握安全与发展、监管与服务、风险与责任、体</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系与能力的关系，按照“风险管理、全程管控、科学监管、社会共治”的工作原则，深入开展专项整治，聚焦安全风险隐患、强化重点产品、重点企业、重点区域监管、进一步强化医疗器械全链条、全过程、全生命周期质量监管，切实落实医疗器械注册人备案人主体责任和监管部门监管部门责任,推动医疗器械产业高质量发展，保障人民群众用械安全。</w:t>
      </w:r>
    </w:p>
    <w:p>
      <w:pPr>
        <w:keepNext w:val="0"/>
        <w:keepLines w:val="0"/>
        <w:pageBreakBefore w:val="0"/>
        <w:widowControl/>
        <w:kinsoku/>
        <w:wordWrap/>
        <w:overflowPunct/>
        <w:topLinePunct w:val="0"/>
        <w:autoSpaceDE/>
        <w:autoSpaceDN/>
        <w:bidi w:val="0"/>
        <w:adjustRightInd/>
        <w:snapToGrid/>
        <w:spacing w:line="560" w:lineRule="exact"/>
        <w:ind w:left="440"/>
        <w:jc w:val="both"/>
        <w:textAlignment w:val="auto"/>
        <w:rPr>
          <w:rFonts w:hint="eastAsia" w:ascii="黑体" w:hAnsi="黑体" w:eastAsia="黑体" w:cs="黑体"/>
          <w:iCs/>
          <w:color w:val="auto"/>
          <w:sz w:val="32"/>
          <w:szCs w:val="32"/>
          <w:highlight w:val="none"/>
          <w:lang w:val="en-US" w:eastAsia="zh-CN" w:bidi="ar-SA"/>
        </w:rPr>
      </w:pPr>
      <w:r>
        <w:rPr>
          <w:rFonts w:hint="eastAsia" w:ascii="黑体" w:hAnsi="黑体" w:eastAsia="黑体" w:cs="黑体"/>
          <w:iCs/>
          <w:color w:val="auto"/>
          <w:sz w:val="32"/>
          <w:szCs w:val="32"/>
          <w:highlight w:val="none"/>
          <w:lang w:val="en-US" w:eastAsia="zh-CN" w:bidi="ar-SA"/>
        </w:rPr>
        <w:t>二、组织领导</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为保障专项整治工作有序有力有效推进，成立奈曼旗医疗器械质量安全专项整治工作领导小组，成员如下：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组    长：刘晓华  旗市场监督管理局党组成员、副局长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Cs/>
          <w:color w:val="auto"/>
          <w:spacing w:val="-28"/>
          <w:sz w:val="30"/>
          <w:szCs w:val="30"/>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副组长：孙凤君  </w:t>
      </w:r>
      <w:r>
        <w:rPr>
          <w:rFonts w:hint="eastAsia" w:ascii="Times New Roman" w:hAnsi="Times New Roman" w:eastAsia="仿宋_GB2312" w:cs="Times New Roman"/>
          <w:iCs/>
          <w:color w:val="auto"/>
          <w:spacing w:val="-28"/>
          <w:sz w:val="30"/>
          <w:szCs w:val="30"/>
          <w:highlight w:val="none"/>
          <w:lang w:val="en-US" w:eastAsia="zh-CN" w:bidi="ar-SA"/>
        </w:rPr>
        <w:t>旗市场监督管理局综合行政执法大队大队长</w:t>
      </w:r>
    </w:p>
    <w:p>
      <w:pPr>
        <w:pStyle w:val="2"/>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       </w:t>
      </w:r>
      <w:r>
        <w:rPr>
          <w:rFonts w:hint="eastAsia" w:eastAsia="仿宋_GB2312" w:cs="Times New Roman"/>
          <w:iCs/>
          <w:color w:val="auto"/>
          <w:sz w:val="32"/>
          <w:szCs w:val="32"/>
          <w:highlight w:val="none"/>
          <w:lang w:val="en-US" w:eastAsia="zh-CN" w:bidi="ar-SA"/>
        </w:rPr>
        <w:t xml:space="preserve">        </w:t>
      </w:r>
      <w:r>
        <w:rPr>
          <w:rFonts w:hint="eastAsia" w:ascii="Times New Roman" w:hAnsi="Times New Roman" w:eastAsia="仿宋_GB2312" w:cs="Times New Roman"/>
          <w:iCs/>
          <w:color w:val="auto"/>
          <w:sz w:val="32"/>
          <w:szCs w:val="32"/>
          <w:highlight w:val="none"/>
          <w:lang w:val="en-US" w:eastAsia="zh-CN" w:bidi="ar-SA"/>
        </w:rPr>
        <w:t xml:space="preserve"> 孟宪君</w:t>
      </w:r>
      <w:r>
        <w:rPr>
          <w:rFonts w:hint="eastAsia" w:eastAsia="仿宋_GB2312" w:cs="Times New Roman"/>
          <w:iCs/>
          <w:color w:val="auto"/>
          <w:sz w:val="32"/>
          <w:szCs w:val="32"/>
          <w:highlight w:val="none"/>
          <w:lang w:val="en-US" w:eastAsia="zh-CN" w:bidi="ar-SA"/>
        </w:rPr>
        <w:t xml:space="preserve">  </w:t>
      </w:r>
      <w:r>
        <w:rPr>
          <w:rFonts w:hint="eastAsia" w:ascii="Times New Roman" w:hAnsi="Times New Roman" w:eastAsia="仿宋_GB2312" w:cs="Times New Roman"/>
          <w:iCs/>
          <w:color w:val="auto"/>
          <w:sz w:val="32"/>
          <w:szCs w:val="32"/>
          <w:highlight w:val="none"/>
          <w:lang w:val="en-US" w:eastAsia="zh-CN" w:bidi="ar-SA"/>
        </w:rPr>
        <w:t>旗市场监督管理局药械股股长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Cs/>
          <w:color w:val="auto"/>
          <w:sz w:val="24"/>
          <w:szCs w:val="24"/>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成    员：杜国文  </w:t>
      </w:r>
      <w:r>
        <w:rPr>
          <w:rFonts w:hint="eastAsia" w:ascii="Times New Roman" w:hAnsi="Times New Roman" w:eastAsia="仿宋_GB2312" w:cs="Times New Roman"/>
          <w:iCs/>
          <w:color w:val="auto"/>
          <w:sz w:val="24"/>
          <w:szCs w:val="24"/>
          <w:highlight w:val="none"/>
          <w:lang w:val="en-US" w:eastAsia="zh-CN" w:bidi="ar-SA"/>
        </w:rPr>
        <w:t>旗市场监督管理局综合行政执法大队一中队队长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耿亚波  旗市场监督管理局化妆品股股长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sz w:val="28"/>
          <w:szCs w:val="28"/>
          <w:lang w:val="en-US" w:eastAsia="zh-CN"/>
        </w:rPr>
      </w:pPr>
      <w:r>
        <w:rPr>
          <w:rFonts w:hint="eastAsia" w:ascii="Times New Roman" w:hAnsi="Times New Roman" w:eastAsia="仿宋_GB2312" w:cs="Times New Roman"/>
          <w:iCs/>
          <w:color w:val="auto"/>
          <w:sz w:val="32"/>
          <w:szCs w:val="32"/>
          <w:highlight w:val="none"/>
          <w:lang w:val="en-US" w:eastAsia="zh-CN" w:bidi="ar-SA"/>
        </w:rPr>
        <w:t xml:space="preserve">                杜新臣  城区市场监督管理所所长、中队长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iCs/>
          <w:color w:val="auto"/>
          <w:spacing w:val="-11"/>
          <w:sz w:val="32"/>
          <w:szCs w:val="32"/>
          <w:highlight w:val="none"/>
          <w:lang w:val="en-US" w:eastAsia="zh-CN" w:bidi="ar-SA"/>
        </w:rPr>
      </w:pPr>
      <w:r>
        <w:rPr>
          <w:rFonts w:hint="eastAsia"/>
          <w:sz w:val="28"/>
          <w:szCs w:val="28"/>
          <w:lang w:val="en-US" w:eastAsia="zh-CN"/>
        </w:rPr>
        <w:t xml:space="preserve">  </w:t>
      </w:r>
      <w:r>
        <w:rPr>
          <w:rFonts w:hint="eastAsia" w:ascii="Times New Roman" w:hAnsi="Times New Roman" w:eastAsia="仿宋_GB2312" w:cs="Times New Roman"/>
          <w:iCs/>
          <w:color w:val="auto"/>
          <w:sz w:val="32"/>
          <w:szCs w:val="32"/>
          <w:highlight w:val="none"/>
          <w:lang w:val="en-US" w:eastAsia="zh-CN" w:bidi="ar-SA"/>
        </w:rPr>
        <w:t xml:space="preserve">               张翔宇  </w:t>
      </w:r>
      <w:r>
        <w:rPr>
          <w:rFonts w:hint="eastAsia" w:ascii="Times New Roman" w:hAnsi="Times New Roman" w:eastAsia="仿宋_GB2312" w:cs="Times New Roman"/>
          <w:iCs/>
          <w:color w:val="auto"/>
          <w:spacing w:val="-11"/>
          <w:sz w:val="32"/>
          <w:szCs w:val="32"/>
          <w:highlight w:val="none"/>
          <w:lang w:val="en-US" w:eastAsia="zh-CN" w:bidi="ar-SA"/>
        </w:rPr>
        <w:t>白音他拉市场监督管理所所长、中队长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张辉辉  新镇市场监督管理所所长、中队长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颜景川  东明市场监督管理所所长、中队长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吴术华  治安市场监督管理所所长、中队长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丁向久  青龙山市场监督管理所所长、中队长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李忠民  八仙筒市场监督管理所所长、中队长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eastAsia" w:ascii="Times New Roman" w:hAnsi="Times New Roman" w:eastAsia="仿宋_GB2312" w:cs="Times New Roman"/>
          <w:iCs/>
          <w:color w:val="auto"/>
          <w:spacing w:val="-11"/>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吴洪胜  </w:t>
      </w:r>
      <w:r>
        <w:rPr>
          <w:rFonts w:hint="eastAsia" w:ascii="Times New Roman" w:hAnsi="Times New Roman" w:eastAsia="仿宋_GB2312" w:cs="Times New Roman"/>
          <w:iCs/>
          <w:color w:val="auto"/>
          <w:spacing w:val="-11"/>
          <w:sz w:val="32"/>
          <w:szCs w:val="32"/>
          <w:highlight w:val="none"/>
          <w:lang w:val="en-US" w:eastAsia="zh-CN" w:bidi="ar-SA"/>
        </w:rPr>
        <w:t>黄花塔拉市场监督管理所所长、中队长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iCs/>
          <w:color w:val="auto"/>
          <w:spacing w:val="-11"/>
          <w:position w:val="0"/>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杨增国  </w:t>
      </w:r>
      <w:r>
        <w:rPr>
          <w:rFonts w:hint="eastAsia" w:ascii="Times New Roman" w:hAnsi="Times New Roman" w:eastAsia="仿宋_GB2312" w:cs="Times New Roman"/>
          <w:iCs/>
          <w:color w:val="auto"/>
          <w:spacing w:val="-11"/>
          <w:position w:val="0"/>
          <w:sz w:val="32"/>
          <w:szCs w:val="32"/>
          <w:highlight w:val="none"/>
          <w:lang w:val="en-US" w:eastAsia="zh-CN" w:bidi="ar-SA"/>
        </w:rPr>
        <w:t>大沁他拉市场监督管理所所长、中队长</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领导小组下设办公室在旗局药械股，负责组织、协调全旗医疗器械质量安全专项整治具体工作。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iCs/>
          <w:color w:val="auto"/>
          <w:sz w:val="32"/>
          <w:szCs w:val="32"/>
          <w:highlight w:val="none"/>
          <w:lang w:val="en-US" w:eastAsia="zh-CN" w:bidi="ar-SA"/>
        </w:rPr>
      </w:pPr>
      <w:r>
        <w:rPr>
          <w:rFonts w:hint="eastAsia" w:ascii="黑体" w:hAnsi="黑体" w:eastAsia="黑体" w:cs="黑体"/>
          <w:iCs/>
          <w:color w:val="auto"/>
          <w:sz w:val="32"/>
          <w:szCs w:val="32"/>
          <w:highlight w:val="none"/>
          <w:lang w:val="en-US" w:eastAsia="zh-CN" w:bidi="ar-SA"/>
        </w:rPr>
        <w:t>三、专项整治工作内容</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持续强化对疫情防控医疗器械等重点产品、备案人委托生产等重点企业、网络销售等重点环节和医疗美容使用等重点领域的监督管理，完善运行机制，提升监管能力，严查违法违规，严控安全风险。</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（一）疫情防控医疗器械。</w:t>
      </w:r>
      <w:r>
        <w:rPr>
          <w:rFonts w:hint="eastAsia" w:ascii="Times New Roman" w:hAnsi="Times New Roman" w:eastAsia="仿宋_GB2312" w:cs="Times New Roman"/>
          <w:iCs/>
          <w:color w:val="auto"/>
          <w:sz w:val="32"/>
          <w:szCs w:val="32"/>
          <w:highlight w:val="none"/>
          <w:lang w:val="en-US" w:eastAsia="zh-CN" w:bidi="ar-SA"/>
        </w:rPr>
        <w:t>按照《奈曼旗市场监督管理局关于印发全市涉疫药品和医疗用品稳价保质专项行动实施方案的通知》要求，持续加强生产、经营、使用等各环节、全链条的动态监管，服务保障新阶段疫情防控大局。</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1.生产环节（奈曼旗暂无医疗器械生产企业）。生产环节重点检查一类涉疫情防控医疗器械生产企业，特别是增线扩产、停产后复产、飞检存在严重缺陷企业的质量管理体系运行情况;经营使用环节重点检查承担防疫物资储备、配送任务的经营企业和新冠病毒检测试剂、医用口罩、ECMO、呼吸机、制氧机和血氧仪等疫情防控用医疗器械产品，对体外诊断试剂储存和冷链运输管理、网络销售疫情防控医疗器械持续加大监督检查力度。</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经营使用环节。重点检查承担防疫物资储备、配送任务的经营企业，对体外诊断试剂储存和冷链运输管理、网络销售疫情防控医疗器械等企业，严格按医疗器械经营质量管理规范和医疗器械使用质量监督管理办法要求，持续加大监督检查力度。</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（二）集中带量采购中选医疗器械。</w:t>
      </w:r>
      <w:r>
        <w:rPr>
          <w:rFonts w:hint="eastAsia" w:ascii="Times New Roman" w:hAnsi="Times New Roman" w:eastAsia="仿宋_GB2312" w:cs="Times New Roman"/>
          <w:iCs/>
          <w:color w:val="auto"/>
          <w:sz w:val="32"/>
          <w:szCs w:val="32"/>
          <w:highlight w:val="none"/>
          <w:lang w:val="en-US" w:eastAsia="zh-CN" w:bidi="ar-SA"/>
        </w:rPr>
        <w:t>按照《加强集中带量采购中选医疗器械质量监管工作方案》要求做好相关工作，对冠脉支架、人工关节和骨科脊柱类产品等国家集采中选品种开展全覆盖检查；将种植牙、人工晶体等地方集采中选品种和企业纳入重点监管，加强监督检查。</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1.经营环节。重点检查中选产品配送单位（奈曼旗没有）是否严格按照产品说明书或者标签标示要求运输、贮存，并做好相应记录；</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2.医疗机构。重点检查使用中选医疗器械的医疗机构是否按照规定在采购、验收和贮存等环节做好中选产品的质量管理。</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（三）无菌和植入性医疗器械。</w:t>
      </w:r>
      <w:r>
        <w:rPr>
          <w:rFonts w:hint="eastAsia" w:ascii="Times New Roman" w:hAnsi="Times New Roman" w:eastAsia="仿宋_GB2312" w:cs="Times New Roman"/>
          <w:iCs/>
          <w:color w:val="auto"/>
          <w:sz w:val="32"/>
          <w:szCs w:val="32"/>
          <w:highlight w:val="none"/>
          <w:lang w:val="en-US" w:eastAsia="zh-CN" w:bidi="ar-SA"/>
        </w:rPr>
        <w:t>持续加强无菌和植入性医疗器械监管。</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1.经营环节。重点检查企业是否未经许可（备案）经营（网络销售）医疗器械，是否经营（网络销售）无证医疗器械。</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2.使用环节。重点检查使用单位是否从不具备合法资质的供货者购进医疗器械，是否购进或者使用未经注册、无合格证明文件、过期、失效、淘汰的医疗器械。</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（四）医疗美容医疗器械。</w:t>
      </w:r>
      <w:r>
        <w:rPr>
          <w:rFonts w:hint="eastAsia" w:ascii="Times New Roman" w:hAnsi="Times New Roman" w:eastAsia="仿宋_GB2312" w:cs="Times New Roman"/>
          <w:iCs/>
          <w:color w:val="auto"/>
          <w:sz w:val="32"/>
          <w:szCs w:val="32"/>
          <w:highlight w:val="none"/>
          <w:lang w:val="en-US" w:eastAsia="zh-CN" w:bidi="ar-SA"/>
        </w:rPr>
        <w:t>持续推进医疗美容医疗器械专项整治。重点关注注射用透明质酸钠凝胶、射频皮肤治疗仪、激光脱毛仪、显微针、皮秒激光治疗仪、脉冲光治疗仪等产品。</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1.经营环节。重点检查是否无证经营、经营未经注册的医疗美容医疗器械。</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2.医疗机构。重点检查是否使用未经注册的医疗美容医疗器械，从不具备合法资质的供货者购进医疗美容医疗器械。</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要深挖违法违规案件线索，严厉打击非法生产、经营和使用未经注册医疗器械行为。综合运用日常监管、飞行检查、不良事件监测、投诉举报等监管手段，不断加大案件查办、新闻宣传、公益科普工作力度；加强网络销售监测，加大线索排查、处置力度，确保违法线索查清查实。</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（五）医疗器械备案人委托生产（奈曼旗暂没有）。</w:t>
      </w:r>
      <w:r>
        <w:rPr>
          <w:rFonts w:hint="eastAsia" w:ascii="Times New Roman" w:hAnsi="Times New Roman" w:eastAsia="仿宋_GB2312" w:cs="Times New Roman"/>
          <w:iCs/>
          <w:color w:val="auto"/>
          <w:sz w:val="32"/>
          <w:szCs w:val="32"/>
          <w:highlight w:val="none"/>
          <w:lang w:val="en-US" w:eastAsia="zh-CN" w:bidi="ar-SA"/>
        </w:rPr>
        <w:t>重点关注新备案人、新建企业（车间、生产线）、备案人跨辖区委托、多点委托等情形。</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重点检查内容。重点检查备案人获证后是否能持续保持质量管理体系有效运行；备案人、受托生产企业是否按照签订的质量协议开展委托生产及相关管理活动；备案人是否按要求开展上市放行，是否对受托生产企业加强管理；受托生产企业是否擅自变更生产工艺，是否按要求开展生产放行。</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做好协同监管。对于跨辖区委托生产，要按照《关于加强医疗器械跨区域委托生产协同监管工作的意见》要求，做好跨区域协同监管。</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（六）创新医疗器械企业（指生产企业）。</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量身定制监管方案。要根据创新产品的不同特点，提出针对性的监管措施，指派专业素质高、经验丰富的监管人员，“量身定制”监管方案，监督企业不断健全完善质量管理体系。</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重点检查内容。重点检查企业原材料采购、生产工艺控制、成品检验、不良事件监测等环节，特别是与创新点有关的生产工艺和检验项目是否得到有效控制。</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（七）生产经营重大变化企业。</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变动频繁的企业。重点关注新开办、新迁建、质量管理岗位人员变动频繁的企业。重点检查企业质量管理体系是否健全并保持有效运行、质量管理人员是否具备相应履职能力。</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问题较多的企业。对于既往发现问题较多、被行政处罚、多年抽检同品种不合格和多品种不合格企业，要督促企业深入调查分析原因，切实采取有效措施整改到位，并加强后续监管，必要时对其产品组织跟踪抽检。</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监测发现可能存在严重问题的企业。对于不良事件监测发现可能存在严重问题的企业，要重点排查其产品是否存在质量安全风险隐患，企业是否对不良事件及时收集、评价和处置，并有针对性地采取相适应的风险控制措施。</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（八）特定人群使用医疗器械。</w:t>
      </w:r>
      <w:r>
        <w:rPr>
          <w:rFonts w:hint="eastAsia" w:ascii="Times New Roman" w:hAnsi="Times New Roman" w:eastAsia="仿宋_GB2312" w:cs="Times New Roman"/>
          <w:iCs/>
          <w:color w:val="auto"/>
          <w:sz w:val="32"/>
          <w:szCs w:val="32"/>
          <w:highlight w:val="none"/>
          <w:lang w:val="en-US" w:eastAsia="zh-CN" w:bidi="ar-SA"/>
        </w:rPr>
        <w:t>各苏木乡镇市场监督所要严格检查特定人群使用医疗器械。</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1.青少年近视防治相关医疗器械。</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重点关注产品。角膜接触镜（含装饰性彩色平光隐形眼镜）及其护理产品、眼视光医疗器械、眼用粘弹剂等青少年近视防治相关医疗器械；</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重点关注区域。眼镜商城、眼镜店、购物商场、学校周边、居民区等区域，组织实施拉网式排查，严厉打击非法经营行为；</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重点关注互联网销售。加大网络销售经营企业监督检查和网络销售监测违法违规线索调查处置力度，严厉打击违法违规行为。</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2.优化生育政策相关医疗器械（奈曼旗暂没有）。</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重点关注产品。关注辅助生殖导管、辅助生殖穿刺取卵/取精针、辅助生殖微型工具、体外辅助生殖用液、辅助生殖专用仪器等医疗器械，加大辖区内经营、使用企业（单位）排查整治力度。</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重点排查违法违规行为。重点排查经营、使用未经注册、无合格证明文件、过期、失效医疗器械等违法违规行为。</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（九）网络销售（城区30家，东明1家同药品）。</w:t>
      </w:r>
      <w:r>
        <w:rPr>
          <w:rFonts w:hint="eastAsia" w:ascii="Times New Roman" w:hAnsi="Times New Roman" w:eastAsia="仿宋_GB2312" w:cs="Times New Roman"/>
          <w:iCs/>
          <w:color w:val="auto"/>
          <w:sz w:val="32"/>
          <w:szCs w:val="32"/>
          <w:highlight w:val="none"/>
          <w:lang w:val="en-US" w:eastAsia="zh-CN" w:bidi="ar-SA"/>
        </w:rPr>
        <w:t>持续开展“线上清网，线下规范”治理。</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重点排查产品及内容。包括疫情防控医疗器械、投诉举报和舆情关注较为集中的医疗器械，重点关注产品说明书、标签是否与经注册的内容一致；是否按照经注册的产品适用范围和预期用途进行销售；是否存在对产品断言功效，虚假宣传等违规销售行为。</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严格检查网络销售企业。督促网络销售企业切实履行主体责任，严格检查网络销售企业履行法定义务情况。</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加强网络销售监测处置力度。加大医疗器械网络销售监测处置力度，严查违法线索，加强跨区域协同配合，加强与当地公安、卫健、网信等部门的沟通协作，建立健全跨区域案件协查和跨部门联合处置机制。</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（十）严查违法违规行为。</w:t>
      </w:r>
      <w:r>
        <w:rPr>
          <w:rFonts w:hint="eastAsia" w:ascii="Times New Roman" w:hAnsi="Times New Roman" w:eastAsia="仿宋_GB2312" w:cs="Times New Roman"/>
          <w:iCs/>
          <w:color w:val="auto"/>
          <w:sz w:val="32"/>
          <w:szCs w:val="32"/>
          <w:highlight w:val="none"/>
          <w:lang w:val="en-US" w:eastAsia="zh-CN" w:bidi="ar-SA"/>
        </w:rPr>
        <w:t>持续推进药品安全专项整治和医疗器械风险隐患排查整治，强化日常监管和稽查执法衔接，加强协同联动。</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重点打击违法违规行为。重点打击整治无证生产经营、编造生产记录、检验记录、经营使用未经注册或者备案的医疗器械、网络违法违规销售以及通过伪造资质证明文件、出租出借证照非法购进销售医疗器械等违法违规行为。</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重点关注产品。包括医疗美容医疗器械、彩色隐形眼镜、定制式义齿等投诉举报较为集中的产品，深挖线索，深入调查，严肃处置。</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加强行刑和行纪衔接。发现涉嫌犯罪案件，及时移送当地公安机关，并积极配合公安司法机关做好案件相关检验、鉴定、认定等技术工作。推进行政执法与纪检监察监督贯通协同，对有案不查、有案不移、有案不接，涉嫌失职渎职的，及时移交纪检监察机关。</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iCs/>
          <w:color w:val="auto"/>
          <w:sz w:val="32"/>
          <w:szCs w:val="32"/>
          <w:highlight w:val="none"/>
          <w:lang w:val="en-US" w:eastAsia="zh-CN" w:bidi="ar-SA"/>
        </w:rPr>
      </w:pPr>
      <w:r>
        <w:rPr>
          <w:rFonts w:hint="eastAsia" w:ascii="黑体" w:hAnsi="黑体" w:eastAsia="黑体" w:cs="黑体"/>
          <w:iCs/>
          <w:color w:val="auto"/>
          <w:sz w:val="32"/>
          <w:szCs w:val="32"/>
          <w:highlight w:val="none"/>
          <w:lang w:val="en-US" w:eastAsia="zh-CN" w:bidi="ar-SA"/>
        </w:rPr>
        <w:t>四、工作要求</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（一）加强组织领导。</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提高政治站位。局相关股室、各苏木乡镇市场监督管理所要进一步提高政治站位，加强组织领导，强化力量统筹，加大部门协同联动力度，把专项整治工作作为全年重点工作抓实抓细、抓出成效。</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旗局已成立了专项整治工作领导小组。领导小组要每季度专题听取一次专项整治工作开展情况汇报。</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各所形成分析报告。要认真分析本地区医疗器械监管形势，把握现状、成绩、问题、原因及对策，并于6月1日前报送旗局药械股。</w:t>
      </w:r>
      <w:r>
        <w:rPr>
          <w:rFonts w:hint="eastAsia" w:ascii="Times New Roman" w:hAnsi="Times New Roman" w:eastAsia="仿宋_GB2312" w:cs="Times New Roman"/>
          <w:b/>
          <w:bCs/>
          <w:iCs/>
          <w:color w:val="auto"/>
          <w:sz w:val="32"/>
          <w:szCs w:val="32"/>
          <w:highlight w:val="none"/>
          <w:lang w:val="en-US" w:eastAsia="zh-CN" w:bidi="ar-SA"/>
        </w:rPr>
        <w:t>四是</w:t>
      </w:r>
      <w:r>
        <w:rPr>
          <w:rFonts w:hint="eastAsia" w:ascii="Times New Roman" w:hAnsi="Times New Roman" w:eastAsia="仿宋_GB2312" w:cs="Times New Roman"/>
          <w:iCs/>
          <w:color w:val="auto"/>
          <w:sz w:val="32"/>
          <w:szCs w:val="32"/>
          <w:highlight w:val="none"/>
          <w:lang w:val="en-US" w:eastAsia="zh-CN" w:bidi="ar-SA"/>
        </w:rPr>
        <w:t>推动社会共治。要充分发挥媒体监督作用，积极推动社会共治。</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（二）持续深化风险隐患排查。</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建立风险清单责任制、销号制。旗局要按照国家药监局综合司印发《关于全面加强医疗器械质量安全风险会商工作的通知》要求，持续深入开展风险会商，各所要建立风险清单责任制和销号制，对监督检查、监督抽检、不良事件监测、网络销售监测、投诉举报、舆情监测等工作中发现的风险信息及时梳理、调查和处置，确保风险防控到位。</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旗局实行“上报一级、下抓一级” 工作机制，统筹辖区监管部门开展风险会商工作，及时发现、合力整治风险隐患。重点关注普遍性问题，查明原因、立行立改，坚决做到“发现一处、整治一类、不留死角”。</w:t>
      </w:r>
    </w:p>
    <w:p>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（三）落实属地分级监管责任。</w:t>
      </w:r>
      <w:r>
        <w:rPr>
          <w:rFonts w:hint="eastAsia" w:ascii="Times New Roman" w:hAnsi="Times New Roman" w:eastAsia="仿宋_GB2312" w:cs="Times New Roman"/>
          <w:iCs/>
          <w:color w:val="auto"/>
          <w:sz w:val="32"/>
          <w:szCs w:val="32"/>
          <w:highlight w:val="none"/>
          <w:lang w:val="en-US" w:eastAsia="zh-CN" w:bidi="ar-SA"/>
        </w:rPr>
        <w:t>要压实监管责任，明确到人到事，对疫情防控医疗器械、无菌和植入性医疗器械和国家集采中选产品实施清单管理，开展全覆盖监督检查，每年按照质量管理规范开展全项目检查不少于一次。要落实新法规要求,对第三方平台开展每年不少于一次的监督检查。</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（四）注重提质增效，持续加强抽检监测（指生产企业）。</w:t>
      </w:r>
      <w:r>
        <w:rPr>
          <w:rFonts w:hint="eastAsia" w:ascii="Times New Roman" w:hAnsi="Times New Roman" w:eastAsia="仿宋_GB2312" w:cs="Times New Roman"/>
          <w:iCs/>
          <w:color w:val="auto"/>
          <w:sz w:val="32"/>
          <w:szCs w:val="32"/>
          <w:highlight w:val="none"/>
          <w:lang w:val="en-US" w:eastAsia="zh-CN" w:bidi="ar-SA"/>
        </w:rPr>
        <w:t>要加强“监检联动”，对抽检发现的不合格问题及线索，要及时组织调查，查清流向并依法处置。要组织开展以注册人和代理人为重点的不良事件专项检查，重点关注注册人落实不良事件监测主体责任落实情况，对责任落实不到位的，依法予以处置。</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（五）加大宣传和培训力度。</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加大专项整治宣传力度。加大对专项整治工作的宣传力度，树典型、推先进，营造良好舆论氛围，不断巩固专项整治行动成效。</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加强科普宣传力度。要创新方式方法，结合医疗器械安全宣传周等活动，运用抖音、微信等加强对公众科普宣传力度，切实增强人民群众幸福感、获得感、安全感。</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开展业务培训和实训。旗局要对本辖区监管人员开展业务培训和实训，加强对基层医疗器械监管工作的监督指导，不断提高基层监管能力水平。</w:t>
      </w:r>
      <w:r>
        <w:rPr>
          <w:rFonts w:hint="eastAsia" w:ascii="Times New Roman" w:hAnsi="Times New Roman" w:eastAsia="仿宋_GB2312" w:cs="Times New Roman"/>
          <w:b/>
          <w:bCs/>
          <w:iCs/>
          <w:color w:val="auto"/>
          <w:sz w:val="32"/>
          <w:szCs w:val="32"/>
          <w:highlight w:val="none"/>
          <w:lang w:val="en-US" w:eastAsia="zh-CN" w:bidi="ar-SA"/>
        </w:rPr>
        <w:t>四是</w:t>
      </w:r>
      <w:r>
        <w:rPr>
          <w:rFonts w:hint="eastAsia" w:ascii="Times New Roman" w:hAnsi="Times New Roman" w:eastAsia="仿宋_GB2312" w:cs="Times New Roman"/>
          <w:iCs/>
          <w:color w:val="auto"/>
          <w:sz w:val="32"/>
          <w:szCs w:val="32"/>
          <w:highlight w:val="none"/>
          <w:lang w:val="en-US" w:eastAsia="zh-CN" w:bidi="ar-SA"/>
        </w:rPr>
        <w:t>督促企业落实主体责任。督促企业认真对照《企业落实医疗器械质量安全主体责任监督管理规定》要求，修订完善企业“关键少数人员”任职要求以及岗位职责，针对不同岗位加强培训力度。</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（六）深入开展示范创建。</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强化典型企业示范引领。旗局要确定不少于1家企业进行示范建设，深入开展多种形式的交流活动，强化典型示范引领，推动企业质量管理不断上台阶上水平；</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开展监管部门示范化建设。各苏木乡镇市场监督管理所要积极开展监管部门示范化建设，在开展专项整治、监督检查、监测评价、查办案件、信用监管等方面树立典型、推广先进，形成以点带面、比学赶超、全面发展的良好局面。</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小标宋简体" w:hAnsi="方正小标宋简体" w:eastAsia="方正小标宋简体" w:cs="方正小标宋简体"/>
          <w:b/>
          <w:bCs/>
          <w:iCs/>
          <w:color w:val="auto"/>
          <w:sz w:val="32"/>
          <w:szCs w:val="32"/>
          <w:highlight w:val="none"/>
          <w:lang w:val="en-US" w:eastAsia="zh-CN" w:bidi="ar-SA"/>
        </w:rPr>
        <w:t>（七）严厉打击违法违规行为。</w:t>
      </w:r>
      <w:r>
        <w:rPr>
          <w:rFonts w:hint="eastAsia" w:ascii="Times New Roman" w:hAnsi="Times New Roman" w:eastAsia="仿宋_GB2312" w:cs="Times New Roman"/>
          <w:b/>
          <w:bCs/>
          <w:iCs/>
          <w:color w:val="auto"/>
          <w:sz w:val="32"/>
          <w:szCs w:val="32"/>
          <w:highlight w:val="none"/>
          <w:lang w:val="en-US" w:eastAsia="zh-CN" w:bidi="ar-SA"/>
        </w:rPr>
        <w:t>一是</w:t>
      </w:r>
      <w:r>
        <w:rPr>
          <w:rFonts w:hint="eastAsia" w:ascii="Times New Roman" w:hAnsi="Times New Roman" w:eastAsia="仿宋_GB2312" w:cs="Times New Roman"/>
          <w:iCs/>
          <w:color w:val="auto"/>
          <w:sz w:val="32"/>
          <w:szCs w:val="32"/>
          <w:highlight w:val="none"/>
          <w:lang w:val="en-US" w:eastAsia="zh-CN" w:bidi="ar-SA"/>
        </w:rPr>
        <w:t>案件查办走深走细。旗局牵头抓总作用，加强统筹协调和督促检查，充分发挥执法办案的利剑作用，推动违法违规案件查办工作走深走细。</w:t>
      </w:r>
      <w:r>
        <w:rPr>
          <w:rFonts w:hint="eastAsia" w:ascii="Times New Roman" w:hAnsi="Times New Roman" w:eastAsia="仿宋_GB2312" w:cs="Times New Roman"/>
          <w:b/>
          <w:bCs/>
          <w:iCs/>
          <w:color w:val="auto"/>
          <w:sz w:val="32"/>
          <w:szCs w:val="32"/>
          <w:highlight w:val="none"/>
          <w:lang w:val="en-US" w:eastAsia="zh-CN" w:bidi="ar-SA"/>
        </w:rPr>
        <w:t>二是</w:t>
      </w:r>
      <w:r>
        <w:rPr>
          <w:rFonts w:hint="eastAsia" w:ascii="Times New Roman" w:hAnsi="Times New Roman" w:eastAsia="仿宋_GB2312" w:cs="Times New Roman"/>
          <w:iCs/>
          <w:color w:val="auto"/>
          <w:sz w:val="32"/>
          <w:szCs w:val="32"/>
          <w:highlight w:val="none"/>
          <w:lang w:val="en-US" w:eastAsia="zh-CN" w:bidi="ar-SA"/>
        </w:rPr>
        <w:t>曝光典型案例。要提升专项整治的针对性，要以打击违法行为、曝光典型案例为抓手，规范医疗器械市场秩序，提升质量安全水平。要依法公开案件处罚信息，加大曝光力度，形成强大震慑。</w:t>
      </w:r>
      <w:r>
        <w:rPr>
          <w:rFonts w:hint="eastAsia" w:ascii="Times New Roman" w:hAnsi="Times New Roman" w:eastAsia="仿宋_GB2312" w:cs="Times New Roman"/>
          <w:b/>
          <w:bCs/>
          <w:iCs/>
          <w:color w:val="auto"/>
          <w:sz w:val="32"/>
          <w:szCs w:val="32"/>
          <w:highlight w:val="none"/>
          <w:lang w:val="en-US" w:eastAsia="zh-CN" w:bidi="ar-SA"/>
        </w:rPr>
        <w:t>三是</w:t>
      </w:r>
      <w:r>
        <w:rPr>
          <w:rFonts w:hint="eastAsia" w:ascii="Times New Roman" w:hAnsi="Times New Roman" w:eastAsia="仿宋_GB2312" w:cs="Times New Roman"/>
          <w:iCs/>
          <w:color w:val="auto"/>
          <w:sz w:val="32"/>
          <w:szCs w:val="32"/>
          <w:highlight w:val="none"/>
          <w:lang w:val="en-US" w:eastAsia="zh-CN" w:bidi="ar-SA"/>
        </w:rPr>
        <w:t>加大案件线索处置力度。要加大对投诉举报和舆情反映问题的处置力度，从投诉举报中挖掘有价值的违法违规线索，充分运用“互联网+监管”智慧监管手段，提升行动效果。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r>
        <w:rPr>
          <w:rFonts w:hint="eastAsia" w:ascii="方正楷体_GB2312" w:hAnsi="方正楷体_GB2312" w:eastAsia="方正楷体_GB2312" w:cs="方正楷体_GB2312"/>
          <w:b/>
          <w:bCs/>
          <w:iCs/>
          <w:color w:val="auto"/>
          <w:sz w:val="32"/>
          <w:szCs w:val="32"/>
          <w:highlight w:val="none"/>
          <w:lang w:val="en-US" w:eastAsia="zh-CN" w:bidi="ar-SA"/>
        </w:rPr>
        <w:t>（八）加强考核评价。</w:t>
      </w:r>
      <w:r>
        <w:rPr>
          <w:rFonts w:hint="eastAsia" w:ascii="Times New Roman" w:hAnsi="Times New Roman" w:eastAsia="仿宋_GB2312" w:cs="Times New Roman"/>
          <w:iCs/>
          <w:color w:val="auto"/>
          <w:sz w:val="32"/>
          <w:szCs w:val="32"/>
          <w:highlight w:val="none"/>
          <w:lang w:val="en-US" w:eastAsia="zh-CN" w:bidi="ar-SA"/>
        </w:rPr>
        <w:t>要充分认识和发挥考核的“指挥棒”作用，把责任和压力层层传递到具体单位和具体人员，激励鞭策担当作为。旗局将专项整治纳入年度药品安全考核。要强化考核结果运用，认真分析存在的问题和不足，严肃整改，实现“标本兼治”，努力构建长效监管机制。</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iCs/>
          <w:color w:val="auto"/>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504" w:firstLineChars="200"/>
        <w:textAlignment w:val="auto"/>
        <w:rPr>
          <w:rFonts w:hint="eastAsia" w:ascii="Times New Roman" w:hAnsi="Times New Roman" w:eastAsia="仿宋_GB2312" w:cs="Times New Roman"/>
          <w:iCs/>
          <w:color w:val="auto"/>
          <w:spacing w:val="-34"/>
          <w:sz w:val="32"/>
          <w:szCs w:val="32"/>
          <w:highlight w:val="none"/>
          <w:lang w:val="en-US" w:eastAsia="zh-CN" w:bidi="ar-SA"/>
        </w:rPr>
      </w:pPr>
      <w:r>
        <w:rPr>
          <w:rFonts w:hint="eastAsia" w:ascii="Times New Roman" w:hAnsi="Times New Roman" w:eastAsia="仿宋_GB2312" w:cs="Times New Roman"/>
          <w:iCs/>
          <w:color w:val="auto"/>
          <w:spacing w:val="-34"/>
          <w:sz w:val="32"/>
          <w:szCs w:val="32"/>
          <w:highlight w:val="none"/>
          <w:lang w:val="en-US" w:eastAsia="zh-CN" w:bidi="ar-SA"/>
        </w:rPr>
        <w:t>附件1：2023年医疗器械质量安全专项整治工作情况统计表一</w:t>
      </w:r>
    </w:p>
    <w:p>
      <w:pPr>
        <w:keepNext w:val="0"/>
        <w:keepLines w:val="0"/>
        <w:pageBreakBefore w:val="0"/>
        <w:widowControl/>
        <w:kinsoku/>
        <w:wordWrap/>
        <w:overflowPunct/>
        <w:topLinePunct w:val="0"/>
        <w:autoSpaceDE/>
        <w:autoSpaceDN/>
        <w:bidi w:val="0"/>
        <w:adjustRightInd/>
        <w:snapToGrid/>
        <w:spacing w:line="560" w:lineRule="exact"/>
        <w:ind w:firstLine="504" w:firstLineChars="200"/>
        <w:textAlignment w:val="auto"/>
        <w:rPr>
          <w:rFonts w:hint="eastAsia" w:ascii="Times New Roman" w:hAnsi="Times New Roman" w:eastAsia="仿宋_GB2312" w:cs="Times New Roman"/>
          <w:iCs/>
          <w:color w:val="auto"/>
          <w:spacing w:val="-34"/>
          <w:sz w:val="32"/>
          <w:szCs w:val="32"/>
          <w:highlight w:val="none"/>
          <w:lang w:val="en-US" w:eastAsia="zh-CN" w:bidi="ar-SA"/>
        </w:rPr>
      </w:pPr>
      <w:r>
        <w:rPr>
          <w:rFonts w:hint="eastAsia" w:ascii="Times New Roman" w:hAnsi="Times New Roman" w:eastAsia="仿宋_GB2312" w:cs="Times New Roman"/>
          <w:iCs/>
          <w:color w:val="auto"/>
          <w:spacing w:val="-34"/>
          <w:sz w:val="32"/>
          <w:szCs w:val="32"/>
          <w:highlight w:val="none"/>
          <w:lang w:val="en-US" w:eastAsia="zh-CN" w:bidi="ar-SA"/>
        </w:rPr>
        <w:t>附件2：2023年医疗器械质量安全专项整治工作情况统计表二</w:t>
      </w:r>
    </w:p>
    <w:p>
      <w:pPr>
        <w:keepNext w:val="0"/>
        <w:keepLines w:val="0"/>
        <w:pageBreakBefore w:val="0"/>
        <w:widowControl/>
        <w:kinsoku/>
        <w:wordWrap/>
        <w:overflowPunct/>
        <w:topLinePunct w:val="0"/>
        <w:autoSpaceDE/>
        <w:autoSpaceDN/>
        <w:bidi w:val="0"/>
        <w:adjustRightInd/>
        <w:snapToGrid/>
        <w:spacing w:line="560" w:lineRule="exact"/>
        <w:ind w:left="1504" w:hanging="835"/>
        <w:textAlignment w:val="auto"/>
        <w:rPr>
          <w:rFonts w:hint="eastAsia" w:ascii="Times New Roman" w:hAnsi="Times New Roman" w:eastAsia="仿宋_GB2312" w:cs="Times New Roman"/>
          <w:iCs/>
          <w:color w:val="auto"/>
          <w:spacing w:val="-34"/>
          <w:sz w:val="32"/>
          <w:szCs w:val="32"/>
          <w:highlight w:val="none"/>
          <w:lang w:val="en-US" w:eastAsia="zh-CN" w:bidi="ar-SA"/>
        </w:rPr>
      </w:pPr>
    </w:p>
    <w:p>
      <w:pPr>
        <w:pStyle w:val="11"/>
        <w:keepNext w:val="0"/>
        <w:keepLines w:val="0"/>
        <w:pageBreakBefore w:val="0"/>
        <w:widowControl/>
        <w:kinsoku/>
        <w:wordWrap/>
        <w:overflowPunct/>
        <w:topLinePunct w:val="0"/>
        <w:autoSpaceDE/>
        <w:autoSpaceDN/>
        <w:bidi w:val="0"/>
        <w:adjustRightInd/>
        <w:snapToGrid/>
        <w:spacing w:line="560" w:lineRule="exact"/>
        <w:ind w:left="0" w:firstLine="0"/>
        <w:jc w:val="both"/>
        <w:textAlignment w:val="auto"/>
        <w:rPr>
          <w:rFonts w:hint="eastAsia" w:ascii="Times New Roman" w:hAnsi="Times New Roman" w:eastAsia="仿宋_GB2312" w:cs="Times New Roman"/>
          <w:iCs/>
          <w:color w:val="auto"/>
          <w:sz w:val="32"/>
          <w:szCs w:val="32"/>
          <w:highlight w:val="none"/>
          <w:lang w:val="en-US" w:eastAsia="zh-CN" w:bidi="ar-SA"/>
        </w:rPr>
      </w:pPr>
    </w:p>
    <w:p>
      <w:pPr>
        <w:pStyle w:val="11"/>
        <w:keepNext w:val="0"/>
        <w:keepLines w:val="0"/>
        <w:pageBreakBefore w:val="0"/>
        <w:widowControl/>
        <w:kinsoku/>
        <w:wordWrap/>
        <w:overflowPunct/>
        <w:topLinePunct w:val="0"/>
        <w:autoSpaceDE/>
        <w:autoSpaceDN/>
        <w:bidi w:val="0"/>
        <w:adjustRightInd/>
        <w:snapToGrid/>
        <w:spacing w:line="560" w:lineRule="exact"/>
        <w:ind w:left="0" w:firstLine="0"/>
        <w:jc w:val="both"/>
        <w:textAlignment w:val="auto"/>
        <w:rPr>
          <w:rFonts w:hint="eastAsia" w:ascii="Times New Roman" w:hAnsi="Times New Roman" w:eastAsia="仿宋_GB2312" w:cs="Times New Roman"/>
          <w:iCs/>
          <w:color w:val="auto"/>
          <w:sz w:val="32"/>
          <w:szCs w:val="32"/>
          <w:highlight w:val="none"/>
          <w:lang w:val="en-US" w:eastAsia="zh-CN" w:bidi="ar-SA"/>
        </w:rPr>
      </w:pPr>
    </w:p>
    <w:p>
      <w:pPr>
        <w:pStyle w:val="11"/>
        <w:keepNext w:val="0"/>
        <w:keepLines w:val="0"/>
        <w:pageBreakBefore w:val="0"/>
        <w:widowControl/>
        <w:kinsoku/>
        <w:wordWrap/>
        <w:overflowPunct/>
        <w:topLinePunct w:val="0"/>
        <w:autoSpaceDE/>
        <w:autoSpaceDN/>
        <w:bidi w:val="0"/>
        <w:adjustRightInd/>
        <w:snapToGrid/>
        <w:spacing w:line="560" w:lineRule="exact"/>
        <w:ind w:left="0" w:firstLine="0"/>
        <w:jc w:val="both"/>
        <w:textAlignment w:val="auto"/>
        <w:rPr>
          <w:rFonts w:hint="eastAsia" w:ascii="Times New Roman" w:hAnsi="Times New Roman" w:eastAsia="仿宋_GB2312" w:cs="Times New Roman"/>
          <w:iCs/>
          <w:color w:val="auto"/>
          <w:sz w:val="32"/>
          <w:szCs w:val="32"/>
          <w:highlight w:val="none"/>
          <w:lang w:val="en-US" w:eastAsia="zh-CN" w:bidi="ar-SA"/>
        </w:rPr>
      </w:pPr>
    </w:p>
    <w:p>
      <w:pPr>
        <w:pStyle w:val="11"/>
        <w:keepNext w:val="0"/>
        <w:keepLines w:val="0"/>
        <w:pageBreakBefore w:val="0"/>
        <w:widowControl/>
        <w:kinsoku/>
        <w:wordWrap/>
        <w:overflowPunct/>
        <w:topLinePunct w:val="0"/>
        <w:autoSpaceDE/>
        <w:autoSpaceDN/>
        <w:bidi w:val="0"/>
        <w:adjustRightInd/>
        <w:snapToGrid/>
        <w:spacing w:line="560" w:lineRule="exact"/>
        <w:ind w:left="0" w:firstLine="0"/>
        <w:jc w:val="both"/>
        <w:textAlignment w:val="auto"/>
        <w:rPr>
          <w:rFonts w:hint="default" w:ascii="Times New Roman" w:hAnsi="Times New Roman" w:eastAsia="仿宋_GB2312" w:cs="Times New Roman"/>
          <w:iCs/>
          <w:color w:val="auto"/>
          <w:sz w:val="32"/>
          <w:szCs w:val="32"/>
          <w:highlight w:val="none"/>
          <w:lang w:val="en-US" w:eastAsia="zh-CN" w:bidi="ar-SA"/>
        </w:rPr>
      </w:pPr>
      <w:r>
        <w:rPr>
          <w:rFonts w:hint="eastAsia" w:ascii="Times New Roman" w:hAnsi="Times New Roman" w:eastAsia="仿宋_GB2312" w:cs="Times New Roman"/>
          <w:iCs/>
          <w:color w:val="auto"/>
          <w:sz w:val="32"/>
          <w:szCs w:val="32"/>
          <w:highlight w:val="none"/>
          <w:lang w:val="en-US" w:eastAsia="zh-CN" w:bidi="ar-SA"/>
        </w:rPr>
        <w:t xml:space="preserve"> </w:t>
      </w:r>
    </w:p>
    <w:p>
      <w:pPr>
        <w:pStyle w:val="11"/>
        <w:keepNext w:val="0"/>
        <w:keepLines w:val="0"/>
        <w:pageBreakBefore w:val="0"/>
        <w:widowControl/>
        <w:kinsoku/>
        <w:wordWrap/>
        <w:overflowPunct/>
        <w:topLinePunct w:val="0"/>
        <w:autoSpaceDE/>
        <w:autoSpaceDN/>
        <w:bidi w:val="0"/>
        <w:adjustRightInd/>
        <w:snapToGrid/>
        <w:spacing w:line="560" w:lineRule="exact"/>
        <w:ind w:left="0" w:firstLine="4160" w:firstLineChars="1300"/>
        <w:jc w:val="both"/>
        <w:textAlignment w:val="auto"/>
        <w:rPr>
          <w:rFonts w:hint="eastAsia" w:ascii="Times New Roman" w:hAnsi="Times New Roman" w:eastAsia="仿宋_GB2312" w:cs="Times New Roman"/>
          <w:i w:val="0"/>
          <w:iCs w:val="0"/>
          <w:color w:val="auto"/>
          <w:sz w:val="32"/>
          <w:szCs w:val="32"/>
          <w:highlight w:val="none"/>
          <w:lang w:val="en-US" w:eastAsia="zh-CN" w:bidi="ar-SA"/>
        </w:rPr>
      </w:pPr>
      <w:r>
        <w:rPr>
          <w:rFonts w:hint="eastAsia" w:ascii="Times New Roman" w:hAnsi="Times New Roman" w:eastAsia="仿宋_GB2312" w:cs="Times New Roman"/>
          <w:i w:val="0"/>
          <w:iCs w:val="0"/>
          <w:color w:val="auto"/>
          <w:sz w:val="32"/>
          <w:szCs w:val="32"/>
          <w:highlight w:val="none"/>
          <w:lang w:val="en-US" w:eastAsia="zh-CN" w:bidi="ar-SA"/>
        </w:rPr>
        <w:t>奈曼旗市场监督管理局</w:t>
      </w:r>
    </w:p>
    <w:p>
      <w:pPr>
        <w:pStyle w:val="11"/>
        <w:keepNext w:val="0"/>
        <w:keepLines w:val="0"/>
        <w:pageBreakBefore w:val="0"/>
        <w:widowControl/>
        <w:kinsoku/>
        <w:wordWrap/>
        <w:overflowPunct/>
        <w:topLinePunct w:val="0"/>
        <w:autoSpaceDE/>
        <w:autoSpaceDN/>
        <w:bidi w:val="0"/>
        <w:adjustRightInd/>
        <w:snapToGrid/>
        <w:spacing w:line="560" w:lineRule="exact"/>
        <w:ind w:left="0" w:firstLine="4480" w:firstLineChars="1400"/>
        <w:jc w:val="both"/>
        <w:textAlignment w:val="auto"/>
        <w:rPr>
          <w:rFonts w:hint="default" w:ascii="Times New Roman" w:hAnsi="Times New Roman" w:eastAsia="仿宋_GB2312" w:cs="Times New Roman"/>
          <w:i w:val="0"/>
          <w:iCs w:val="0"/>
          <w:color w:val="auto"/>
          <w:sz w:val="32"/>
          <w:szCs w:val="32"/>
          <w:highlight w:val="none"/>
          <w:lang w:val="en-US" w:eastAsia="zh-CN" w:bidi="ar-SA"/>
        </w:rPr>
        <w:sectPr>
          <w:pgSz w:w="11911" w:h="16838"/>
          <w:pgMar w:top="1440" w:right="1800" w:bottom="1440" w:left="1800" w:header="720" w:footer="720" w:gutter="0"/>
          <w:pgNumType w:fmt="arabicAlpha"/>
          <w:cols w:space="720" w:num="1"/>
        </w:sectPr>
      </w:pPr>
      <w:r>
        <w:rPr>
          <w:rFonts w:hint="eastAsia" w:ascii="Times New Roman" w:hAnsi="Times New Roman" w:eastAsia="仿宋_GB2312" w:cs="Times New Roman"/>
          <w:i w:val="0"/>
          <w:iCs w:val="0"/>
          <w:color w:val="auto"/>
          <w:sz w:val="32"/>
          <w:szCs w:val="32"/>
          <w:highlight w:val="none"/>
          <w:lang w:val="en-US" w:eastAsia="zh-CN" w:bidi="ar-SA"/>
        </w:rPr>
        <w:t>2023年5月16日</w:t>
      </w:r>
    </w:p>
    <w:p>
      <w:pPr>
        <w:jc w:val="both"/>
        <w:rPr>
          <w:rFonts w:hint="eastAsia" w:ascii="黑体" w:hAnsi="黑体" w:eastAsiaTheme="minorEastAsia"/>
          <w:sz w:val="32"/>
          <w:szCs w:val="32"/>
          <w:lang w:val="en-US" w:eastAsia="zh-CN"/>
        </w:rPr>
      </w:pPr>
      <w:r>
        <w:rPr>
          <w:rFonts w:ascii="黑体" w:hAnsi="黑体"/>
          <w:sz w:val="32"/>
          <w:szCs w:val="32"/>
        </w:rPr>
        <w:t>附件</w:t>
      </w:r>
      <w:r>
        <w:rPr>
          <w:rFonts w:hint="eastAsia" w:ascii="黑体" w:hAnsi="黑体"/>
          <w:sz w:val="32"/>
          <w:szCs w:val="32"/>
          <w:lang w:val="en-US" w:eastAsia="zh-CN"/>
        </w:rPr>
        <w:t>1：</w:t>
      </w:r>
    </w:p>
    <w:p>
      <w:pPr>
        <w:jc w:val="center"/>
        <w:rPr>
          <w:rFonts w:ascii="方正小标宋简体" w:hAnsi="方正小标宋简体"/>
          <w:sz w:val="32"/>
          <w:szCs w:val="32"/>
        </w:rPr>
      </w:pPr>
      <w:r>
        <w:rPr>
          <w:rFonts w:ascii="方正小标宋简体" w:hAnsi="方正小标宋简体"/>
          <w:sz w:val="32"/>
          <w:szCs w:val="32"/>
        </w:rPr>
        <w:t>2023年医疗器械质量安全专项整治工作情况统计表一</w:t>
      </w:r>
    </w:p>
    <w:p>
      <w:pPr>
        <w:ind w:firstLine="1440"/>
        <w:jc w:val="both"/>
        <w:rPr>
          <w:rFonts w:ascii="仿宋_GB2312" w:hAnsi="仿宋_GB2312"/>
          <w:sz w:val="24"/>
          <w:szCs w:val="24"/>
        </w:rPr>
      </w:pPr>
      <w:r>
        <w:rPr>
          <w:rFonts w:ascii="仿宋_GB2312" w:hAnsi="仿宋_GB2312"/>
          <w:sz w:val="24"/>
          <w:szCs w:val="24"/>
        </w:rPr>
        <w:t>填报单位：                                             盟市市场监督管理局（盖章）：</w:t>
      </w:r>
    </w:p>
    <w:p>
      <w:pPr>
        <w:ind w:firstLine="1440"/>
        <w:jc w:val="both"/>
        <w:rPr>
          <w:rFonts w:ascii="仿宋_GB2312" w:hAnsi="仿宋_GB2312"/>
          <w:sz w:val="24"/>
          <w:szCs w:val="24"/>
        </w:rPr>
      </w:pPr>
      <w:r>
        <w:rPr>
          <w:rFonts w:ascii="仿宋_GB2312" w:hAnsi="仿宋_GB2312"/>
          <w:sz w:val="24"/>
          <w:szCs w:val="24"/>
        </w:rPr>
        <w:t>填报人：                                               联系方式：</w:t>
      </w:r>
    </w:p>
    <w:tbl>
      <w:tblPr>
        <w:tblStyle w:val="18"/>
        <w:tblW w:w="142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915"/>
        <w:gridCol w:w="1140"/>
        <w:gridCol w:w="1170"/>
        <w:gridCol w:w="990"/>
        <w:gridCol w:w="840"/>
        <w:gridCol w:w="795"/>
        <w:gridCol w:w="1395"/>
        <w:gridCol w:w="825"/>
        <w:gridCol w:w="900"/>
        <w:gridCol w:w="915"/>
        <w:gridCol w:w="1185"/>
        <w:gridCol w:w="94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2" w:type="dxa"/>
            <w:gridSpan w:val="2"/>
            <w:vAlign w:val="center"/>
          </w:tcPr>
          <w:p>
            <w:pPr>
              <w:jc w:val="center"/>
            </w:pPr>
            <w:r>
              <w:rPr>
                <w:rFonts w:ascii="仿宋_GB2312" w:hAnsi="仿宋_GB2312"/>
                <w:sz w:val="24"/>
              </w:rPr>
              <w:t>整治项目</w:t>
            </w:r>
          </w:p>
        </w:tc>
        <w:tc>
          <w:tcPr>
            <w:tcW w:w="1140" w:type="dxa"/>
            <w:vAlign w:val="center"/>
          </w:tcPr>
          <w:p>
            <w:pPr>
              <w:jc w:val="center"/>
            </w:pPr>
            <w:r>
              <w:rPr>
                <w:rFonts w:ascii="仿宋_GB2312" w:hAnsi="仿宋_GB2312"/>
                <w:sz w:val="24"/>
              </w:rPr>
              <w:t>企业总数</w:t>
            </w:r>
          </w:p>
        </w:tc>
        <w:tc>
          <w:tcPr>
            <w:tcW w:w="1170" w:type="dxa"/>
            <w:vAlign w:val="center"/>
          </w:tcPr>
          <w:p>
            <w:pPr>
              <w:jc w:val="center"/>
            </w:pPr>
            <w:r>
              <w:rPr>
                <w:rFonts w:ascii="仿宋_GB2312" w:hAnsi="仿宋_GB2312"/>
                <w:sz w:val="24"/>
              </w:rPr>
              <w:t>出动人员人次</w:t>
            </w:r>
          </w:p>
        </w:tc>
        <w:tc>
          <w:tcPr>
            <w:tcW w:w="990" w:type="dxa"/>
            <w:vAlign w:val="center"/>
          </w:tcPr>
          <w:p>
            <w:pPr>
              <w:jc w:val="center"/>
            </w:pPr>
            <w:r>
              <w:rPr>
                <w:rFonts w:ascii="仿宋_GB2312" w:hAnsi="仿宋_GB2312"/>
                <w:sz w:val="24"/>
              </w:rPr>
              <w:t>检查企业家次</w:t>
            </w:r>
          </w:p>
        </w:tc>
        <w:tc>
          <w:tcPr>
            <w:tcW w:w="840" w:type="dxa"/>
            <w:vAlign w:val="center"/>
          </w:tcPr>
          <w:p>
            <w:pPr>
              <w:jc w:val="center"/>
            </w:pPr>
            <w:r>
              <w:rPr>
                <w:rFonts w:ascii="仿宋_GB2312" w:hAnsi="仿宋_GB2312"/>
                <w:sz w:val="24"/>
              </w:rPr>
              <w:t>责令改正家次</w:t>
            </w:r>
          </w:p>
        </w:tc>
        <w:tc>
          <w:tcPr>
            <w:tcW w:w="795" w:type="dxa"/>
            <w:vAlign w:val="center"/>
          </w:tcPr>
          <w:p>
            <w:pPr>
              <w:jc w:val="center"/>
            </w:pPr>
            <w:r>
              <w:rPr>
                <w:rFonts w:ascii="仿宋_GB2312" w:hAnsi="仿宋_GB2312"/>
                <w:sz w:val="24"/>
              </w:rPr>
              <w:t>约谈企业数</w:t>
            </w:r>
          </w:p>
        </w:tc>
        <w:tc>
          <w:tcPr>
            <w:tcW w:w="1395" w:type="dxa"/>
            <w:vAlign w:val="center"/>
          </w:tcPr>
          <w:p>
            <w:pPr>
              <w:jc w:val="center"/>
            </w:pPr>
            <w:r>
              <w:rPr>
                <w:rFonts w:ascii="仿宋_GB2312" w:hAnsi="仿宋_GB2312"/>
                <w:sz w:val="24"/>
              </w:rPr>
              <w:t>查处违法违规案件（含简易处罚程序）</w:t>
            </w:r>
          </w:p>
        </w:tc>
        <w:tc>
          <w:tcPr>
            <w:tcW w:w="825" w:type="dxa"/>
            <w:vAlign w:val="center"/>
          </w:tcPr>
          <w:p>
            <w:pPr>
              <w:jc w:val="center"/>
            </w:pPr>
            <w:r>
              <w:rPr>
                <w:rFonts w:ascii="仿宋_GB2312" w:hAnsi="仿宋_GB2312"/>
                <w:sz w:val="24"/>
              </w:rPr>
              <w:t>罚没款（万元）</w:t>
            </w:r>
          </w:p>
        </w:tc>
        <w:tc>
          <w:tcPr>
            <w:tcW w:w="900" w:type="dxa"/>
            <w:vAlign w:val="center"/>
          </w:tcPr>
          <w:p>
            <w:pPr>
              <w:jc w:val="center"/>
            </w:pPr>
            <w:r>
              <w:rPr>
                <w:rFonts w:ascii="仿宋_GB2312" w:hAnsi="仿宋_GB2312"/>
                <w:sz w:val="24"/>
              </w:rPr>
              <w:t>处罚主要责任人</w:t>
            </w:r>
          </w:p>
        </w:tc>
        <w:tc>
          <w:tcPr>
            <w:tcW w:w="915" w:type="dxa"/>
            <w:vAlign w:val="center"/>
          </w:tcPr>
          <w:p>
            <w:pPr>
              <w:jc w:val="center"/>
            </w:pPr>
            <w:r>
              <w:rPr>
                <w:rFonts w:ascii="仿宋_GB2312" w:hAnsi="仿宋_GB2312"/>
                <w:sz w:val="24"/>
              </w:rPr>
              <w:t>责令停产停业数</w:t>
            </w:r>
          </w:p>
        </w:tc>
        <w:tc>
          <w:tcPr>
            <w:tcW w:w="1185" w:type="dxa"/>
            <w:vAlign w:val="center"/>
          </w:tcPr>
          <w:p>
            <w:pPr>
              <w:jc w:val="center"/>
            </w:pPr>
            <w:r>
              <w:rPr>
                <w:rFonts w:ascii="仿宋_GB2312" w:hAnsi="仿宋_GB2312"/>
                <w:sz w:val="24"/>
              </w:rPr>
              <w:t>吊销生产经营许可证数</w:t>
            </w:r>
          </w:p>
        </w:tc>
        <w:tc>
          <w:tcPr>
            <w:tcW w:w="945" w:type="dxa"/>
            <w:vAlign w:val="center"/>
          </w:tcPr>
          <w:p>
            <w:pPr>
              <w:jc w:val="center"/>
            </w:pPr>
            <w:r>
              <w:rPr>
                <w:rFonts w:ascii="仿宋_GB2312" w:hAnsi="仿宋_GB2312"/>
                <w:sz w:val="24"/>
              </w:rPr>
              <w:t>移送公安机关案件数</w:t>
            </w:r>
          </w:p>
        </w:tc>
        <w:tc>
          <w:tcPr>
            <w:tcW w:w="1110" w:type="dxa"/>
            <w:vAlign w:val="center"/>
          </w:tcPr>
          <w:p>
            <w:pPr>
              <w:jc w:val="center"/>
            </w:pPr>
            <w:r>
              <w:rPr>
                <w:rFonts w:ascii="仿宋_GB2312" w:hAnsi="仿宋_GB2312"/>
                <w:sz w:val="24"/>
              </w:rPr>
              <w:t>移交卫生主管部门线索数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2" w:type="dxa"/>
            <w:gridSpan w:val="2"/>
            <w:vAlign w:val="center"/>
          </w:tcPr>
          <w:p>
            <w:pPr>
              <w:jc w:val="center"/>
            </w:pPr>
            <w:r>
              <w:rPr>
                <w:rFonts w:ascii="仿宋_GB2312" w:hAnsi="仿宋_GB2312"/>
                <w:sz w:val="24"/>
              </w:rPr>
              <w:t>医用口罩生产企业</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2" w:type="dxa"/>
            <w:gridSpan w:val="2"/>
            <w:vAlign w:val="center"/>
          </w:tcPr>
          <w:p>
            <w:pPr>
              <w:jc w:val="center"/>
            </w:pPr>
            <w:r>
              <w:rPr>
                <w:rFonts w:ascii="仿宋_GB2312" w:hAnsi="仿宋_GB2312"/>
                <w:sz w:val="24"/>
              </w:rPr>
              <w:t>制氧机生产企业</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Merge w:val="restart"/>
            <w:vAlign w:val="center"/>
          </w:tcPr>
          <w:p>
            <w:pPr>
              <w:jc w:val="center"/>
            </w:pPr>
            <w:r>
              <w:rPr>
                <w:rFonts w:ascii="仿宋_GB2312" w:hAnsi="仿宋_GB2312"/>
                <w:sz w:val="24"/>
              </w:rPr>
              <w:t>集中带量采购中选产品</w:t>
            </w:r>
          </w:p>
        </w:tc>
        <w:tc>
          <w:tcPr>
            <w:tcW w:w="915" w:type="dxa"/>
            <w:vAlign w:val="center"/>
          </w:tcPr>
          <w:p>
            <w:pPr>
              <w:jc w:val="center"/>
            </w:pPr>
            <w:r>
              <w:rPr>
                <w:rFonts w:ascii="仿宋_GB2312" w:hAnsi="仿宋_GB2312"/>
                <w:sz w:val="24"/>
              </w:rPr>
              <w:t>配送</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Merge w:val="continue"/>
          </w:tcPr>
          <w:p>
            <w:pPr>
              <w:jc w:val="both"/>
            </w:pPr>
          </w:p>
        </w:tc>
        <w:tc>
          <w:tcPr>
            <w:tcW w:w="915" w:type="dxa"/>
            <w:vAlign w:val="center"/>
          </w:tcPr>
          <w:p>
            <w:pPr>
              <w:jc w:val="center"/>
            </w:pPr>
            <w:r>
              <w:rPr>
                <w:rFonts w:ascii="仿宋_GB2312" w:hAnsi="仿宋_GB2312"/>
                <w:sz w:val="24"/>
              </w:rPr>
              <w:t>使用</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Merge w:val="restart"/>
            <w:vAlign w:val="center"/>
          </w:tcPr>
          <w:p>
            <w:pPr>
              <w:jc w:val="center"/>
            </w:pPr>
            <w:r>
              <w:rPr>
                <w:rFonts w:ascii="仿宋_GB2312" w:hAnsi="仿宋_GB2312"/>
                <w:sz w:val="24"/>
              </w:rPr>
              <w:t>无菌医疗器械</w:t>
            </w:r>
          </w:p>
        </w:tc>
        <w:tc>
          <w:tcPr>
            <w:tcW w:w="915" w:type="dxa"/>
            <w:vAlign w:val="center"/>
          </w:tcPr>
          <w:p>
            <w:pPr>
              <w:jc w:val="center"/>
            </w:pPr>
            <w:r>
              <w:rPr>
                <w:rFonts w:ascii="仿宋_GB2312" w:hAnsi="仿宋_GB2312"/>
                <w:sz w:val="24"/>
              </w:rPr>
              <w:t>生产</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Merge w:val="continue"/>
          </w:tcPr>
          <w:p>
            <w:pPr>
              <w:jc w:val="both"/>
            </w:pPr>
          </w:p>
        </w:tc>
        <w:tc>
          <w:tcPr>
            <w:tcW w:w="915" w:type="dxa"/>
            <w:vAlign w:val="center"/>
          </w:tcPr>
          <w:p>
            <w:pPr>
              <w:jc w:val="center"/>
            </w:pPr>
            <w:r>
              <w:rPr>
                <w:rFonts w:ascii="仿宋_GB2312" w:hAnsi="仿宋_GB2312"/>
                <w:sz w:val="24"/>
              </w:rPr>
              <w:t>经营</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17" w:type="dxa"/>
            <w:vMerge w:val="continue"/>
          </w:tcPr>
          <w:p>
            <w:pPr>
              <w:jc w:val="both"/>
            </w:pPr>
          </w:p>
        </w:tc>
        <w:tc>
          <w:tcPr>
            <w:tcW w:w="915" w:type="dxa"/>
            <w:vAlign w:val="center"/>
          </w:tcPr>
          <w:p>
            <w:pPr>
              <w:jc w:val="center"/>
            </w:pPr>
            <w:r>
              <w:rPr>
                <w:rFonts w:ascii="仿宋_GB2312" w:hAnsi="仿宋_GB2312"/>
                <w:sz w:val="24"/>
              </w:rPr>
              <w:t>使用</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32" w:type="dxa"/>
            <w:gridSpan w:val="2"/>
            <w:vAlign w:val="center"/>
          </w:tcPr>
          <w:p>
            <w:pPr>
              <w:jc w:val="center"/>
              <w:rPr>
                <w:rFonts w:ascii="仿宋_GB2312" w:hAnsi="仿宋_GB2312"/>
                <w:sz w:val="24"/>
              </w:rPr>
            </w:pPr>
            <w:r>
              <w:rPr>
                <w:rFonts w:ascii="仿宋_GB2312" w:hAnsi="仿宋_GB2312"/>
                <w:sz w:val="24"/>
              </w:rPr>
              <w:t>定制式义齿</w:t>
            </w:r>
          </w:p>
          <w:p>
            <w:pPr>
              <w:jc w:val="center"/>
            </w:pPr>
            <w:r>
              <w:rPr>
                <w:rFonts w:ascii="仿宋_GB2312" w:hAnsi="仿宋_GB2312"/>
                <w:sz w:val="24"/>
              </w:rPr>
              <w:t>生产企业</w:t>
            </w:r>
          </w:p>
        </w:tc>
        <w:tc>
          <w:tcPr>
            <w:tcW w:w="1140" w:type="dxa"/>
            <w:vAlign w:val="center"/>
          </w:tcPr>
          <w:p>
            <w:pPr>
              <w:jc w:val="center"/>
            </w:pPr>
          </w:p>
        </w:tc>
        <w:tc>
          <w:tcPr>
            <w:tcW w:w="1170" w:type="dxa"/>
            <w:vAlign w:val="center"/>
          </w:tcPr>
          <w:p>
            <w:pPr>
              <w:jc w:val="center"/>
            </w:pPr>
          </w:p>
        </w:tc>
        <w:tc>
          <w:tcPr>
            <w:tcW w:w="990" w:type="dxa"/>
            <w:vAlign w:val="center"/>
          </w:tcPr>
          <w:p>
            <w:pPr>
              <w:jc w:val="center"/>
            </w:pPr>
          </w:p>
        </w:tc>
        <w:tc>
          <w:tcPr>
            <w:tcW w:w="840" w:type="dxa"/>
            <w:vAlign w:val="center"/>
          </w:tcPr>
          <w:p>
            <w:pPr>
              <w:jc w:val="center"/>
            </w:pPr>
          </w:p>
        </w:tc>
        <w:tc>
          <w:tcPr>
            <w:tcW w:w="795" w:type="dxa"/>
            <w:vAlign w:val="center"/>
          </w:tcPr>
          <w:p>
            <w:pPr>
              <w:jc w:val="center"/>
            </w:pPr>
          </w:p>
        </w:tc>
        <w:tc>
          <w:tcPr>
            <w:tcW w:w="1395" w:type="dxa"/>
            <w:vAlign w:val="center"/>
          </w:tcPr>
          <w:p>
            <w:pPr>
              <w:jc w:val="center"/>
            </w:pPr>
          </w:p>
        </w:tc>
        <w:tc>
          <w:tcPr>
            <w:tcW w:w="825" w:type="dxa"/>
            <w:vAlign w:val="center"/>
          </w:tcPr>
          <w:p>
            <w:pPr>
              <w:jc w:val="center"/>
            </w:pPr>
          </w:p>
        </w:tc>
        <w:tc>
          <w:tcPr>
            <w:tcW w:w="900" w:type="dxa"/>
            <w:vAlign w:val="center"/>
          </w:tcPr>
          <w:p>
            <w:pPr>
              <w:jc w:val="center"/>
            </w:pPr>
          </w:p>
        </w:tc>
        <w:tc>
          <w:tcPr>
            <w:tcW w:w="915" w:type="dxa"/>
            <w:vAlign w:val="center"/>
          </w:tcPr>
          <w:p>
            <w:pPr>
              <w:jc w:val="center"/>
            </w:pPr>
          </w:p>
        </w:tc>
        <w:tc>
          <w:tcPr>
            <w:tcW w:w="1185" w:type="dxa"/>
            <w:vAlign w:val="center"/>
          </w:tcPr>
          <w:p>
            <w:pPr>
              <w:jc w:val="center"/>
            </w:pPr>
          </w:p>
        </w:tc>
        <w:tc>
          <w:tcPr>
            <w:tcW w:w="945" w:type="dxa"/>
            <w:vAlign w:val="center"/>
          </w:tcPr>
          <w:p>
            <w:pPr>
              <w:jc w:val="center"/>
            </w:pPr>
          </w:p>
        </w:tc>
        <w:tc>
          <w:tcPr>
            <w:tcW w:w="1110" w:type="dxa"/>
            <w:vAlign w:val="center"/>
          </w:tcPr>
          <w:p>
            <w:pPr>
              <w:jc w:val="center"/>
            </w:pPr>
          </w:p>
        </w:tc>
      </w:tr>
    </w:tbl>
    <w:p>
      <w:pPr>
        <w:spacing w:line="600" w:lineRule="exact"/>
        <w:ind w:firstLine="800" w:firstLineChars="400"/>
        <w:rPr>
          <w:rFonts w:ascii="仿宋_GB2312" w:hAnsi="仿宋_GB2312"/>
          <w:sz w:val="24"/>
          <w:szCs w:val="24"/>
        </w:rPr>
      </w:pPr>
      <w:r>
        <w:t>备</w:t>
      </w:r>
      <w:r>
        <w:rPr>
          <w:rFonts w:ascii="仿宋_GB2312" w:hAnsi="仿宋_GB2312"/>
          <w:sz w:val="24"/>
          <w:szCs w:val="24"/>
        </w:rPr>
        <w:t>注：本统计报表内数据应为专项整治工作开展以来截止2023年x月x日的累计数</w:t>
      </w:r>
    </w:p>
    <w:p>
      <w:pPr>
        <w:spacing w:line="600" w:lineRule="exact"/>
        <w:ind w:firstLine="1600"/>
      </w:pPr>
    </w:p>
    <w:p>
      <w:pPr>
        <w:jc w:val="center"/>
        <w:rPr>
          <w:rFonts w:ascii="方正小标宋简体" w:hAnsi="方正小标宋简体"/>
          <w:sz w:val="32"/>
          <w:szCs w:val="32"/>
        </w:rPr>
      </w:pPr>
    </w:p>
    <w:p>
      <w:pPr>
        <w:jc w:val="both"/>
        <w:rPr>
          <w:rFonts w:hint="eastAsia" w:ascii="黑体" w:hAnsi="黑体" w:eastAsiaTheme="minorEastAsia"/>
          <w:sz w:val="32"/>
          <w:szCs w:val="32"/>
          <w:lang w:val="en-US" w:eastAsia="zh-CN"/>
        </w:rPr>
      </w:pPr>
      <w:r>
        <w:rPr>
          <w:rFonts w:ascii="黑体" w:hAnsi="黑体"/>
          <w:sz w:val="32"/>
          <w:szCs w:val="32"/>
        </w:rPr>
        <w:t>附件</w:t>
      </w:r>
      <w:r>
        <w:rPr>
          <w:rFonts w:hint="eastAsia" w:ascii="黑体" w:hAnsi="黑体"/>
          <w:sz w:val="32"/>
          <w:szCs w:val="32"/>
          <w:lang w:val="en-US" w:eastAsia="zh-CN"/>
        </w:rPr>
        <w:t>2：</w:t>
      </w:r>
    </w:p>
    <w:p>
      <w:pPr>
        <w:jc w:val="center"/>
        <w:rPr>
          <w:rFonts w:ascii="方正小标宋简体" w:hAnsi="方正小标宋简体"/>
          <w:sz w:val="32"/>
          <w:szCs w:val="32"/>
        </w:rPr>
      </w:pPr>
      <w:r>
        <w:rPr>
          <w:rFonts w:ascii="方正小标宋简体" w:hAnsi="方正小标宋简体"/>
          <w:sz w:val="32"/>
          <w:szCs w:val="32"/>
        </w:rPr>
        <w:t>2023年医疗器械质量安全专项整治工作情况统计表二</w:t>
      </w:r>
    </w:p>
    <w:p>
      <w:pPr>
        <w:ind w:firstLine="1540"/>
        <w:rPr>
          <w:rFonts w:ascii="仿宋_GB2312" w:hAnsi="仿宋_GB2312"/>
        </w:rPr>
      </w:pPr>
    </w:p>
    <w:p>
      <w:pPr>
        <w:ind w:firstLine="1540"/>
        <w:rPr>
          <w:rFonts w:ascii="仿宋_GB2312" w:hAnsi="仿宋_GB2312"/>
        </w:rPr>
      </w:pPr>
      <w:r>
        <w:rPr>
          <w:rFonts w:ascii="仿宋_GB2312" w:hAnsi="仿宋_GB2312"/>
        </w:rPr>
        <w:t>填报单位：                                             盟市市场监督管理局（盖章）：</w:t>
      </w:r>
    </w:p>
    <w:p>
      <w:pPr>
        <w:ind w:firstLine="1540"/>
        <w:rPr>
          <w:rFonts w:ascii="仿宋_GB2312" w:hAnsi="仿宋_GB2312"/>
        </w:rPr>
      </w:pPr>
      <w:r>
        <w:rPr>
          <w:rFonts w:ascii="仿宋_GB2312" w:hAnsi="仿宋_GB2312"/>
        </w:rPr>
        <w:t>填报人：                                               联系方式：</w:t>
      </w:r>
    </w:p>
    <w:tbl>
      <w:tblPr>
        <w:tblStyle w:val="18"/>
        <w:tblW w:w="144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
        <w:gridCol w:w="89"/>
        <w:gridCol w:w="905"/>
        <w:gridCol w:w="47"/>
        <w:gridCol w:w="132"/>
        <w:gridCol w:w="145"/>
        <w:gridCol w:w="228"/>
        <w:gridCol w:w="592"/>
        <w:gridCol w:w="334"/>
        <w:gridCol w:w="604"/>
        <w:gridCol w:w="322"/>
        <w:gridCol w:w="393"/>
        <w:gridCol w:w="538"/>
        <w:gridCol w:w="237"/>
        <w:gridCol w:w="657"/>
        <w:gridCol w:w="800"/>
        <w:gridCol w:w="972"/>
        <w:gridCol w:w="633"/>
        <w:gridCol w:w="804"/>
        <w:gridCol w:w="800"/>
        <w:gridCol w:w="800"/>
        <w:gridCol w:w="806"/>
        <w:gridCol w:w="805"/>
        <w:gridCol w:w="803"/>
        <w:gridCol w:w="803"/>
        <w:gridCol w:w="8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2" w:type="dxa"/>
            <w:gridSpan w:val="7"/>
            <w:vAlign w:val="center"/>
          </w:tcPr>
          <w:p>
            <w:pPr>
              <w:jc w:val="center"/>
            </w:pPr>
            <w:r>
              <w:rPr>
                <w:rFonts w:ascii="仿宋_GB2312" w:hAnsi="仿宋_GB2312"/>
              </w:rPr>
              <w:t>整治项目</w:t>
            </w:r>
          </w:p>
        </w:tc>
        <w:tc>
          <w:tcPr>
            <w:tcW w:w="926" w:type="dxa"/>
            <w:gridSpan w:val="2"/>
            <w:vAlign w:val="center"/>
          </w:tcPr>
          <w:p>
            <w:pPr>
              <w:jc w:val="center"/>
              <w:rPr>
                <w:rFonts w:ascii="仿宋_GB2312" w:hAnsi="仿宋_GB2312"/>
              </w:rPr>
            </w:pPr>
            <w:r>
              <w:rPr>
                <w:rFonts w:ascii="仿宋_GB2312" w:hAnsi="仿宋_GB2312"/>
              </w:rPr>
              <w:t>企业</w:t>
            </w:r>
          </w:p>
          <w:p>
            <w:pPr>
              <w:jc w:val="center"/>
            </w:pPr>
            <w:r>
              <w:rPr>
                <w:rFonts w:ascii="仿宋_GB2312" w:hAnsi="仿宋_GB2312"/>
              </w:rPr>
              <w:t>总数</w:t>
            </w:r>
          </w:p>
        </w:tc>
        <w:tc>
          <w:tcPr>
            <w:tcW w:w="926" w:type="dxa"/>
            <w:gridSpan w:val="2"/>
            <w:vAlign w:val="center"/>
          </w:tcPr>
          <w:p>
            <w:pPr>
              <w:jc w:val="center"/>
            </w:pPr>
            <w:r>
              <w:rPr>
                <w:rFonts w:ascii="仿宋_GB2312" w:hAnsi="仿宋_GB2312"/>
              </w:rPr>
              <w:t>出动人员人次</w:t>
            </w:r>
          </w:p>
        </w:tc>
        <w:tc>
          <w:tcPr>
            <w:tcW w:w="931" w:type="dxa"/>
            <w:gridSpan w:val="2"/>
            <w:vAlign w:val="center"/>
          </w:tcPr>
          <w:p>
            <w:pPr>
              <w:jc w:val="center"/>
            </w:pPr>
            <w:r>
              <w:rPr>
                <w:rFonts w:ascii="仿宋_GB2312" w:hAnsi="仿宋_GB2312"/>
              </w:rPr>
              <w:t>检查企业家次</w:t>
            </w:r>
          </w:p>
        </w:tc>
        <w:tc>
          <w:tcPr>
            <w:tcW w:w="894" w:type="dxa"/>
            <w:gridSpan w:val="2"/>
            <w:vAlign w:val="center"/>
          </w:tcPr>
          <w:p>
            <w:pPr>
              <w:jc w:val="center"/>
            </w:pPr>
            <w:r>
              <w:rPr>
                <w:rFonts w:ascii="仿宋_GB2312" w:hAnsi="仿宋_GB2312"/>
              </w:rPr>
              <w:t>责令改正家次</w:t>
            </w:r>
          </w:p>
        </w:tc>
        <w:tc>
          <w:tcPr>
            <w:tcW w:w="800" w:type="dxa"/>
            <w:vAlign w:val="center"/>
          </w:tcPr>
          <w:p>
            <w:pPr>
              <w:jc w:val="center"/>
            </w:pPr>
            <w:r>
              <w:rPr>
                <w:rFonts w:ascii="仿宋_GB2312" w:hAnsi="仿宋_GB2312"/>
              </w:rPr>
              <w:t>约谈企业数</w:t>
            </w:r>
          </w:p>
        </w:tc>
        <w:tc>
          <w:tcPr>
            <w:tcW w:w="972" w:type="dxa"/>
            <w:vAlign w:val="center"/>
          </w:tcPr>
          <w:p>
            <w:pPr>
              <w:jc w:val="center"/>
            </w:pPr>
            <w:r>
              <w:rPr>
                <w:rFonts w:ascii="仿宋_GB2312" w:hAnsi="仿宋_GB2312"/>
              </w:rPr>
              <w:t>查处违法违规案件（含简易处罚程序）</w:t>
            </w:r>
          </w:p>
        </w:tc>
        <w:tc>
          <w:tcPr>
            <w:tcW w:w="633" w:type="dxa"/>
            <w:vAlign w:val="center"/>
          </w:tcPr>
          <w:p>
            <w:pPr>
              <w:jc w:val="center"/>
            </w:pPr>
            <w:r>
              <w:rPr>
                <w:rFonts w:ascii="仿宋_GB2312" w:hAnsi="仿宋_GB2312"/>
              </w:rPr>
              <w:t>处罚主要责任人</w:t>
            </w:r>
          </w:p>
        </w:tc>
        <w:tc>
          <w:tcPr>
            <w:tcW w:w="804" w:type="dxa"/>
            <w:vAlign w:val="center"/>
          </w:tcPr>
          <w:p>
            <w:pPr>
              <w:jc w:val="center"/>
            </w:pPr>
            <w:r>
              <w:rPr>
                <w:rFonts w:ascii="仿宋_GB2312" w:hAnsi="仿宋_GB2312"/>
              </w:rPr>
              <w:t>罚没款（万元）</w:t>
            </w:r>
          </w:p>
        </w:tc>
        <w:tc>
          <w:tcPr>
            <w:tcW w:w="800" w:type="dxa"/>
            <w:vAlign w:val="center"/>
          </w:tcPr>
          <w:p>
            <w:pPr>
              <w:jc w:val="center"/>
            </w:pPr>
            <w:r>
              <w:rPr>
                <w:rFonts w:ascii="仿宋_GB2312" w:hAnsi="仿宋_GB2312"/>
              </w:rPr>
              <w:t>责令停产停业数</w:t>
            </w:r>
          </w:p>
        </w:tc>
        <w:tc>
          <w:tcPr>
            <w:tcW w:w="800" w:type="dxa"/>
            <w:vAlign w:val="center"/>
          </w:tcPr>
          <w:p>
            <w:pPr>
              <w:jc w:val="center"/>
            </w:pPr>
            <w:r>
              <w:rPr>
                <w:rFonts w:ascii="仿宋_GB2312" w:hAnsi="仿宋_GB2312"/>
              </w:rPr>
              <w:t>吊销生产经营许可证数</w:t>
            </w:r>
          </w:p>
        </w:tc>
        <w:tc>
          <w:tcPr>
            <w:tcW w:w="806" w:type="dxa"/>
            <w:vAlign w:val="center"/>
          </w:tcPr>
          <w:p>
            <w:pPr>
              <w:jc w:val="center"/>
            </w:pPr>
            <w:r>
              <w:rPr>
                <w:rFonts w:ascii="仿宋_GB2312" w:hAnsi="仿宋_GB2312"/>
              </w:rPr>
              <w:t>列入严重违法失信名单企业数</w:t>
            </w:r>
          </w:p>
        </w:tc>
        <w:tc>
          <w:tcPr>
            <w:tcW w:w="805" w:type="dxa"/>
            <w:vAlign w:val="center"/>
          </w:tcPr>
          <w:p>
            <w:pPr>
              <w:jc w:val="center"/>
            </w:pPr>
            <w:r>
              <w:rPr>
                <w:rFonts w:ascii="仿宋_GB2312" w:hAnsi="仿宋_GB2312"/>
              </w:rPr>
              <w:t>移送公安机关案件数</w:t>
            </w:r>
          </w:p>
        </w:tc>
        <w:tc>
          <w:tcPr>
            <w:tcW w:w="803" w:type="dxa"/>
            <w:vAlign w:val="center"/>
          </w:tcPr>
          <w:p>
            <w:pPr>
              <w:jc w:val="center"/>
            </w:pPr>
            <w:r>
              <w:rPr>
                <w:rFonts w:ascii="仿宋_GB2312" w:hAnsi="仿宋_GB2312"/>
              </w:rPr>
              <w:t>移交卫生主管部门线索数</w:t>
            </w:r>
          </w:p>
        </w:tc>
        <w:tc>
          <w:tcPr>
            <w:tcW w:w="803" w:type="dxa"/>
            <w:vAlign w:val="center"/>
          </w:tcPr>
          <w:p>
            <w:pPr>
              <w:jc w:val="center"/>
            </w:pPr>
            <w:r>
              <w:rPr>
                <w:rFonts w:ascii="仿宋_GB2312" w:hAnsi="仿宋_GB2312"/>
              </w:rPr>
              <w:t>移交海关部门线索数</w:t>
            </w:r>
          </w:p>
        </w:tc>
        <w:tc>
          <w:tcPr>
            <w:tcW w:w="806" w:type="dxa"/>
            <w:vAlign w:val="center"/>
          </w:tcPr>
          <w:p>
            <w:pPr>
              <w:jc w:val="center"/>
            </w:pPr>
            <w:r>
              <w:rPr>
                <w:rFonts w:ascii="仿宋_GB2312" w:hAnsi="仿宋_GB2312"/>
              </w:rPr>
              <w:t>移交纪检部门线索数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7" w:type="dxa"/>
            <w:gridSpan w:val="4"/>
            <w:vMerge w:val="restart"/>
            <w:vAlign w:val="center"/>
          </w:tcPr>
          <w:p>
            <w:pPr>
              <w:jc w:val="center"/>
            </w:pPr>
            <w:r>
              <w:rPr>
                <w:rFonts w:ascii="仿宋_GB2312" w:hAnsi="仿宋_GB2312"/>
              </w:rPr>
              <w:t>新冠病毒检测试剂</w:t>
            </w:r>
          </w:p>
        </w:tc>
        <w:tc>
          <w:tcPr>
            <w:tcW w:w="505" w:type="dxa"/>
            <w:gridSpan w:val="3"/>
            <w:vAlign w:val="center"/>
          </w:tcPr>
          <w:p>
            <w:pPr>
              <w:jc w:val="center"/>
            </w:pPr>
            <w:r>
              <w:rPr>
                <w:rFonts w:ascii="仿宋_GB2312" w:hAnsi="仿宋_GB2312"/>
              </w:rPr>
              <w:t>经营</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77" w:type="dxa"/>
            <w:gridSpan w:val="4"/>
            <w:vMerge w:val="continue"/>
          </w:tcPr>
          <w:p>
            <w:pPr>
              <w:jc w:val="both"/>
            </w:pPr>
          </w:p>
        </w:tc>
        <w:tc>
          <w:tcPr>
            <w:tcW w:w="505" w:type="dxa"/>
            <w:gridSpan w:val="3"/>
            <w:vAlign w:val="center"/>
          </w:tcPr>
          <w:p>
            <w:pPr>
              <w:jc w:val="center"/>
            </w:pPr>
            <w:r>
              <w:rPr>
                <w:rFonts w:ascii="仿宋_GB2312" w:hAnsi="仿宋_GB2312"/>
              </w:rPr>
              <w:t>使用</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5" w:type="dxa"/>
            <w:gridSpan w:val="2"/>
            <w:vMerge w:val="restart"/>
            <w:vAlign w:val="center"/>
          </w:tcPr>
          <w:p>
            <w:pPr>
              <w:jc w:val="center"/>
            </w:pPr>
            <w:r>
              <w:rPr>
                <w:rFonts w:ascii="仿宋_GB2312" w:hAnsi="仿宋_GB2312"/>
              </w:rPr>
              <w:t>其中</w:t>
            </w:r>
          </w:p>
        </w:tc>
        <w:tc>
          <w:tcPr>
            <w:tcW w:w="952" w:type="dxa"/>
            <w:gridSpan w:val="2"/>
            <w:vMerge w:val="restart"/>
            <w:vAlign w:val="center"/>
          </w:tcPr>
          <w:p>
            <w:pPr>
              <w:jc w:val="center"/>
            </w:pPr>
            <w:r>
              <w:rPr>
                <w:rFonts w:ascii="仿宋_GB2312" w:hAnsi="仿宋_GB2312"/>
              </w:rPr>
              <w:t>新冠病毒核酸检测试剂</w:t>
            </w:r>
          </w:p>
        </w:tc>
        <w:tc>
          <w:tcPr>
            <w:tcW w:w="505" w:type="dxa"/>
            <w:gridSpan w:val="3"/>
            <w:vAlign w:val="center"/>
          </w:tcPr>
          <w:p>
            <w:pPr>
              <w:jc w:val="center"/>
            </w:pPr>
            <w:r>
              <w:rPr>
                <w:rFonts w:ascii="仿宋_GB2312" w:hAnsi="仿宋_GB2312"/>
              </w:rPr>
              <w:t>经营</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5" w:type="dxa"/>
            <w:gridSpan w:val="2"/>
            <w:vMerge w:val="continue"/>
          </w:tcPr>
          <w:p>
            <w:pPr>
              <w:jc w:val="both"/>
            </w:pPr>
          </w:p>
        </w:tc>
        <w:tc>
          <w:tcPr>
            <w:tcW w:w="952" w:type="dxa"/>
            <w:gridSpan w:val="2"/>
            <w:vMerge w:val="continue"/>
          </w:tcPr>
          <w:p>
            <w:pPr>
              <w:jc w:val="both"/>
            </w:pPr>
          </w:p>
        </w:tc>
        <w:tc>
          <w:tcPr>
            <w:tcW w:w="505" w:type="dxa"/>
            <w:gridSpan w:val="3"/>
            <w:vAlign w:val="center"/>
          </w:tcPr>
          <w:p>
            <w:pPr>
              <w:jc w:val="center"/>
            </w:pPr>
            <w:r>
              <w:rPr>
                <w:rFonts w:ascii="仿宋_GB2312" w:hAnsi="仿宋_GB2312"/>
              </w:rPr>
              <w:t>使用</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5" w:type="dxa"/>
            <w:gridSpan w:val="2"/>
            <w:vMerge w:val="continue"/>
          </w:tcPr>
          <w:p>
            <w:pPr>
              <w:jc w:val="both"/>
            </w:pPr>
          </w:p>
        </w:tc>
        <w:tc>
          <w:tcPr>
            <w:tcW w:w="952" w:type="dxa"/>
            <w:gridSpan w:val="2"/>
            <w:vMerge w:val="restart"/>
            <w:vAlign w:val="center"/>
          </w:tcPr>
          <w:p>
            <w:pPr>
              <w:jc w:val="center"/>
            </w:pPr>
            <w:r>
              <w:rPr>
                <w:rFonts w:ascii="仿宋_GB2312" w:hAnsi="仿宋_GB2312"/>
              </w:rPr>
              <w:t>新冠病毒抗体检测试剂</w:t>
            </w:r>
          </w:p>
        </w:tc>
        <w:tc>
          <w:tcPr>
            <w:tcW w:w="505" w:type="dxa"/>
            <w:gridSpan w:val="3"/>
            <w:vAlign w:val="center"/>
          </w:tcPr>
          <w:p>
            <w:pPr>
              <w:jc w:val="center"/>
            </w:pPr>
            <w:r>
              <w:rPr>
                <w:rFonts w:ascii="仿宋_GB2312" w:hAnsi="仿宋_GB2312"/>
              </w:rPr>
              <w:t>经营</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5" w:type="dxa"/>
            <w:gridSpan w:val="2"/>
            <w:vMerge w:val="continue"/>
          </w:tcPr>
          <w:p>
            <w:pPr>
              <w:jc w:val="both"/>
            </w:pPr>
          </w:p>
        </w:tc>
        <w:tc>
          <w:tcPr>
            <w:tcW w:w="952" w:type="dxa"/>
            <w:gridSpan w:val="2"/>
            <w:vMerge w:val="continue"/>
          </w:tcPr>
          <w:p>
            <w:pPr>
              <w:jc w:val="both"/>
            </w:pPr>
          </w:p>
        </w:tc>
        <w:tc>
          <w:tcPr>
            <w:tcW w:w="505" w:type="dxa"/>
            <w:gridSpan w:val="3"/>
            <w:vAlign w:val="center"/>
          </w:tcPr>
          <w:p>
            <w:pPr>
              <w:jc w:val="center"/>
            </w:pPr>
            <w:r>
              <w:rPr>
                <w:rFonts w:ascii="仿宋_GB2312" w:hAnsi="仿宋_GB2312"/>
              </w:rPr>
              <w:t>使用</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2" w:type="dxa"/>
            <w:gridSpan w:val="7"/>
            <w:vAlign w:val="center"/>
          </w:tcPr>
          <w:p>
            <w:pPr>
              <w:jc w:val="center"/>
            </w:pPr>
            <w:r>
              <w:rPr>
                <w:rFonts w:ascii="仿宋_GB2312" w:hAnsi="仿宋_GB2312"/>
              </w:rPr>
              <w:t>其他疫情防控医疗器械产品经营</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30" w:type="dxa"/>
            <w:gridSpan w:val="3"/>
            <w:vMerge w:val="restart"/>
            <w:vAlign w:val="center"/>
          </w:tcPr>
          <w:p>
            <w:pPr>
              <w:jc w:val="center"/>
              <w:rPr>
                <w:rFonts w:ascii="仿宋_GB2312" w:hAnsi="仿宋_GB2312"/>
              </w:rPr>
            </w:pPr>
            <w:r>
              <w:rPr>
                <w:rFonts w:ascii="仿宋_GB2312" w:hAnsi="仿宋_GB2312"/>
              </w:rPr>
              <w:t>医疗美容</w:t>
            </w:r>
          </w:p>
          <w:p>
            <w:pPr>
              <w:jc w:val="center"/>
            </w:pPr>
            <w:r>
              <w:rPr>
                <w:rFonts w:ascii="仿宋_GB2312" w:hAnsi="仿宋_GB2312"/>
              </w:rPr>
              <w:t>医疗器械</w:t>
            </w:r>
          </w:p>
        </w:tc>
        <w:tc>
          <w:tcPr>
            <w:tcW w:w="552" w:type="dxa"/>
            <w:gridSpan w:val="4"/>
            <w:vAlign w:val="center"/>
          </w:tcPr>
          <w:p>
            <w:pPr>
              <w:jc w:val="center"/>
            </w:pPr>
            <w:r>
              <w:rPr>
                <w:rFonts w:ascii="仿宋_GB2312" w:hAnsi="仿宋_GB2312"/>
              </w:rPr>
              <w:t>经营</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430" w:type="dxa"/>
            <w:gridSpan w:val="3"/>
            <w:vMerge w:val="continue"/>
          </w:tcPr>
          <w:p>
            <w:pPr>
              <w:jc w:val="both"/>
            </w:pPr>
          </w:p>
        </w:tc>
        <w:tc>
          <w:tcPr>
            <w:tcW w:w="552" w:type="dxa"/>
            <w:gridSpan w:val="4"/>
            <w:vAlign w:val="center"/>
          </w:tcPr>
          <w:p>
            <w:pPr>
              <w:jc w:val="center"/>
            </w:pPr>
            <w:r>
              <w:rPr>
                <w:rFonts w:ascii="仿宋_GB2312" w:hAnsi="仿宋_GB2312"/>
              </w:rPr>
              <w:t>使用</w:t>
            </w:r>
          </w:p>
        </w:tc>
        <w:tc>
          <w:tcPr>
            <w:tcW w:w="926" w:type="dxa"/>
            <w:gridSpan w:val="2"/>
            <w:vAlign w:val="center"/>
          </w:tcPr>
          <w:p>
            <w:pPr>
              <w:jc w:val="center"/>
            </w:pPr>
          </w:p>
        </w:tc>
        <w:tc>
          <w:tcPr>
            <w:tcW w:w="926" w:type="dxa"/>
            <w:gridSpan w:val="2"/>
            <w:vAlign w:val="center"/>
          </w:tcPr>
          <w:p>
            <w:pPr>
              <w:jc w:val="center"/>
            </w:pPr>
          </w:p>
        </w:tc>
        <w:tc>
          <w:tcPr>
            <w:tcW w:w="931" w:type="dxa"/>
            <w:gridSpan w:val="2"/>
            <w:vAlign w:val="center"/>
          </w:tcPr>
          <w:p>
            <w:pPr>
              <w:jc w:val="center"/>
            </w:pPr>
          </w:p>
        </w:tc>
        <w:tc>
          <w:tcPr>
            <w:tcW w:w="894" w:type="dxa"/>
            <w:gridSpan w:val="2"/>
            <w:vAlign w:val="center"/>
          </w:tcPr>
          <w:p>
            <w:pPr>
              <w:jc w:val="center"/>
            </w:pPr>
          </w:p>
        </w:tc>
        <w:tc>
          <w:tcPr>
            <w:tcW w:w="800" w:type="dxa"/>
            <w:vAlign w:val="center"/>
          </w:tcPr>
          <w:p>
            <w:pPr>
              <w:jc w:val="center"/>
            </w:pPr>
          </w:p>
        </w:tc>
        <w:tc>
          <w:tcPr>
            <w:tcW w:w="972" w:type="dxa"/>
            <w:vAlign w:val="center"/>
          </w:tcPr>
          <w:p>
            <w:pPr>
              <w:jc w:val="center"/>
            </w:pPr>
          </w:p>
        </w:tc>
        <w:tc>
          <w:tcPr>
            <w:tcW w:w="633" w:type="dxa"/>
            <w:vAlign w:val="center"/>
          </w:tcPr>
          <w:p>
            <w:pPr>
              <w:jc w:val="center"/>
            </w:pPr>
          </w:p>
        </w:tc>
        <w:tc>
          <w:tcPr>
            <w:tcW w:w="804" w:type="dxa"/>
            <w:vAlign w:val="center"/>
          </w:tcPr>
          <w:p>
            <w:pPr>
              <w:jc w:val="center"/>
            </w:pPr>
          </w:p>
        </w:tc>
        <w:tc>
          <w:tcPr>
            <w:tcW w:w="800" w:type="dxa"/>
            <w:vAlign w:val="center"/>
          </w:tcPr>
          <w:p>
            <w:pPr>
              <w:jc w:val="center"/>
            </w:pPr>
          </w:p>
        </w:tc>
        <w:tc>
          <w:tcPr>
            <w:tcW w:w="800" w:type="dxa"/>
            <w:vAlign w:val="center"/>
          </w:tcPr>
          <w:p>
            <w:pPr>
              <w:jc w:val="center"/>
            </w:pPr>
          </w:p>
        </w:tc>
        <w:tc>
          <w:tcPr>
            <w:tcW w:w="806" w:type="dxa"/>
            <w:vAlign w:val="center"/>
          </w:tcPr>
          <w:p>
            <w:pPr>
              <w:jc w:val="center"/>
            </w:pPr>
          </w:p>
        </w:tc>
        <w:tc>
          <w:tcPr>
            <w:tcW w:w="805" w:type="dxa"/>
            <w:vAlign w:val="center"/>
          </w:tcPr>
          <w:p>
            <w:pPr>
              <w:jc w:val="center"/>
            </w:pPr>
          </w:p>
        </w:tc>
        <w:tc>
          <w:tcPr>
            <w:tcW w:w="803" w:type="dxa"/>
            <w:vAlign w:val="center"/>
          </w:tcPr>
          <w:p>
            <w:pPr>
              <w:jc w:val="center"/>
            </w:pPr>
          </w:p>
        </w:tc>
        <w:tc>
          <w:tcPr>
            <w:tcW w:w="803" w:type="dxa"/>
            <w:vAlign w:val="center"/>
          </w:tcPr>
          <w:p>
            <w:pPr>
              <w:jc w:val="center"/>
            </w:pPr>
          </w:p>
        </w:tc>
        <w:tc>
          <w:tcPr>
            <w:tcW w:w="806"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4" w:type="dxa"/>
            <w:gridSpan w:val="8"/>
            <w:vAlign w:val="center"/>
          </w:tcPr>
          <w:p>
            <w:pPr>
              <w:jc w:val="center"/>
            </w:pPr>
            <w:r>
              <w:rPr>
                <w:rFonts w:ascii="仿宋_GB2312" w:hAnsi="仿宋_GB2312"/>
              </w:rPr>
              <w:t>整治项目</w:t>
            </w:r>
          </w:p>
        </w:tc>
        <w:tc>
          <w:tcPr>
            <w:tcW w:w="938" w:type="dxa"/>
            <w:gridSpan w:val="2"/>
            <w:vAlign w:val="center"/>
          </w:tcPr>
          <w:p>
            <w:pPr>
              <w:jc w:val="center"/>
              <w:rPr>
                <w:rFonts w:ascii="仿宋_GB2312" w:hAnsi="仿宋_GB2312"/>
              </w:rPr>
            </w:pPr>
            <w:r>
              <w:rPr>
                <w:rFonts w:ascii="仿宋_GB2312" w:hAnsi="仿宋_GB2312"/>
              </w:rPr>
              <w:t>企业</w:t>
            </w:r>
          </w:p>
          <w:p>
            <w:pPr>
              <w:jc w:val="center"/>
            </w:pPr>
            <w:r>
              <w:rPr>
                <w:rFonts w:ascii="仿宋_GB2312" w:hAnsi="仿宋_GB2312"/>
              </w:rPr>
              <w:t>总数</w:t>
            </w:r>
          </w:p>
        </w:tc>
        <w:tc>
          <w:tcPr>
            <w:tcW w:w="715" w:type="dxa"/>
            <w:gridSpan w:val="2"/>
            <w:vAlign w:val="center"/>
          </w:tcPr>
          <w:p>
            <w:pPr>
              <w:jc w:val="center"/>
            </w:pPr>
            <w:r>
              <w:rPr>
                <w:rFonts w:ascii="仿宋_GB2312" w:hAnsi="仿宋_GB2312"/>
              </w:rPr>
              <w:t>出动人员人次</w:t>
            </w:r>
          </w:p>
        </w:tc>
        <w:tc>
          <w:tcPr>
            <w:tcW w:w="775" w:type="dxa"/>
            <w:gridSpan w:val="2"/>
            <w:vAlign w:val="center"/>
          </w:tcPr>
          <w:p>
            <w:pPr>
              <w:jc w:val="center"/>
            </w:pPr>
            <w:r>
              <w:rPr>
                <w:rFonts w:ascii="仿宋_GB2312" w:hAnsi="仿宋_GB2312"/>
              </w:rPr>
              <w:t>检查企业家次</w:t>
            </w:r>
          </w:p>
        </w:tc>
        <w:tc>
          <w:tcPr>
            <w:tcW w:w="657" w:type="dxa"/>
            <w:vAlign w:val="center"/>
          </w:tcPr>
          <w:p>
            <w:pPr>
              <w:jc w:val="center"/>
            </w:pPr>
            <w:r>
              <w:rPr>
                <w:rFonts w:ascii="仿宋_GB2312" w:hAnsi="仿宋_GB2312"/>
              </w:rPr>
              <w:t>责令改正家次</w:t>
            </w:r>
          </w:p>
        </w:tc>
        <w:tc>
          <w:tcPr>
            <w:tcW w:w="800" w:type="dxa"/>
            <w:vAlign w:val="center"/>
          </w:tcPr>
          <w:p>
            <w:pPr>
              <w:jc w:val="center"/>
            </w:pPr>
            <w:r>
              <w:rPr>
                <w:rFonts w:ascii="仿宋_GB2312" w:hAnsi="仿宋_GB2312"/>
              </w:rPr>
              <w:t>约谈企业数</w:t>
            </w:r>
          </w:p>
        </w:tc>
        <w:tc>
          <w:tcPr>
            <w:tcW w:w="972" w:type="dxa"/>
            <w:vAlign w:val="center"/>
          </w:tcPr>
          <w:p>
            <w:pPr>
              <w:jc w:val="center"/>
            </w:pPr>
            <w:r>
              <w:rPr>
                <w:rFonts w:ascii="仿宋_GB2312" w:hAnsi="仿宋_GB2312"/>
              </w:rPr>
              <w:t>查处违法违规案件（含简易处罚程序）</w:t>
            </w:r>
          </w:p>
        </w:tc>
        <w:tc>
          <w:tcPr>
            <w:tcW w:w="633" w:type="dxa"/>
            <w:vAlign w:val="center"/>
          </w:tcPr>
          <w:p>
            <w:pPr>
              <w:jc w:val="center"/>
            </w:pPr>
            <w:r>
              <w:rPr>
                <w:rFonts w:ascii="仿宋_GB2312" w:hAnsi="仿宋_GB2312"/>
              </w:rPr>
              <w:t>处罚主要责任人</w:t>
            </w:r>
          </w:p>
        </w:tc>
        <w:tc>
          <w:tcPr>
            <w:tcW w:w="804" w:type="dxa"/>
            <w:vAlign w:val="center"/>
          </w:tcPr>
          <w:p>
            <w:pPr>
              <w:jc w:val="center"/>
            </w:pPr>
            <w:r>
              <w:rPr>
                <w:rFonts w:ascii="仿宋_GB2312" w:hAnsi="仿宋_GB2312"/>
              </w:rPr>
              <w:t>罚没款（万元）</w:t>
            </w:r>
          </w:p>
        </w:tc>
        <w:tc>
          <w:tcPr>
            <w:tcW w:w="800" w:type="dxa"/>
            <w:vAlign w:val="center"/>
          </w:tcPr>
          <w:p>
            <w:pPr>
              <w:jc w:val="center"/>
            </w:pPr>
            <w:r>
              <w:rPr>
                <w:rFonts w:ascii="仿宋_GB2312" w:hAnsi="仿宋_GB2312"/>
              </w:rPr>
              <w:t>责令停产停业数</w:t>
            </w:r>
          </w:p>
        </w:tc>
        <w:tc>
          <w:tcPr>
            <w:tcW w:w="800" w:type="dxa"/>
            <w:vAlign w:val="center"/>
          </w:tcPr>
          <w:p>
            <w:pPr>
              <w:jc w:val="center"/>
            </w:pPr>
            <w:r>
              <w:rPr>
                <w:rFonts w:ascii="仿宋_GB2312" w:hAnsi="仿宋_GB2312"/>
              </w:rPr>
              <w:t>吊销生产经营许可证数</w:t>
            </w:r>
          </w:p>
        </w:tc>
        <w:tc>
          <w:tcPr>
            <w:tcW w:w="806" w:type="dxa"/>
            <w:vAlign w:val="center"/>
          </w:tcPr>
          <w:p>
            <w:pPr>
              <w:jc w:val="center"/>
            </w:pPr>
            <w:r>
              <w:rPr>
                <w:rFonts w:ascii="仿宋_GB2312" w:hAnsi="仿宋_GB2312"/>
              </w:rPr>
              <w:t>列入严重违法失信名单企业数</w:t>
            </w:r>
          </w:p>
        </w:tc>
        <w:tc>
          <w:tcPr>
            <w:tcW w:w="805" w:type="dxa"/>
            <w:vAlign w:val="center"/>
          </w:tcPr>
          <w:p>
            <w:pPr>
              <w:jc w:val="center"/>
            </w:pPr>
            <w:r>
              <w:rPr>
                <w:rFonts w:ascii="仿宋_GB2312" w:hAnsi="仿宋_GB2312"/>
              </w:rPr>
              <w:t>移送公安机关案件数</w:t>
            </w:r>
          </w:p>
        </w:tc>
        <w:tc>
          <w:tcPr>
            <w:tcW w:w="803" w:type="dxa"/>
            <w:vAlign w:val="center"/>
          </w:tcPr>
          <w:p>
            <w:pPr>
              <w:jc w:val="center"/>
            </w:pPr>
            <w:r>
              <w:rPr>
                <w:rFonts w:ascii="仿宋_GB2312" w:hAnsi="仿宋_GB2312"/>
              </w:rPr>
              <w:t>移交卫生主管部门线索数</w:t>
            </w:r>
          </w:p>
        </w:tc>
        <w:tc>
          <w:tcPr>
            <w:tcW w:w="803" w:type="dxa"/>
            <w:vAlign w:val="center"/>
          </w:tcPr>
          <w:p>
            <w:pPr>
              <w:jc w:val="center"/>
            </w:pPr>
            <w:r>
              <w:rPr>
                <w:rFonts w:ascii="仿宋_GB2312" w:hAnsi="仿宋_GB2312"/>
              </w:rPr>
              <w:t>移交海关部门线索数</w:t>
            </w:r>
          </w:p>
        </w:tc>
        <w:tc>
          <w:tcPr>
            <w:tcW w:w="806" w:type="dxa"/>
            <w:vAlign w:val="center"/>
          </w:tcPr>
          <w:p>
            <w:pPr>
              <w:jc w:val="center"/>
            </w:pPr>
            <w:r>
              <w:rPr>
                <w:rFonts w:ascii="仿宋_GB2312" w:hAnsi="仿宋_GB2312"/>
              </w:rPr>
              <w:t>移交纪检部门线索数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525" w:type="dxa"/>
            <w:gridSpan w:val="2"/>
            <w:vMerge w:val="restart"/>
            <w:vAlign w:val="center"/>
          </w:tcPr>
          <w:p>
            <w:pPr>
              <w:jc w:val="center"/>
            </w:pPr>
            <w:r>
              <w:rPr>
                <w:rFonts w:ascii="仿宋_GB2312" w:hAnsi="仿宋_GB2312"/>
              </w:rPr>
              <w:t>其中</w:t>
            </w:r>
          </w:p>
        </w:tc>
        <w:tc>
          <w:tcPr>
            <w:tcW w:w="1229" w:type="dxa"/>
            <w:gridSpan w:val="4"/>
            <w:vMerge w:val="restart"/>
            <w:vAlign w:val="center"/>
          </w:tcPr>
          <w:p>
            <w:pPr>
              <w:pageBreakBefore w:val="0"/>
              <w:spacing w:line="240" w:lineRule="exact"/>
              <w:jc w:val="center"/>
            </w:pPr>
            <w:r>
              <w:rPr>
                <w:rFonts w:ascii="仿宋_GB2312" w:hAnsi="仿宋_GB2312"/>
              </w:rPr>
              <w:t>注射用透明质酸钠凝胶</w:t>
            </w:r>
          </w:p>
        </w:tc>
        <w:tc>
          <w:tcPr>
            <w:tcW w:w="820" w:type="dxa"/>
            <w:gridSpan w:val="2"/>
            <w:vAlign w:val="center"/>
          </w:tcPr>
          <w:p>
            <w:pPr>
              <w:pageBreakBefore w:val="0"/>
              <w:spacing w:line="240" w:lineRule="exact"/>
              <w:jc w:val="center"/>
            </w:pPr>
            <w:r>
              <w:rPr>
                <w:rFonts w:ascii="仿宋_GB2312" w:hAnsi="仿宋_GB2312"/>
              </w:rPr>
              <w:t>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525" w:type="dxa"/>
            <w:gridSpan w:val="2"/>
            <w:vMerge w:val="continue"/>
          </w:tcPr>
          <w:p>
            <w:pPr>
              <w:jc w:val="both"/>
            </w:pPr>
          </w:p>
        </w:tc>
        <w:tc>
          <w:tcPr>
            <w:tcW w:w="1229" w:type="dxa"/>
            <w:gridSpan w:val="4"/>
            <w:vMerge w:val="continue"/>
          </w:tcPr>
          <w:p>
            <w:pPr>
              <w:jc w:val="both"/>
            </w:pPr>
          </w:p>
        </w:tc>
        <w:tc>
          <w:tcPr>
            <w:tcW w:w="820" w:type="dxa"/>
            <w:gridSpan w:val="2"/>
            <w:vAlign w:val="center"/>
          </w:tcPr>
          <w:p>
            <w:pPr>
              <w:pageBreakBefore w:val="0"/>
              <w:spacing w:line="240" w:lineRule="exact"/>
              <w:jc w:val="center"/>
            </w:pPr>
            <w:r>
              <w:rPr>
                <w:rFonts w:ascii="仿宋_GB2312" w:hAnsi="仿宋_GB2312"/>
              </w:rPr>
              <w:t>使用</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525" w:type="dxa"/>
            <w:gridSpan w:val="2"/>
            <w:vMerge w:val="continue"/>
          </w:tcPr>
          <w:p>
            <w:pPr>
              <w:jc w:val="both"/>
            </w:pPr>
          </w:p>
        </w:tc>
        <w:tc>
          <w:tcPr>
            <w:tcW w:w="1229" w:type="dxa"/>
            <w:gridSpan w:val="4"/>
            <w:vMerge w:val="restart"/>
            <w:vAlign w:val="center"/>
          </w:tcPr>
          <w:p>
            <w:pPr>
              <w:pageBreakBefore w:val="0"/>
              <w:spacing w:line="240" w:lineRule="exact"/>
              <w:jc w:val="center"/>
            </w:pPr>
            <w:r>
              <w:rPr>
                <w:rFonts w:ascii="仿宋_GB2312" w:hAnsi="仿宋_GB2312"/>
              </w:rPr>
              <w:t>射频（皮肤）治疗仪</w:t>
            </w:r>
          </w:p>
        </w:tc>
        <w:tc>
          <w:tcPr>
            <w:tcW w:w="820" w:type="dxa"/>
            <w:gridSpan w:val="2"/>
            <w:vAlign w:val="center"/>
          </w:tcPr>
          <w:p>
            <w:pPr>
              <w:pageBreakBefore w:val="0"/>
              <w:spacing w:line="240" w:lineRule="exact"/>
              <w:jc w:val="center"/>
            </w:pPr>
            <w:r>
              <w:rPr>
                <w:rFonts w:ascii="仿宋_GB2312" w:hAnsi="仿宋_GB2312"/>
              </w:rPr>
              <w:t>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525" w:type="dxa"/>
            <w:gridSpan w:val="2"/>
            <w:vMerge w:val="continue"/>
          </w:tcPr>
          <w:p>
            <w:pPr>
              <w:jc w:val="both"/>
            </w:pPr>
          </w:p>
        </w:tc>
        <w:tc>
          <w:tcPr>
            <w:tcW w:w="1229" w:type="dxa"/>
            <w:gridSpan w:val="4"/>
            <w:vMerge w:val="continue"/>
          </w:tcPr>
          <w:p>
            <w:pPr>
              <w:jc w:val="both"/>
            </w:pPr>
          </w:p>
        </w:tc>
        <w:tc>
          <w:tcPr>
            <w:tcW w:w="820" w:type="dxa"/>
            <w:gridSpan w:val="2"/>
            <w:vAlign w:val="center"/>
          </w:tcPr>
          <w:p>
            <w:pPr>
              <w:pageBreakBefore w:val="0"/>
              <w:spacing w:line="240" w:lineRule="exact"/>
              <w:jc w:val="center"/>
            </w:pPr>
            <w:r>
              <w:rPr>
                <w:rFonts w:ascii="仿宋_GB2312" w:hAnsi="仿宋_GB2312"/>
              </w:rPr>
              <w:t>使用</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25" w:type="dxa"/>
            <w:gridSpan w:val="2"/>
            <w:vMerge w:val="continue"/>
          </w:tcPr>
          <w:p>
            <w:pPr>
              <w:jc w:val="both"/>
            </w:pPr>
          </w:p>
        </w:tc>
        <w:tc>
          <w:tcPr>
            <w:tcW w:w="1229" w:type="dxa"/>
            <w:gridSpan w:val="4"/>
            <w:vMerge w:val="restart"/>
            <w:vAlign w:val="center"/>
          </w:tcPr>
          <w:p>
            <w:pPr>
              <w:pageBreakBefore w:val="0"/>
              <w:spacing w:line="240" w:lineRule="exact"/>
              <w:jc w:val="center"/>
              <w:rPr>
                <w:rFonts w:ascii="仿宋_GB2312" w:hAnsi="仿宋_GB2312"/>
              </w:rPr>
            </w:pPr>
            <w:r>
              <w:rPr>
                <w:rFonts w:ascii="仿宋_GB2312" w:hAnsi="仿宋_GB2312"/>
              </w:rPr>
              <w:t>其他</w:t>
            </w:r>
          </w:p>
          <w:p>
            <w:pPr>
              <w:pageBreakBefore w:val="0"/>
              <w:spacing w:line="240" w:lineRule="exact"/>
              <w:jc w:val="center"/>
            </w:pPr>
            <w:r>
              <w:rPr>
                <w:rFonts w:ascii="仿宋_GB2312" w:hAnsi="仿宋_GB2312"/>
              </w:rPr>
              <w:t>产品</w:t>
            </w:r>
          </w:p>
        </w:tc>
        <w:tc>
          <w:tcPr>
            <w:tcW w:w="820" w:type="dxa"/>
            <w:gridSpan w:val="2"/>
            <w:vAlign w:val="center"/>
          </w:tcPr>
          <w:p>
            <w:pPr>
              <w:pageBreakBefore w:val="0"/>
              <w:spacing w:line="240" w:lineRule="exact"/>
              <w:jc w:val="center"/>
            </w:pPr>
            <w:r>
              <w:rPr>
                <w:rFonts w:ascii="仿宋_GB2312" w:hAnsi="仿宋_GB2312"/>
              </w:rPr>
              <w:t>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525" w:type="dxa"/>
            <w:gridSpan w:val="2"/>
            <w:vMerge w:val="continue"/>
          </w:tcPr>
          <w:p>
            <w:pPr>
              <w:jc w:val="both"/>
            </w:pPr>
          </w:p>
        </w:tc>
        <w:tc>
          <w:tcPr>
            <w:tcW w:w="1229" w:type="dxa"/>
            <w:gridSpan w:val="4"/>
            <w:vMerge w:val="continue"/>
          </w:tcPr>
          <w:p>
            <w:pPr>
              <w:jc w:val="both"/>
            </w:pPr>
          </w:p>
        </w:tc>
        <w:tc>
          <w:tcPr>
            <w:tcW w:w="820" w:type="dxa"/>
            <w:gridSpan w:val="2"/>
            <w:vAlign w:val="center"/>
          </w:tcPr>
          <w:p>
            <w:pPr>
              <w:pageBreakBefore w:val="0"/>
              <w:spacing w:line="240" w:lineRule="exact"/>
              <w:jc w:val="center"/>
            </w:pPr>
            <w:r>
              <w:rPr>
                <w:rFonts w:ascii="仿宋_GB2312" w:hAnsi="仿宋_GB2312"/>
              </w:rPr>
              <w:t>使用</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2574" w:type="dxa"/>
            <w:gridSpan w:val="8"/>
            <w:vAlign w:val="center"/>
          </w:tcPr>
          <w:p>
            <w:pPr>
              <w:pageBreakBefore w:val="0"/>
              <w:spacing w:line="240" w:lineRule="exact"/>
              <w:jc w:val="center"/>
            </w:pPr>
            <w:r>
              <w:rPr>
                <w:rFonts w:ascii="仿宋_GB2312" w:hAnsi="仿宋_GB2312"/>
              </w:rPr>
              <w:t>青少年近视防治相关医疗器械经营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2574" w:type="dxa"/>
            <w:gridSpan w:val="8"/>
            <w:vAlign w:val="center"/>
          </w:tcPr>
          <w:p>
            <w:pPr>
              <w:pageBreakBefore w:val="0"/>
              <w:spacing w:line="240" w:lineRule="exact"/>
              <w:jc w:val="center"/>
            </w:pPr>
            <w:r>
              <w:rPr>
                <w:rFonts w:ascii="仿宋_GB2312" w:hAnsi="仿宋_GB2312"/>
              </w:rPr>
              <w:t>其中彩色隐形眼镜经营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609" w:type="dxa"/>
            <w:gridSpan w:val="5"/>
            <w:vMerge w:val="restart"/>
            <w:vAlign w:val="center"/>
          </w:tcPr>
          <w:p>
            <w:pPr>
              <w:pageBreakBefore w:val="0"/>
              <w:spacing w:line="240" w:lineRule="exact"/>
              <w:jc w:val="center"/>
            </w:pPr>
            <w:r>
              <w:rPr>
                <w:rFonts w:ascii="仿宋_GB2312" w:hAnsi="仿宋_GB2312"/>
              </w:rPr>
              <w:t>辅助生殖类医疗器械</w:t>
            </w:r>
          </w:p>
        </w:tc>
        <w:tc>
          <w:tcPr>
            <w:tcW w:w="965" w:type="dxa"/>
            <w:gridSpan w:val="3"/>
            <w:vAlign w:val="center"/>
          </w:tcPr>
          <w:p>
            <w:pPr>
              <w:pageBreakBefore w:val="0"/>
              <w:spacing w:line="240" w:lineRule="exact"/>
              <w:jc w:val="center"/>
            </w:pPr>
            <w:r>
              <w:rPr>
                <w:rFonts w:ascii="仿宋_GB2312" w:hAnsi="仿宋_GB2312"/>
              </w:rPr>
              <w:t>经营</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1609" w:type="dxa"/>
            <w:gridSpan w:val="5"/>
            <w:vMerge w:val="continue"/>
          </w:tcPr>
          <w:p>
            <w:pPr>
              <w:jc w:val="both"/>
            </w:pPr>
          </w:p>
        </w:tc>
        <w:tc>
          <w:tcPr>
            <w:tcW w:w="965" w:type="dxa"/>
            <w:gridSpan w:val="3"/>
            <w:vAlign w:val="center"/>
          </w:tcPr>
          <w:p>
            <w:pPr>
              <w:pageBreakBefore w:val="0"/>
              <w:spacing w:line="240" w:lineRule="exact"/>
              <w:jc w:val="center"/>
            </w:pPr>
            <w:r>
              <w:rPr>
                <w:rFonts w:ascii="仿宋_GB2312" w:hAnsi="仿宋_GB2312"/>
              </w:rPr>
              <w:t>使用</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2574" w:type="dxa"/>
            <w:gridSpan w:val="8"/>
            <w:vAlign w:val="center"/>
          </w:tcPr>
          <w:p>
            <w:pPr>
              <w:pageBreakBefore w:val="0"/>
              <w:spacing w:line="240" w:lineRule="exact"/>
              <w:jc w:val="center"/>
            </w:pPr>
            <w:r>
              <w:rPr>
                <w:rFonts w:ascii="仿宋_GB2312" w:hAnsi="仿宋_GB2312"/>
              </w:rPr>
              <w:t>医疗器械网络销售企业</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436" w:type="dxa"/>
            <w:vMerge w:val="restart"/>
            <w:vAlign w:val="center"/>
          </w:tcPr>
          <w:p>
            <w:pPr>
              <w:pageBreakBefore w:val="0"/>
              <w:spacing w:line="240" w:lineRule="exact"/>
              <w:jc w:val="center"/>
            </w:pPr>
            <w:r>
              <w:rPr>
                <w:rFonts w:ascii="仿宋_GB2312" w:hAnsi="仿宋_GB2312"/>
              </w:rPr>
              <w:t>其中</w:t>
            </w:r>
          </w:p>
        </w:tc>
        <w:tc>
          <w:tcPr>
            <w:tcW w:w="2138" w:type="dxa"/>
            <w:gridSpan w:val="7"/>
            <w:vAlign w:val="center"/>
          </w:tcPr>
          <w:p>
            <w:pPr>
              <w:pageBreakBefore w:val="0"/>
              <w:spacing w:line="240" w:lineRule="exact"/>
              <w:jc w:val="center"/>
            </w:pPr>
            <w:r>
              <w:rPr>
                <w:rFonts w:ascii="仿宋_GB2312" w:hAnsi="仿宋_GB2312"/>
              </w:rPr>
              <w:t>疫情防控医疗器械</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6" w:type="dxa"/>
            <w:vMerge w:val="continue"/>
          </w:tcPr>
          <w:p>
            <w:pPr>
              <w:jc w:val="both"/>
            </w:pPr>
          </w:p>
        </w:tc>
        <w:tc>
          <w:tcPr>
            <w:tcW w:w="2138" w:type="dxa"/>
            <w:gridSpan w:val="7"/>
            <w:vAlign w:val="center"/>
          </w:tcPr>
          <w:p>
            <w:pPr>
              <w:pageBreakBefore w:val="0"/>
              <w:spacing w:line="240" w:lineRule="exact"/>
              <w:jc w:val="center"/>
            </w:pPr>
            <w:r>
              <w:rPr>
                <w:rFonts w:ascii="仿宋_GB2312" w:hAnsi="仿宋_GB2312"/>
              </w:rPr>
              <w:t>青少年近视防治相关医疗器械</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436" w:type="dxa"/>
            <w:vMerge w:val="continue"/>
          </w:tcPr>
          <w:p>
            <w:pPr>
              <w:jc w:val="both"/>
            </w:pPr>
          </w:p>
        </w:tc>
        <w:tc>
          <w:tcPr>
            <w:tcW w:w="2138" w:type="dxa"/>
            <w:gridSpan w:val="7"/>
            <w:vAlign w:val="center"/>
          </w:tcPr>
          <w:p>
            <w:pPr>
              <w:pageBreakBefore w:val="0"/>
              <w:spacing w:line="240" w:lineRule="exact"/>
              <w:jc w:val="center"/>
            </w:pPr>
            <w:r>
              <w:rPr>
                <w:rFonts w:ascii="仿宋_GB2312" w:hAnsi="仿宋_GB2312"/>
              </w:rPr>
              <w:t>彩色隐形眼镜</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436" w:type="dxa"/>
            <w:vMerge w:val="continue"/>
          </w:tcPr>
          <w:p>
            <w:pPr>
              <w:jc w:val="both"/>
            </w:pPr>
          </w:p>
        </w:tc>
        <w:tc>
          <w:tcPr>
            <w:tcW w:w="2138" w:type="dxa"/>
            <w:gridSpan w:val="7"/>
            <w:vAlign w:val="center"/>
          </w:tcPr>
          <w:p>
            <w:pPr>
              <w:pageBreakBefore w:val="0"/>
              <w:spacing w:line="240" w:lineRule="exact"/>
              <w:jc w:val="center"/>
            </w:pPr>
            <w:r>
              <w:rPr>
                <w:rFonts w:ascii="仿宋_GB2312" w:hAnsi="仿宋_GB2312"/>
              </w:rPr>
              <w:t>医美相关医疗器械</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574" w:type="dxa"/>
            <w:gridSpan w:val="8"/>
            <w:vAlign w:val="center"/>
          </w:tcPr>
          <w:p>
            <w:pPr>
              <w:pageBreakBefore w:val="0"/>
              <w:spacing w:line="240" w:lineRule="exact"/>
              <w:jc w:val="center"/>
            </w:pPr>
            <w:r>
              <w:rPr>
                <w:rFonts w:ascii="仿宋_GB2312" w:hAnsi="仿宋_GB2312"/>
              </w:rPr>
              <w:t>医疗器械网络交易服务第三方平台</w:t>
            </w:r>
          </w:p>
        </w:tc>
        <w:tc>
          <w:tcPr>
            <w:tcW w:w="938" w:type="dxa"/>
            <w:gridSpan w:val="2"/>
            <w:vAlign w:val="center"/>
          </w:tcPr>
          <w:p>
            <w:pPr>
              <w:pageBreakBefore w:val="0"/>
              <w:spacing w:line="240" w:lineRule="exact"/>
              <w:jc w:val="center"/>
            </w:pPr>
          </w:p>
        </w:tc>
        <w:tc>
          <w:tcPr>
            <w:tcW w:w="715" w:type="dxa"/>
            <w:gridSpan w:val="2"/>
            <w:vAlign w:val="center"/>
          </w:tcPr>
          <w:p>
            <w:pPr>
              <w:pageBreakBefore w:val="0"/>
              <w:spacing w:line="240" w:lineRule="exact"/>
              <w:jc w:val="center"/>
            </w:pPr>
          </w:p>
        </w:tc>
        <w:tc>
          <w:tcPr>
            <w:tcW w:w="775" w:type="dxa"/>
            <w:gridSpan w:val="2"/>
            <w:vAlign w:val="center"/>
          </w:tcPr>
          <w:p>
            <w:pPr>
              <w:pageBreakBefore w:val="0"/>
              <w:spacing w:line="240" w:lineRule="exact"/>
              <w:jc w:val="center"/>
            </w:pPr>
          </w:p>
        </w:tc>
        <w:tc>
          <w:tcPr>
            <w:tcW w:w="657"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972" w:type="dxa"/>
            <w:vAlign w:val="center"/>
          </w:tcPr>
          <w:p>
            <w:pPr>
              <w:pageBreakBefore w:val="0"/>
              <w:spacing w:line="240" w:lineRule="exact"/>
              <w:jc w:val="center"/>
            </w:pPr>
          </w:p>
        </w:tc>
        <w:tc>
          <w:tcPr>
            <w:tcW w:w="633" w:type="dxa"/>
            <w:vAlign w:val="center"/>
          </w:tcPr>
          <w:p>
            <w:pPr>
              <w:pageBreakBefore w:val="0"/>
              <w:spacing w:line="240" w:lineRule="exact"/>
              <w:jc w:val="center"/>
            </w:pPr>
          </w:p>
        </w:tc>
        <w:tc>
          <w:tcPr>
            <w:tcW w:w="804"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0" w:type="dxa"/>
            <w:vAlign w:val="center"/>
          </w:tcPr>
          <w:p>
            <w:pPr>
              <w:pageBreakBefore w:val="0"/>
              <w:spacing w:line="240" w:lineRule="exact"/>
              <w:jc w:val="center"/>
            </w:pPr>
          </w:p>
        </w:tc>
        <w:tc>
          <w:tcPr>
            <w:tcW w:w="806" w:type="dxa"/>
            <w:vAlign w:val="center"/>
          </w:tcPr>
          <w:p>
            <w:pPr>
              <w:pageBreakBefore w:val="0"/>
              <w:spacing w:line="240" w:lineRule="exact"/>
              <w:jc w:val="center"/>
            </w:pPr>
          </w:p>
        </w:tc>
        <w:tc>
          <w:tcPr>
            <w:tcW w:w="805"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3" w:type="dxa"/>
            <w:vAlign w:val="center"/>
          </w:tcPr>
          <w:p>
            <w:pPr>
              <w:pageBreakBefore w:val="0"/>
              <w:spacing w:line="240" w:lineRule="exact"/>
              <w:jc w:val="center"/>
            </w:pPr>
          </w:p>
        </w:tc>
        <w:tc>
          <w:tcPr>
            <w:tcW w:w="806" w:type="dxa"/>
            <w:vAlign w:val="center"/>
          </w:tcPr>
          <w:p>
            <w:pPr>
              <w:pageBreakBefore w:val="0"/>
              <w:spacing w:line="240" w:lineRule="exact"/>
              <w:jc w:val="center"/>
            </w:pPr>
          </w:p>
        </w:tc>
      </w:tr>
    </w:tbl>
    <w:p>
      <w:pPr>
        <w:spacing w:line="600" w:lineRule="exact"/>
        <w:ind w:firstLine="1600"/>
        <w:sectPr>
          <w:pgSz w:w="16838" w:h="11911"/>
          <w:pgMar w:top="1599" w:right="499" w:bottom="1616" w:left="499" w:header="720" w:footer="720" w:gutter="0"/>
          <w:pgNumType w:fmt="arabicAlpha"/>
          <w:cols w:space="720" w:num="1"/>
        </w:sectPr>
      </w:pPr>
      <w:r>
        <w:t>备</w:t>
      </w:r>
      <w:r>
        <w:rPr>
          <w:rFonts w:ascii="仿宋_GB2312" w:hAnsi="仿宋_GB2312"/>
          <w:sz w:val="21"/>
          <w:szCs w:val="24"/>
        </w:rPr>
        <w:t>注：本统计报表内数据应为专项整治工作开展以来截止2023年x月x日的</w:t>
      </w:r>
      <w:r>
        <w:rPr>
          <w:sz w:val="21"/>
          <w:szCs w:val="24"/>
        </w:rPr>
        <w:t>累计</w:t>
      </w:r>
    </w:p>
    <w:p>
      <w:pPr>
        <w:ind w:right="24"/>
        <w:jc w:val="both"/>
        <w:rPr>
          <w:rFonts w:ascii="Times New Roman" w:hAnsi="Times New Roman"/>
          <w:sz w:val="32"/>
          <w:szCs w:val="32"/>
        </w:rPr>
      </w:pPr>
    </w:p>
    <w:sectPr>
      <w:type w:val="continuous"/>
      <w:pgSz w:w="11911" w:h="16838"/>
      <w:pgMar w:top="2098" w:right="1474" w:bottom="1984" w:left="1587"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mM5ODVhNTIwM2RmY2NjYmRhZTgwMmE3M2I2ZDgifQ=="/>
  </w:docVars>
  <w:rsids>
    <w:rsidRoot w:val="00000000"/>
    <w:rsid w:val="2C4C70AE"/>
    <w:rsid w:val="4B77420B"/>
    <w:rsid w:val="52E54BFE"/>
    <w:rsid w:val="69F22246"/>
    <w:rsid w:val="79B228C0"/>
    <w:rsid w:val="7AA04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Theme="minorHAnsi" w:eastAsiaTheme="minorEastAsia" w:cstheme="minorBidi"/>
    </w:rPr>
  </w:style>
  <w:style w:type="paragraph" w:styleId="3">
    <w:name w:val="heading 1"/>
    <w:basedOn w:val="1"/>
    <w:next w:val="1"/>
    <w:qFormat/>
    <w:uiPriority w:val="0"/>
    <w:pPr>
      <w:spacing w:before="480"/>
    </w:pPr>
    <w:rPr>
      <w:b/>
      <w:color w:val="345A8A"/>
      <w:sz w:val="32"/>
    </w:rPr>
  </w:style>
  <w:style w:type="paragraph" w:styleId="4">
    <w:name w:val="heading 2"/>
    <w:basedOn w:val="1"/>
    <w:next w:val="1"/>
    <w:qFormat/>
    <w:uiPriority w:val="0"/>
    <w:pPr>
      <w:spacing w:before="200"/>
    </w:pPr>
    <w:rPr>
      <w:b/>
      <w:color w:val="4F81BD"/>
      <w:sz w:val="26"/>
    </w:rPr>
  </w:style>
  <w:style w:type="paragraph" w:styleId="5">
    <w:name w:val="heading 3"/>
    <w:basedOn w:val="1"/>
    <w:next w:val="1"/>
    <w:qFormat/>
    <w:uiPriority w:val="0"/>
    <w:pPr>
      <w:spacing w:before="200"/>
    </w:pPr>
    <w:rPr>
      <w:b/>
      <w:color w:val="4F81BD"/>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uppressAutoHyphens/>
      <w:bidi w:val="0"/>
      <w:ind w:firstLine="880" w:firstLineChars="200"/>
    </w:pPr>
    <w:rPr>
      <w:rFonts w:ascii="Times New Roman" w:hAnsi="Times New Roman" w:eastAsia="宋体" w:cs="Times New Roman"/>
      <w:color w:val="auto"/>
      <w:sz w:val="21"/>
      <w:szCs w:val="24"/>
    </w:rPr>
  </w:style>
  <w:style w:type="paragraph" w:styleId="6">
    <w:name w:val="Subtitle"/>
    <w:basedOn w:val="1"/>
    <w:qFormat/>
    <w:uiPriority w:val="0"/>
    <w:rPr>
      <w:i/>
      <w:color w:val="4F81BD"/>
      <w:sz w:val="24"/>
    </w:rPr>
  </w:style>
  <w:style w:type="paragraph" w:styleId="7">
    <w:name w:val="Title"/>
    <w:basedOn w:val="1"/>
    <w:qFormat/>
    <w:uiPriority w:val="0"/>
    <w:pPr>
      <w:spacing w:after="300"/>
    </w:pPr>
    <w:rPr>
      <w:color w:val="17365D"/>
      <w:sz w:val="52"/>
    </w:rPr>
  </w:style>
  <w:style w:type="paragraph" w:customStyle="1" w:styleId="10">
    <w:name w:val="正文1"/>
    <w:qFormat/>
    <w:uiPriority w:val="0"/>
    <w:rPr>
      <w:rFonts w:ascii="仿宋_GB2312" w:hAnsi="仿宋_GB2312" w:eastAsiaTheme="minorEastAsia" w:cstheme="minorBidi"/>
      <w:sz w:val="22"/>
      <w:szCs w:val="22"/>
    </w:rPr>
  </w:style>
  <w:style w:type="paragraph" w:customStyle="1" w:styleId="11">
    <w:name w:val="标题 11"/>
    <w:basedOn w:val="10"/>
    <w:qFormat/>
    <w:uiPriority w:val="0"/>
    <w:pPr>
      <w:ind w:left="507"/>
    </w:pPr>
    <w:rPr>
      <w:rFonts w:ascii="方正小标宋简体" w:hAnsi="方正小标宋简体"/>
      <w:i/>
      <w:sz w:val="44"/>
      <w:szCs w:val="44"/>
    </w:rPr>
  </w:style>
  <w:style w:type="character" w:customStyle="1" w:styleId="12">
    <w:name w:val="默认段落字体1"/>
    <w:qFormat/>
    <w:uiPriority w:val="0"/>
  </w:style>
  <w:style w:type="table" w:customStyle="1" w:styleId="13">
    <w:name w:val="普通表格1"/>
    <w:qFormat/>
    <w:uiPriority w:val="0"/>
  </w:style>
  <w:style w:type="paragraph" w:customStyle="1" w:styleId="14">
    <w:name w:val="正文缩进1"/>
    <w:basedOn w:val="10"/>
    <w:qFormat/>
    <w:uiPriority w:val="0"/>
    <w:pPr>
      <w:ind w:firstLine="880"/>
    </w:pPr>
    <w:rPr>
      <w:rFonts w:ascii="Times New Roman" w:hAnsi="Times New Roman"/>
      <w:color w:val="000000"/>
      <w:sz w:val="21"/>
      <w:szCs w:val="24"/>
    </w:rPr>
  </w:style>
  <w:style w:type="paragraph" w:customStyle="1" w:styleId="15">
    <w:name w:val="正文文本1"/>
    <w:basedOn w:val="10"/>
    <w:qFormat/>
    <w:uiPriority w:val="0"/>
    <w:rPr>
      <w:rFonts w:ascii="仿宋_GB2312" w:hAnsi="仿宋_GB2312"/>
      <w:sz w:val="32"/>
      <w:szCs w:val="32"/>
    </w:rPr>
  </w:style>
  <w:style w:type="paragraph" w:customStyle="1" w:styleId="16">
    <w:name w:val="页脚1"/>
    <w:basedOn w:val="10"/>
    <w:qFormat/>
    <w:uiPriority w:val="0"/>
    <w:pPr>
      <w:jc w:val="left"/>
    </w:pPr>
    <w:rPr>
      <w:sz w:val="18"/>
    </w:rPr>
  </w:style>
  <w:style w:type="paragraph" w:customStyle="1" w:styleId="17">
    <w:name w:val="页眉1"/>
    <w:basedOn w:val="10"/>
    <w:qFormat/>
    <w:uiPriority w:val="0"/>
    <w:pPr>
      <w:spacing w:line="240" w:lineRule="auto"/>
      <w:jc w:val="both"/>
    </w:pPr>
    <w:rPr>
      <w:sz w:val="18"/>
    </w:rPr>
  </w:style>
  <w:style w:type="table" w:customStyle="1" w:styleId="18">
    <w:name w:val="网格型1"/>
    <w:basedOn w:val="13"/>
    <w:qFormat/>
    <w:uiPriority w:val="0"/>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9">
    <w:name w:val="页码1"/>
    <w:qFormat/>
    <w:uiPriority w:val="0"/>
  </w:style>
  <w:style w:type="paragraph" w:customStyle="1" w:styleId="20">
    <w:name w:val="Table Paragraph"/>
    <w:basedOn w:val="10"/>
    <w:qFormat/>
    <w:uiPriority w:val="0"/>
    <w:rPr>
      <w:rFonts w:ascii="仿宋_GB2312" w:hAnsi="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6159</Words>
  <Characters>6204</Characters>
  <Lines>0</Lines>
  <Paragraphs>0</Paragraphs>
  <TotalTime>15</TotalTime>
  <ScaleCrop>false</ScaleCrop>
  <LinksUpToDate>false</LinksUpToDate>
  <CharactersWithSpaces>6474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lenovo</dc:creator>
  <cp:lastModifiedBy>Administrator</cp:lastModifiedBy>
  <cp:lastPrinted>2023-05-18T03:19:00Z</cp:lastPrinted>
  <dcterms:modified xsi:type="dcterms:W3CDTF">2023-11-17T07:18:31Z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72DB26EB659746BCB0F185D455D55F48_13</vt:lpwstr>
  </property>
</Properties>
</file>