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hint="default" w:ascii="仿宋" w:hAnsi="仿宋" w:eastAsia="仿宋" w:cs="仿宋"/>
          <w:sz w:val="32"/>
          <w:highlight w:val="none"/>
          <w:u w:val="single"/>
          <w:lang w:val="en-US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hint="eastAsia" w:eastAsia="仿宋"/>
          <w:b w:val="0"/>
          <w:bCs w:val="0"/>
          <w:sz w:val="28"/>
          <w:szCs w:val="28"/>
          <w:u w:val="single"/>
          <w:lang w:val="en-US" w:eastAsia="zh-CN"/>
        </w:rPr>
        <w:t xml:space="preserve">        宝朝古拉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 xml:space="preserve">2023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>年  9 月 10  日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2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非法人组织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一致，个人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嘎查村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概况：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简要说明嘎查村的耕地、人口、牲畜、农业取水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口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数量、生活取水口数量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在附表里填写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取水用途：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农村生活及农业灌溉用水。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计量方式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地下水：农业灌溉高效节水项目里安装电磁流量计的加以标注，其他均为以电折水计量方式。生活用水均为机械水表计量方式。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4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地表水：多为无计量，如有计量方式请按实际情况填写。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1280"/>
        <w:gridCol w:w="900"/>
        <w:gridCol w:w="15"/>
        <w:gridCol w:w="159"/>
        <w:gridCol w:w="1470"/>
        <w:gridCol w:w="51"/>
        <w:gridCol w:w="60"/>
        <w:gridCol w:w="214"/>
        <w:gridCol w:w="6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4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54150525ME2276298N</w:t>
            </w:r>
            <w:bookmarkStart w:id="0" w:name="_GoBack"/>
            <w:bookmarkEnd w:id="0"/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宝朝古拉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0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内蒙古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自治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lang w:eastAsia="zh-CN"/>
              </w:rPr>
              <w:t>通辽</w:t>
            </w:r>
            <w:r>
              <w:rPr>
                <w:rFonts w:hint="eastAsia"/>
              </w:rPr>
              <w:t xml:space="preserve"> 市  </w:t>
            </w:r>
            <w:r>
              <w:rPr>
                <w:rFonts w:hint="eastAsia"/>
                <w:lang w:eastAsia="zh-CN"/>
              </w:rPr>
              <w:t>奈曼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旗固日班花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苏木查干淖尔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生活及农业灌溉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奈曼旗水务局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宝朝古拉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13754057020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2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嘎查村基本情况概况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Style w:val="15"/>
                <w:rFonts w:ascii="仿宋" w:hAnsi="仿宋" w:eastAsia="仿宋" w:cs="仿宋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查干淖尔嘎查位于固日班花苏木西部15公里处，辖9个村民小组，共138户，52</w:t>
            </w:r>
            <w:r>
              <w:rPr>
                <w:rStyle w:val="15"/>
                <w:rFonts w:hint="eastAsia" w:ascii="仿宋" w:hAnsi="仿宋" w:eastAsia="仿宋" w:cs="仿宋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  <w:r>
              <w:rPr>
                <w:rStyle w:val="15"/>
                <w:rFonts w:ascii="仿宋" w:hAnsi="仿宋" w:eastAsia="仿宋" w:cs="仿宋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口人，总土地面积2.56万亩，其中耕地0.752万亩，林地0.4757万亩，水浇地0.56万亩，草牧场1.039万亩，荒地2万亩。农牧民收入主要来自种养殖业、劳务输出。种植业以玉米为主，玉米种植面积0.45亩；养殖业以牛、羊为主，其中牛存栏1410头、羊存栏1200只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生活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取水口数量2口。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年农业灌溉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55.17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概况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79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灌溉面积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4086.53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亩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灌溉定额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135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立方米/亩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水井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bCs/>
                <w:sz w:val="18"/>
                <w:szCs w:val="18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highlight w:val="none"/>
                <w:lang w:val="en-US" w:eastAsia="zh-CN"/>
              </w:rPr>
              <w:t>年生活取水量</w:t>
            </w:r>
          </w:p>
        </w:tc>
        <w:tc>
          <w:tcPr>
            <w:tcW w:w="66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0.99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概况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t>☑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1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取水人口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388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定额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70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升/（人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•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由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t>《中国人民共和国水法》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/>
              </w:rPr>
              <w:t>《取水许可和水资源征收管理条例》</w:t>
            </w:r>
            <w:r>
              <w:rPr>
                <w:rFonts w:hint="eastAsia"/>
                <w:lang w:val="en-US" w:eastAsia="zh-CN"/>
              </w:rPr>
              <w:t>、《地下水管理条例》等法律法规</w:t>
            </w:r>
            <w:r>
              <w:rPr>
                <w:lang w:val="en-US"/>
              </w:rPr>
              <w:t>的规定</w:t>
            </w:r>
            <w:r>
              <w:rPr>
                <w:rFonts w:hint="eastAsia"/>
                <w:lang w:val="en-US" w:eastAsia="zh-CN"/>
              </w:rPr>
              <w:t>，申请办理取水许可证。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申请依据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《奈曼旗农牧业生产生活用水区域评估水资源论证报告书》及审查意见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时间</w:t>
            </w:r>
          </w:p>
        </w:tc>
        <w:tc>
          <w:tcPr>
            <w:tcW w:w="382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2022</w:t>
            </w: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ind w:left="169" w:firstLine="420" w:firstLineChars="200"/>
              <w:jc w:val="both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highlight w:val="none"/>
              </w:rPr>
              <w:t>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□林业用水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计量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管道计量</w:t>
            </w:r>
          </w:p>
        </w:tc>
        <w:tc>
          <w:tcPr>
            <w:tcW w:w="5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机械水表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□电子</w:t>
            </w:r>
            <w:r>
              <w:rPr>
                <w:rFonts w:hint="eastAsia"/>
                <w:lang w:val="en-US" w:eastAsia="zh-CN"/>
              </w:rPr>
              <w:t>远传</w:t>
            </w:r>
            <w:r>
              <w:rPr>
                <w:rFonts w:hint="eastAsia"/>
              </w:rPr>
              <w:t>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□电磁流量计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超声波流量计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☑以电折水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在线     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highlight w:val="none"/>
              </w:rPr>
              <w:t>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pStyle w:val="2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sz w:val="22"/>
                <w:szCs w:val="22"/>
                <w:highlight w:val="none"/>
              </w:rPr>
              <w:t>和水行政主管部门的</w:t>
            </w:r>
            <w:r>
              <w:rPr>
                <w:rFonts w:hint="eastAsia"/>
                <w:sz w:val="22"/>
                <w:szCs w:val="22"/>
                <w:highlight w:val="none"/>
              </w:rPr>
              <w:t>各项要求</w:t>
            </w:r>
            <w:r>
              <w:rPr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</w:rPr>
              <w:t>确保</w:t>
            </w:r>
            <w:r>
              <w:rPr>
                <w:sz w:val="22"/>
                <w:szCs w:val="22"/>
                <w:highlight w:val="none"/>
              </w:rPr>
              <w:t>取水、用水、节水</w:t>
            </w:r>
            <w:r>
              <w:rPr>
                <w:rFonts w:hint="eastAsia"/>
                <w:sz w:val="22"/>
                <w:szCs w:val="22"/>
                <w:highlight w:val="none"/>
              </w:rPr>
              <w:t>符合</w:t>
            </w:r>
            <w:r>
              <w:rPr>
                <w:sz w:val="22"/>
                <w:szCs w:val="22"/>
                <w:highlight w:val="none"/>
              </w:rPr>
              <w:t>国家产业政策和水行政主管部门管理</w:t>
            </w:r>
            <w:r>
              <w:rPr>
                <w:rFonts w:hint="eastAsia"/>
                <w:sz w:val="22"/>
                <w:szCs w:val="22"/>
                <w:highlight w:val="none"/>
              </w:rPr>
              <w:t>要求</w:t>
            </w:r>
            <w:r>
              <w:rPr>
                <w:sz w:val="22"/>
                <w:szCs w:val="22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89494"/>
    <w:multiLevelType w:val="singleLevel"/>
    <w:tmpl w:val="B7E894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Dc2ZTNiMTMxYmM4MjAwMmNiNTJmOGIwZWU5OGMifQ=="/>
  </w:docVars>
  <w:rsids>
    <w:rsidRoot w:val="3FAC37CE"/>
    <w:rsid w:val="00B17326"/>
    <w:rsid w:val="00F05178"/>
    <w:rsid w:val="060A1284"/>
    <w:rsid w:val="065C0B2C"/>
    <w:rsid w:val="09F6760D"/>
    <w:rsid w:val="0A3F26E3"/>
    <w:rsid w:val="0B6D02FE"/>
    <w:rsid w:val="0B8069A6"/>
    <w:rsid w:val="0E195741"/>
    <w:rsid w:val="12D56662"/>
    <w:rsid w:val="154359F5"/>
    <w:rsid w:val="16227A29"/>
    <w:rsid w:val="1725172B"/>
    <w:rsid w:val="19012AAD"/>
    <w:rsid w:val="1AE17EB2"/>
    <w:rsid w:val="1D5346C7"/>
    <w:rsid w:val="26B66697"/>
    <w:rsid w:val="35A23132"/>
    <w:rsid w:val="36C57346"/>
    <w:rsid w:val="37FA7DE6"/>
    <w:rsid w:val="3CC96EA4"/>
    <w:rsid w:val="3FAC37CE"/>
    <w:rsid w:val="3FF61AAE"/>
    <w:rsid w:val="40F462E2"/>
    <w:rsid w:val="41C5543F"/>
    <w:rsid w:val="42B552C4"/>
    <w:rsid w:val="45C02053"/>
    <w:rsid w:val="464E0242"/>
    <w:rsid w:val="47D169E9"/>
    <w:rsid w:val="49844A65"/>
    <w:rsid w:val="546B081D"/>
    <w:rsid w:val="55A70956"/>
    <w:rsid w:val="5779032C"/>
    <w:rsid w:val="59E635D1"/>
    <w:rsid w:val="5B8E2988"/>
    <w:rsid w:val="5D8D2FA6"/>
    <w:rsid w:val="5DA3288A"/>
    <w:rsid w:val="5DE132F2"/>
    <w:rsid w:val="5F7253F7"/>
    <w:rsid w:val="60D93BD8"/>
    <w:rsid w:val="63D63372"/>
    <w:rsid w:val="6B0309E3"/>
    <w:rsid w:val="70E260C0"/>
    <w:rsid w:val="79075EAB"/>
    <w:rsid w:val="795D4D28"/>
    <w:rsid w:val="7C310616"/>
    <w:rsid w:val="7D2B644F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21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1539</Words>
  <Characters>1641</Characters>
  <Lines>0</Lines>
  <Paragraphs>0</Paragraphs>
  <TotalTime>6</TotalTime>
  <ScaleCrop>false</ScaleCrop>
  <LinksUpToDate>false</LinksUpToDate>
  <CharactersWithSpaces>1863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2022-10-15T01:52:00Z</dcterms:created>
  <dc:creator>潘明环</dc:creator>
  <cp:lastModifiedBy>Administrator</cp:lastModifiedBy>
  <cp:lastPrinted>2023-09-10T01:48:00Z</cp:lastPrinted>
  <dcterms:modified xsi:type="dcterms:W3CDTF">2023-09-10T06:57:50Z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999170C164D2402198B2BAAAD2C0D3AE_13</vt:lpwstr>
  </property>
</Properties>
</file>