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Autospacing="0" w:afterAutospacing="0" w:line="480" w:lineRule="atLeast"/>
        <w:jc w:val="center"/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  <w:fldChar w:fldCharType="begin"/>
      </w:r>
      <w:r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  <w:instrText xml:space="preserve"> HYPERLINK "http://www.naimanqi.gov.cn/nmq/yjzj/2022-11/21/c3ec2e343c8f472c8d1f27ed2d7d9a19/files/25974256e39f47c58061735d5ddc4f40.pdf" \t "http://www.naimanqi.gov.cn/nmq/yjzj/2022-11/21/_blank" </w:instrText>
      </w:r>
      <w:r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  <w:fldChar w:fldCharType="separate"/>
      </w:r>
      <w:r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  <w:t>奈曼旗</w:t>
      </w:r>
      <w:r>
        <w:rPr>
          <w:rFonts w:hint="eastAsia" w:asciiTheme="minorEastAsia" w:hAnsiTheme="minorEastAsia" w:cstheme="minorBidi"/>
          <w:b/>
          <w:bCs/>
          <w:kern w:val="2"/>
          <w:sz w:val="30"/>
          <w:szCs w:val="30"/>
          <w:lang w:val="en-US" w:eastAsia="zh-CN" w:bidi="ar-SA"/>
        </w:rPr>
        <w:t>新镇</w:t>
      </w:r>
      <w:r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  <w:t>国土空间总体规划（2021-2035年）起草说明</w:t>
      </w:r>
      <w:r>
        <w:rPr>
          <w:rFonts w:hint="eastAsia" w:asciiTheme="minorEastAsia" w:hAnsiTheme="minorEastAsia" w:eastAsiaTheme="minorEastAsia" w:cstheme="minorBidi"/>
          <w:b/>
          <w:bCs/>
          <w:kern w:val="2"/>
          <w:sz w:val="30"/>
          <w:szCs w:val="30"/>
          <w:lang w:val="en-US" w:eastAsia="zh-CN" w:bidi="ar-SA"/>
        </w:rPr>
        <w:fldChar w:fldCharType="end"/>
      </w:r>
    </w:p>
    <w:p>
      <w:pPr>
        <w:spacing w:line="480" w:lineRule="exact"/>
        <w:ind w:firstLine="480" w:firstLineChars="200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一、制定背景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以习近平新时代中国特色社会主义思想为指导，深入贯彻习近平总书记对内蒙古重要讲话精神，坚持新发展理念和以人民为中心的发展思想，践行山水林田湖草沙生命共同体理念，按照世界眼光、中国特色、高点定位、系统思想的要求，切实落实“两个屏障”、“两个基地”、“一个桥头堡”的战略定位，全面推进碳达峰、碳中和，坚定不移走以生态优先、绿色发展为导向的高质量发展新路子，奋力开创奈曼旗社会主义现代化建设新局面。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二、制定依据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依据《中共中央、国务院关于建立国土空间规划体系并监督实施的若干意见》（中发【2019】87号）、《内蒙古自治区苏木乡镇国土空间总体规划编制技术导则（试行）》等要求，编制《奈曼旗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新镇</w:t>
      </w: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国土空间总体规划（2021-2035年）》。</w:t>
      </w:r>
    </w:p>
    <w:p>
      <w:pPr>
        <w:numPr>
          <w:ilvl w:val="0"/>
          <w:numId w:val="1"/>
        </w:numPr>
        <w:spacing w:line="480" w:lineRule="exact"/>
        <w:ind w:firstLine="480" w:firstLineChars="200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规划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原则</w:t>
      </w:r>
    </w:p>
    <w:p>
      <w:pPr>
        <w:numPr>
          <w:ilvl w:val="0"/>
          <w:numId w:val="0"/>
        </w:numPr>
        <w:spacing w:line="480" w:lineRule="exact"/>
        <w:rPr>
          <w:rFonts w:hint="default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 xml:space="preserve">    生态优先、绿色发展；统筹兼顾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、</w:t>
      </w: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严格管控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；以人为本、提升品质；智慧规划、高效治理；因地制宜、营造特色；问题导向、协调发展</w:t>
      </w: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。</w:t>
      </w:r>
    </w:p>
    <w:p>
      <w:pPr>
        <w:numPr>
          <w:ilvl w:val="0"/>
          <w:numId w:val="1"/>
        </w:numPr>
        <w:spacing w:line="480" w:lineRule="exact"/>
        <w:ind w:left="0" w:leftChars="0" w:firstLine="480" w:firstLineChars="200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目标战略与总体格局</w:t>
      </w:r>
    </w:p>
    <w:p>
      <w:pPr>
        <w:numPr>
          <w:ilvl w:val="0"/>
          <w:numId w:val="2"/>
        </w:numPr>
        <w:spacing w:line="480" w:lineRule="exact"/>
        <w:ind w:firstLine="480" w:firstLineChars="200"/>
        <w:jc w:val="left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总体定位</w:t>
      </w:r>
    </w:p>
    <w:p>
      <w:pPr>
        <w:numPr>
          <w:ilvl w:val="0"/>
          <w:numId w:val="0"/>
        </w:numPr>
        <w:spacing w:line="480" w:lineRule="exact"/>
        <w:ind w:firstLine="480" w:firstLineChars="200"/>
        <w:jc w:val="left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以和谐新镇、高效新镇、品质新镇，世界长寿之乡，文旅工贸融合的奈曼东南部城镇次中心，打造通辽重要的矿产资源开采加工基地和农副产品加工基地、奈曼旗重要的商贸集散基地、奈曼旗著名的城郊旅游康养基地。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（二）规划目标与战略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2025年三条空间管制控制线全面落地；各级生态功能区保护和修复体系建立；农业产业格局得到优化，耕地保护指标得到落实；产镇融合度显著提升，充满活力的城乡发展格局基本奠定；国土空间的保护、利用、治理和修复水平明显提高。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2035年基本实现国土空间治理体系和治理能力现代化，形成生产空间集约高效、生活空间宜居适度、生态空间山清水秀，安全和谐、开放高效、魅力品质的国土空间格局，建成文化农旅新镇。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2050年国土空间格局不断稳定，治理体系基本成熟，有机农牧业发展至新高度；区域生态安全屏障区地位不断提升，生态脆弱问题有效解决，生态极重要区得到严格保护，耕地、草原高质量发展进程持续加快；城镇进入高品质发展阶段，区域交通枢纽地位稳固增强，协调辐射和吸引作用逐步增加。</w:t>
      </w:r>
    </w:p>
    <w:p>
      <w:p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（三）总体格局</w:t>
      </w:r>
    </w:p>
    <w:p>
      <w:pPr>
        <w:numPr>
          <w:ilvl w:val="0"/>
          <w:numId w:val="0"/>
        </w:num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构建“一主两副，三区多节点”的总体空间格局</w:t>
      </w:r>
    </w:p>
    <w:p>
      <w:pPr>
        <w:numPr>
          <w:ilvl w:val="0"/>
          <w:numId w:val="0"/>
        </w:num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主轴线： 依托国道505东段和至固日班花苏木的县道。贯穿新镇，形成区域经济联系和功能拓展，加强区域经济协作和产业互补发展。</w:t>
      </w:r>
    </w:p>
    <w:p>
      <w:pPr>
        <w:numPr>
          <w:ilvl w:val="0"/>
          <w:numId w:val="0"/>
        </w:num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副轴线：依托县道456南段和国道505西段。是镇域空间第三产业布局的重要轴线。</w:t>
      </w:r>
    </w:p>
    <w:p>
      <w:pPr>
        <w:numPr>
          <w:ilvl w:val="0"/>
          <w:numId w:val="0"/>
        </w:num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三区：北部沙地治理现代畜牧业示范区、中部平原节水高效经济作物功能区和南部山丘生态经济发展区。</w:t>
      </w:r>
    </w:p>
    <w:p>
      <w:pPr>
        <w:numPr>
          <w:ilvl w:val="0"/>
          <w:numId w:val="0"/>
        </w:num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多节点：包括带动经济发展的重点嘎查村。依托村庄资源及特色产业实现“一村一品”。</w:t>
      </w:r>
    </w:p>
    <w:p>
      <w:pPr>
        <w:numPr>
          <w:ilvl w:val="0"/>
          <w:numId w:val="0"/>
        </w:numPr>
        <w:spacing w:line="480" w:lineRule="exact"/>
        <w:ind w:firstLine="480" w:firstLineChars="200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五、</w:t>
      </w: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镇域发展规划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规划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规划形成1个镇区、8个中心村、28个基层村的镇村体系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1个镇区：新镇村；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8个中心村：白音昌村、新岗吐村、井子村、朝古台村、石碑村、杜贵村、呼钦苏默村、榆树屯村；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28个基层村：北大营子村、簸箕村、布尔敦嘎查、常风皋村、楚鲁图嘎查、大代村、东铁匠沟村、高吉根花村、哈日花村、后班鸠沟村、呼和格日村、李家杖子村、联合村、蟒石沟村、毛仁沟梁村、泡子村、沙力干图嘎查、沙日达冷村、山嘴村、烧锅地村、舍布日图村、双合兴村、双山子村、西毛都村、小大歹村、杏树洼村、伊和塔拉嘎查、薄等沟村。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解读机构：奈曼旗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新镇</w:t>
      </w: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人民政府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解读人：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王德祥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职务：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镇长</w:t>
      </w:r>
    </w:p>
    <w:p>
      <w:pPr>
        <w:pBdr>
          <w:bottom w:val="single" w:color="FFFFFF" w:sz="4" w:space="31"/>
        </w:pBdr>
        <w:tabs>
          <w:tab w:val="left" w:pos="2700"/>
          <w:tab w:val="left" w:pos="2996"/>
          <w:tab w:val="left" w:pos="7710"/>
          <w:tab w:val="left" w:pos="8400"/>
        </w:tabs>
        <w:overflowPunct w:val="0"/>
        <w:snapToGrid w:val="0"/>
        <w:spacing w:line="480" w:lineRule="exact"/>
        <w:ind w:firstLine="480" w:firstLineChars="200"/>
        <w:textAlignment w:val="baseline"/>
        <w:rPr>
          <w:rFonts w:hint="default" w:cs="仿宋_GB2312" w:asciiTheme="minorEastAsia" w:hAnsiTheme="minorEastAsia"/>
          <w:sz w:val="24"/>
          <w:szCs w:val="24"/>
          <w:lang w:val="en-US"/>
        </w:rPr>
      </w:pPr>
      <w:r>
        <w:rPr>
          <w:rFonts w:hint="eastAsia" w:asciiTheme="minorEastAsia" w:hAnsiTheme="minorEastAsia" w:eastAsiaTheme="minorEastAsia" w:cstheme="minorBidi"/>
          <w:kern w:val="2"/>
          <w:sz w:val="24"/>
          <w:szCs w:val="24"/>
          <w:lang w:val="en-US" w:eastAsia="zh-CN" w:bidi="ar-SA"/>
        </w:rPr>
        <w:t>联系电话：0475-4</w:t>
      </w:r>
      <w:r>
        <w:rPr>
          <w:rFonts w:hint="eastAsia" w:asciiTheme="minorEastAsia" w:hAnsiTheme="minorEastAsia" w:cstheme="minorBidi"/>
          <w:kern w:val="2"/>
          <w:sz w:val="24"/>
          <w:szCs w:val="24"/>
          <w:lang w:val="en-US" w:eastAsia="zh-CN" w:bidi="ar-SA"/>
        </w:rPr>
        <w:t>399200</w:t>
      </w:r>
    </w:p>
    <w:p>
      <w:pPr>
        <w:spacing w:line="480" w:lineRule="exact"/>
        <w:ind w:firstLine="480" w:firstLineChars="200"/>
        <w:rPr>
          <w:rFonts w:hint="eastAsia" w:asciiTheme="minorEastAsia" w:hAnsiTheme="minorEastAsia"/>
          <w:sz w:val="24"/>
          <w:szCs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2B939B"/>
    <w:multiLevelType w:val="singleLevel"/>
    <w:tmpl w:val="BF2B939B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C573E78"/>
    <w:multiLevelType w:val="singleLevel"/>
    <w:tmpl w:val="1C573E7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VlZGQ2YWU2MjcxYTBhZDNjMzliMWY4ZmM0ZDIxNGEifQ=="/>
  </w:docVars>
  <w:rsids>
    <w:rsidRoot w:val="00DD4B0E"/>
    <w:rsid w:val="008B45B9"/>
    <w:rsid w:val="00B126DA"/>
    <w:rsid w:val="00DD4B0E"/>
    <w:rsid w:val="06D84EC3"/>
    <w:rsid w:val="10E70644"/>
    <w:rsid w:val="14D557BC"/>
    <w:rsid w:val="281436B8"/>
    <w:rsid w:val="358079A2"/>
    <w:rsid w:val="360A2ECB"/>
    <w:rsid w:val="3E785682"/>
    <w:rsid w:val="43012A1C"/>
    <w:rsid w:val="4DDD2969"/>
    <w:rsid w:val="53B54686"/>
    <w:rsid w:val="62EF200D"/>
    <w:rsid w:val="6AA265CB"/>
    <w:rsid w:val="72E73568"/>
    <w:rsid w:val="77B2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1765</Words>
  <Characters>1799</Characters>
  <Lines>23</Lines>
  <Paragraphs>20</Paragraphs>
  <TotalTime>75</TotalTime>
  <ScaleCrop>false</ScaleCrop>
  <LinksUpToDate>false</LinksUpToDate>
  <CharactersWithSpaces>1803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2023-08-17T01:21:00Z</dcterms:created>
  <dc:creator>演示人</dc:creator>
  <cp:lastModifiedBy>诚信</cp:lastModifiedBy>
  <dcterms:modified xsi:type="dcterms:W3CDTF">2023-08-17T07:25:38Z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6ED56D5A9F7F4E649766181CAFA5A3AC_12</vt:lpwstr>
  </property>
</Properties>
</file>