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  <w:rPr>
          <w:rFonts w:ascii="Times New Roman"/>
          <w:sz w:val="20"/>
        </w:rPr>
      </w:pPr>
    </w:p>
    <w:p>
      <w:pPr>
        <w:pStyle w:val="7"/>
        <w:spacing w:before="5"/>
        <w:ind w:left="0"/>
        <w:rPr>
          <w:rFonts w:ascii="Times New Roman"/>
          <w:sz w:val="22"/>
        </w:rPr>
      </w:pPr>
    </w:p>
    <w:p>
      <w:pPr>
        <w:pStyle w:val="7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0" w:name="_Toc17399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固日班花苏木陶勒盖图等4个嘎查</w:t>
      </w:r>
      <w:bookmarkEnd w:id="0"/>
    </w:p>
    <w:p>
      <w:pPr>
        <w:pStyle w:val="7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1" w:name="_Toc28237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砂石路建设项目</w:t>
      </w:r>
      <w:bookmarkEnd w:id="1"/>
    </w:p>
    <w:p>
      <w:pPr>
        <w:pStyle w:val="7"/>
        <w:ind w:left="0"/>
        <w:rPr>
          <w:rFonts w:asciiTheme="minorEastAsia" w:hAnsiTheme="minorEastAsia" w:eastAsiaTheme="minorEastAsia" w:cstheme="minorEastAsia"/>
          <w:sz w:val="58"/>
        </w:rPr>
      </w:pPr>
    </w:p>
    <w:p>
      <w:pPr>
        <w:pStyle w:val="7"/>
        <w:spacing w:before="7"/>
        <w:ind w:left="0"/>
        <w:rPr>
          <w:rFonts w:asciiTheme="minorEastAsia" w:hAnsiTheme="minorEastAsia" w:eastAsiaTheme="minorEastAsia" w:cstheme="minorEastAsia"/>
          <w:sz w:val="48"/>
        </w:rPr>
      </w:pPr>
    </w:p>
    <w:p>
      <w:pPr>
        <w:pStyle w:val="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实施方案</w:t>
      </w: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  <w:bookmarkStart w:id="120" w:name="_GoBack"/>
      <w:bookmarkEnd w:id="120"/>
    </w:p>
    <w:p>
      <w:pPr>
        <w:pStyle w:val="7"/>
        <w:spacing w:before="4"/>
        <w:ind w:left="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4" w:lineRule="auto"/>
        <w:jc w:val="center"/>
        <w:outlineLvl w:val="0"/>
        <w:rPr>
          <w:rFonts w:ascii="宋体" w:hAnsi="宋体" w:eastAsia="宋体" w:cs="宋体"/>
          <w:b/>
          <w:bCs/>
          <w:sz w:val="44"/>
          <w:szCs w:val="44"/>
        </w:rPr>
      </w:pPr>
      <w:bookmarkStart w:id="2" w:name="_Toc1879"/>
      <w:r>
        <w:rPr>
          <w:rFonts w:hint="eastAsia" w:ascii="宋体" w:hAnsi="宋体" w:eastAsia="宋体" w:cs="宋体"/>
          <w:b/>
          <w:bCs/>
          <w:sz w:val="44"/>
          <w:szCs w:val="44"/>
        </w:rPr>
        <w:t>奈曼旗民族事务委员会</w:t>
      </w:r>
      <w:bookmarkEnd w:id="2"/>
    </w:p>
    <w:p>
      <w:pPr>
        <w:pStyle w:val="2"/>
        <w:spacing w:before="120"/>
        <w:ind w:left="418" w:leftChars="190" w:firstLine="418" w:firstLineChars="130"/>
        <w:rPr>
          <w:rFonts w:hint="default" w:asciiTheme="minorEastAsia" w:hAnsiTheme="minorEastAsia" w:eastAsiaTheme="minorEastAsia" w:cstheme="minorEastAsia"/>
          <w:b/>
          <w:sz w:val="32"/>
        </w:rPr>
        <w:sectPr>
          <w:pgSz w:w="11910" w:h="16840"/>
          <w:pgMar w:top="1580" w:right="1540" w:bottom="280" w:left="1680" w:header="720" w:footer="720" w:gutter="0"/>
          <w:cols w:space="720" w:num="1"/>
        </w:sectPr>
      </w:pPr>
    </w:p>
    <w:sdt>
      <w:sdtPr>
        <w:rPr>
          <w:rFonts w:hint="eastAsia" w:ascii="宋体" w:hAnsi="宋体" w:eastAsia="宋体" w:cs="宋体"/>
          <w:sz w:val="36"/>
          <w:szCs w:val="36"/>
          <w:lang w:val="en-US" w:eastAsia="zh-CN"/>
        </w:rPr>
        <w:id w:val="147467123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sz w:val="22"/>
          <w:szCs w:val="22"/>
          <w:lang w:val="en-US" w:eastAsia="zh-CN" w:bidi="ar-SA"/>
        </w:rPr>
      </w:sdtEndPr>
      <w:sdtContent>
        <w:p>
          <w:pPr>
            <w:jc w:val="center"/>
            <w:rPr>
              <w:rFonts w:hint="eastAsia" w:ascii="宋体" w:hAnsi="宋体" w:eastAsia="宋体" w:cs="宋体"/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36"/>
            </w:rPr>
            <w:t>目</w:t>
          </w:r>
          <w:r>
            <w:rPr>
              <w:rFonts w:hint="eastAsia" w:ascii="宋体" w:hAnsi="宋体" w:eastAsia="宋体" w:cs="宋体"/>
              <w:sz w:val="36"/>
              <w:szCs w:val="36"/>
              <w:lang w:val="en-US" w:eastAsia="zh-CN"/>
            </w:rPr>
            <w:t xml:space="preserve"> </w:t>
          </w:r>
          <w:r>
            <w:rPr>
              <w:rFonts w:hint="eastAsia" w:ascii="宋体" w:hAnsi="宋体" w:eastAsia="宋体" w:cs="宋体"/>
              <w:sz w:val="36"/>
              <w:szCs w:val="36"/>
            </w:rPr>
            <w:t>录</w:t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_Toc5895 </w:instrText>
          </w:r>
          <w:r>
            <w:rPr>
              <w:b/>
            </w:rPr>
            <w:fldChar w:fldCharType="separate"/>
          </w:r>
          <w:r>
            <w:rPr>
              <w:rFonts w:hint="eastAsia" w:asciiTheme="majorEastAsia" w:hAnsiTheme="majorEastAsia" w:eastAsiaTheme="majorEastAsia" w:cstheme="minorEastAsia"/>
              <w:b/>
              <w:szCs w:val="32"/>
            </w:rPr>
            <w:t>第一章 项目概况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_Toc5895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_Toc11970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一、项目基本情况</w:t>
          </w:r>
          <w:r>
            <w:tab/>
          </w:r>
          <w:r>
            <w:fldChar w:fldCharType="begin"/>
          </w:r>
          <w:r>
            <w:instrText xml:space="preserve"> PAGEREF _Toc11970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_Toc19869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</w:rPr>
            <w:t>二、项目区概况</w:t>
          </w:r>
          <w:r>
            <w:tab/>
          </w:r>
          <w:r>
            <w:fldChar w:fldCharType="begin"/>
          </w:r>
          <w:r>
            <w:instrText xml:space="preserve"> PAGEREF _Toc19869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_Toc11263 </w:instrText>
          </w:r>
          <w:r>
            <w:rPr>
              <w:b/>
            </w:rPr>
            <w:fldChar w:fldCharType="separate"/>
          </w:r>
          <w:r>
            <w:rPr>
              <w:rFonts w:hint="eastAsia" w:asciiTheme="majorEastAsia" w:hAnsiTheme="majorEastAsia" w:eastAsiaTheme="majorEastAsia"/>
              <w:b/>
              <w:bCs/>
              <w:szCs w:val="32"/>
            </w:rPr>
            <w:t>第二章 项目建设必要性和可行性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_Toc11263 \h </w:instrText>
          </w:r>
          <w:r>
            <w:rPr>
              <w:b/>
            </w:rP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_Toc13841 </w:instrText>
          </w:r>
          <w:r>
            <w:rPr>
              <w:b/>
            </w:rPr>
            <w:fldChar w:fldCharType="separate"/>
          </w:r>
          <w:r>
            <w:rPr>
              <w:rFonts w:hint="default" w:asciiTheme="minorEastAsia" w:hAnsiTheme="minorEastAsia" w:eastAsiaTheme="minorEastAsia" w:cstheme="minorEastAsia"/>
              <w:b/>
              <w:szCs w:val="10"/>
            </w:rPr>
            <w:t xml:space="preserve">第三章 </w:t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</w:rPr>
            <w:t>项目实施流程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_Toc13841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_Toc9442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一、资金使用</w:t>
          </w:r>
          <w:r>
            <w:tab/>
          </w:r>
          <w:r>
            <w:fldChar w:fldCharType="begin"/>
          </w:r>
          <w:r>
            <w:instrText xml:space="preserve"> PAGEREF _Toc9442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_Toc4302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二、项目审批阶段</w:t>
          </w:r>
          <w:r>
            <w:tab/>
          </w:r>
          <w:r>
            <w:fldChar w:fldCharType="begin"/>
          </w:r>
          <w:r>
            <w:instrText xml:space="preserve"> PAGEREF _Toc4302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_Toc30561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三、建设阶段与工程招标</w:t>
          </w:r>
          <w:r>
            <w:tab/>
          </w:r>
          <w:r>
            <w:fldChar w:fldCharType="begin"/>
          </w:r>
          <w:r>
            <w:instrText xml:space="preserve"> PAGEREF _Toc30561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_Toc2646 </w:instrText>
          </w:r>
          <w:r>
            <w:rPr>
              <w:b/>
            </w:rPr>
            <w:fldChar w:fldCharType="separate"/>
          </w:r>
          <w:r>
            <w:rPr>
              <w:rFonts w:hint="default" w:asciiTheme="minorEastAsia" w:hAnsiTheme="minorEastAsia" w:eastAsiaTheme="minorEastAsia" w:cstheme="minorEastAsia"/>
              <w:b/>
              <w:szCs w:val="32"/>
            </w:rPr>
            <w:t xml:space="preserve">第四章 </w:t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</w:rPr>
            <w:t>资金预算与效益分析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_Toc2646 \h </w:instrText>
          </w:r>
          <w:r>
            <w:rPr>
              <w:b/>
            </w:rPr>
            <w:fldChar w:fldCharType="separate"/>
          </w:r>
          <w:r>
            <w:rPr>
              <w:b/>
            </w:rPr>
            <w:t>9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_Toc27739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一、资金预算</w:t>
          </w:r>
          <w:r>
            <w:tab/>
          </w:r>
          <w:r>
            <w:fldChar w:fldCharType="begin"/>
          </w:r>
          <w:r>
            <w:instrText xml:space="preserve"> PAGEREF _Toc27739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_Toc26833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</w:rPr>
            <w:t>二、社会效益分析</w:t>
          </w:r>
          <w:r>
            <w:tab/>
          </w:r>
          <w:r>
            <w:fldChar w:fldCharType="begin"/>
          </w:r>
          <w:r>
            <w:instrText xml:space="preserve"> PAGEREF _Toc26833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_Toc29260 </w:instrText>
          </w:r>
          <w:r>
            <w:rPr>
              <w:b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</w:rPr>
            <w:t>第五章 监管体系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_Toc29260 \h </w:instrText>
          </w:r>
          <w:r>
            <w:rPr>
              <w:b/>
            </w:rPr>
            <w:fldChar w:fldCharType="separate"/>
          </w:r>
          <w:r>
            <w:rPr>
              <w:b/>
            </w:rPr>
            <w:t>10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rFonts w:hint="eastAsia" w:asciiTheme="minorEastAsia" w:hAnsiTheme="minorEastAsia" w:eastAsiaTheme="minorEastAsia" w:cstheme="minorEastAsia"/>
            </w:rPr>
          </w:pP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HYPERLINK \l _Toc26103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</w:rPr>
            <w:t>一、监管主体</w:t>
          </w:r>
          <w:r>
            <w:tab/>
          </w:r>
          <w:r>
            <w:rPr>
              <w:rFonts w:hint="eastAsia" w:asciiTheme="minorEastAsia" w:hAnsiTheme="minorEastAsia" w:eastAsiaTheme="minorEastAsia" w:cstheme="minorEastAsi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</w:rPr>
            <w:instrText xml:space="preserve"> PAGEREF _Toc26103 \h </w:instrText>
          </w:r>
          <w:r>
            <w:rPr>
              <w:rFonts w:hint="eastAsia" w:asciiTheme="minorEastAsia" w:hAnsiTheme="minorEastAsia" w:eastAsiaTheme="minorEastAsia" w:cstheme="minorEastAsi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</w:rPr>
            <w:t>10</w:t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_Toc29837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二、监管内容</w:t>
          </w:r>
          <w:r>
            <w:tab/>
          </w:r>
          <w:r>
            <w:fldChar w:fldCharType="begin"/>
          </w:r>
          <w:r>
            <w:instrText xml:space="preserve"> PAGEREF _Toc29837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</w:pPr>
          <w:r>
            <w:fldChar w:fldCharType="begin"/>
          </w:r>
          <w:r>
            <w:instrText xml:space="preserve"> HYPERLINK \l _Toc32311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三、监管方式</w:t>
          </w:r>
          <w:r>
            <w:tab/>
          </w:r>
          <w:r>
            <w:fldChar w:fldCharType="begin"/>
          </w:r>
          <w:r>
            <w:instrText xml:space="preserve"> PAGEREF _Toc32311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_Toc19971 </w:instrText>
          </w:r>
          <w:r>
            <w:rPr>
              <w:b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  <w:lang w:val="en-US" w:eastAsia="zh-CN"/>
            </w:rPr>
            <w:t xml:space="preserve">第六章 </w:t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</w:rPr>
            <w:t>利益联结机制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_Toc19971 \h </w:instrText>
          </w:r>
          <w:r>
            <w:rPr>
              <w:b/>
            </w:rPr>
            <w:fldChar w:fldCharType="separate"/>
          </w:r>
          <w:r>
            <w:rPr>
              <w:b/>
            </w:rPr>
            <w:t>13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\l _Toc8099 </w:instrText>
          </w:r>
          <w:r>
            <w:rPr>
              <w:b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  <w:lang w:val="en-US" w:eastAsia="zh-CN"/>
            </w:rPr>
            <w:t xml:space="preserve">第七章 </w:t>
          </w:r>
          <w:r>
            <w:rPr>
              <w:rFonts w:hint="eastAsia" w:asciiTheme="minorEastAsia" w:hAnsiTheme="minorEastAsia" w:eastAsiaTheme="minorEastAsia" w:cstheme="minorEastAsia"/>
              <w:b/>
              <w:szCs w:val="32"/>
            </w:rPr>
            <w:t>结论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_Toc8099 \h </w:instrText>
          </w:r>
          <w:r>
            <w:rPr>
              <w:b/>
            </w:rPr>
            <w:fldChar w:fldCharType="separate"/>
          </w:r>
          <w:r>
            <w:rPr>
              <w:b/>
            </w:rPr>
            <w:t>14</w:t>
          </w:r>
          <w:r>
            <w:rPr>
              <w:b/>
            </w:rPr>
            <w:fldChar w:fldCharType="end"/>
          </w:r>
          <w:r>
            <w:rPr>
              <w:b/>
            </w:rPr>
            <w:fldChar w:fldCharType="end"/>
          </w:r>
        </w:p>
        <w:p>
          <w:pPr>
            <w:spacing w:line="360" w:lineRule="auto"/>
          </w:pPr>
          <w:r>
            <w:rPr>
              <w:b/>
            </w:rPr>
            <w:fldChar w:fldCharType="end"/>
          </w:r>
        </w:p>
      </w:sdtContent>
    </w:sdt>
    <w:p/>
    <w:p/>
    <w:p>
      <w:pPr>
        <w:pStyle w:val="7"/>
        <w:spacing w:before="4"/>
        <w:ind w:left="0"/>
        <w:rPr>
          <w:rFonts w:asciiTheme="minorEastAsia" w:hAnsiTheme="minorEastAsia" w:eastAsiaTheme="minorEastAsia" w:cstheme="minorEastAsia"/>
          <w:sz w:val="34"/>
        </w:rPr>
      </w:pPr>
    </w:p>
    <w:p>
      <w:pPr>
        <w:pStyle w:val="7"/>
        <w:spacing w:before="4"/>
        <w:ind w:left="0"/>
        <w:rPr>
          <w:rFonts w:asciiTheme="minorEastAsia" w:hAnsiTheme="minorEastAsia" w:eastAsiaTheme="minorEastAsia" w:cstheme="minorEastAsia"/>
          <w:sz w:val="34"/>
        </w:rPr>
      </w:pPr>
    </w:p>
    <w:p>
      <w:pPr>
        <w:pStyle w:val="7"/>
        <w:spacing w:before="4"/>
        <w:ind w:left="0"/>
        <w:rPr>
          <w:rFonts w:asciiTheme="minorEastAsia" w:hAnsiTheme="minorEastAsia" w:eastAsiaTheme="minorEastAsia" w:cstheme="minorEastAsia"/>
          <w:sz w:val="34"/>
        </w:rPr>
      </w:pPr>
    </w:p>
    <w:p>
      <w:pPr>
        <w:pStyle w:val="7"/>
        <w:spacing w:before="4"/>
        <w:ind w:left="0"/>
        <w:rPr>
          <w:rFonts w:asciiTheme="minorEastAsia" w:hAnsiTheme="minorEastAsia" w:eastAsiaTheme="minorEastAsia" w:cstheme="minorEastAsia"/>
          <w:sz w:val="34"/>
        </w:rPr>
      </w:pPr>
    </w:p>
    <w:p>
      <w:pPr>
        <w:pStyle w:val="4"/>
        <w:spacing w:before="0"/>
        <w:outlineLvl w:val="9"/>
        <w:rPr>
          <w:rFonts w:hint="eastAsia" w:asciiTheme="majorEastAsia" w:hAnsiTheme="majorEastAsia" w:eastAsiaTheme="majorEastAsia" w:cstheme="minorEastAsia"/>
          <w:sz w:val="32"/>
          <w:szCs w:val="32"/>
        </w:rPr>
        <w:sectPr>
          <w:headerReference r:id="rId3" w:type="default"/>
          <w:footerReference r:id="rId4" w:type="default"/>
          <w:pgSz w:w="11910" w:h="16840"/>
          <w:pgMar w:top="1300" w:right="1240" w:bottom="1320" w:left="1280" w:header="1024" w:footer="1057" w:gutter="0"/>
          <w:cols w:space="720" w:num="1"/>
        </w:sectPr>
      </w:pPr>
      <w:bookmarkStart w:id="3" w:name="第一章_项目概况"/>
      <w:bookmarkEnd w:id="3"/>
      <w:bookmarkStart w:id="4" w:name="_bookmark0"/>
      <w:bookmarkEnd w:id="4"/>
    </w:p>
    <w:p>
      <w:pPr>
        <w:pStyle w:val="4"/>
        <w:spacing w:before="0"/>
        <w:rPr>
          <w:rFonts w:asciiTheme="majorEastAsia" w:hAnsiTheme="majorEastAsia" w:eastAsiaTheme="majorEastAsia" w:cstheme="minorEastAsia"/>
          <w:sz w:val="32"/>
          <w:szCs w:val="32"/>
        </w:rPr>
      </w:pPr>
      <w:bookmarkStart w:id="5" w:name="_Toc5895"/>
      <w:r>
        <w:rPr>
          <w:rFonts w:hint="eastAsia" w:asciiTheme="majorEastAsia" w:hAnsiTheme="majorEastAsia" w:eastAsiaTheme="majorEastAsia" w:cstheme="minorEastAsia"/>
          <w:sz w:val="32"/>
          <w:szCs w:val="32"/>
        </w:rPr>
        <w:t>第一章 项目概况</w:t>
      </w:r>
      <w:bookmarkEnd w:id="5"/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" w:name="_bookmark1"/>
      <w:bookmarkEnd w:id="6"/>
      <w:bookmarkStart w:id="7" w:name="1.1_项目基本情况"/>
      <w:bookmarkEnd w:id="7"/>
      <w:bookmarkStart w:id="8" w:name="_Toc1197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一、项目基本情况</w:t>
      </w:r>
      <w:bookmarkEnd w:id="8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9" w:name="1.1.1_项目名称"/>
      <w:bookmarkEnd w:id="9"/>
      <w:bookmarkStart w:id="10" w:name="_bookmark2"/>
      <w:bookmarkEnd w:id="10"/>
      <w:r>
        <w:rPr>
          <w:rFonts w:hint="eastAsia" w:asciiTheme="minorEastAsia" w:hAnsiTheme="minorEastAsia" w:eastAsiaTheme="minorEastAsia" w:cstheme="minorEastAsia"/>
        </w:rPr>
        <w:t>1、项目名称</w:t>
      </w:r>
    </w:p>
    <w:p>
      <w:pPr>
        <w:pStyle w:val="7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固日班花苏木陶勒盖图等4个嘎查砂石路建设项目（以下简称“本项目”或“项目”）</w:t>
      </w:r>
      <w:bookmarkStart w:id="11" w:name="_bookmark3"/>
      <w:bookmarkEnd w:id="11"/>
      <w:bookmarkStart w:id="12" w:name="1.1.2_类型"/>
      <w:bookmarkEnd w:id="12"/>
    </w:p>
    <w:p>
      <w:pPr>
        <w:pStyle w:val="7"/>
        <w:spacing w:line="560" w:lineRule="exact"/>
        <w:ind w:left="0" w:right="257" w:firstLine="53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pacing w:val="-8"/>
        </w:rPr>
        <w:t>2、类型</w:t>
      </w:r>
    </w:p>
    <w:p>
      <w:pPr>
        <w:pStyle w:val="7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新建</w:t>
      </w:r>
      <w:bookmarkStart w:id="13" w:name="1.1.3_帮扶模式"/>
      <w:bookmarkEnd w:id="13"/>
      <w:bookmarkStart w:id="14" w:name="_bookmark4"/>
      <w:bookmarkEnd w:id="14"/>
    </w:p>
    <w:p>
      <w:pPr>
        <w:pStyle w:val="7"/>
        <w:spacing w:line="560" w:lineRule="exact"/>
        <w:ind w:left="0" w:right="257" w:firstLine="546" w:firstLineChars="200"/>
        <w:rPr>
          <w:rFonts w:asciiTheme="minorEastAsia" w:hAnsiTheme="minorEastAsia" w:eastAsiaTheme="minorEastAsia" w:cstheme="minorEastAsia"/>
          <w:b/>
          <w:spacing w:val="-4"/>
        </w:rPr>
      </w:pPr>
      <w:r>
        <w:rPr>
          <w:rFonts w:hint="eastAsia" w:asciiTheme="minorEastAsia" w:hAnsiTheme="minorEastAsia" w:eastAsiaTheme="minorEastAsia" w:cstheme="minorEastAsia"/>
          <w:b/>
          <w:spacing w:val="-4"/>
        </w:rPr>
        <w:t>3、帮扶模式</w:t>
      </w:r>
    </w:p>
    <w:p>
      <w:pPr>
        <w:pStyle w:val="18"/>
        <w:tabs>
          <w:tab w:val="left" w:pos="1527"/>
        </w:tabs>
        <w:spacing w:line="560" w:lineRule="exact"/>
        <w:ind w:left="0" w:right="6034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产业帮扶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5" w:name="1.1.4_实施地点"/>
      <w:bookmarkEnd w:id="15"/>
      <w:bookmarkStart w:id="16" w:name="_bookmark5"/>
      <w:bookmarkEnd w:id="16"/>
      <w:r>
        <w:rPr>
          <w:rFonts w:hint="eastAsia" w:asciiTheme="minorEastAsia" w:hAnsiTheme="minorEastAsia" w:eastAsiaTheme="minorEastAsia" w:cstheme="minorEastAsia"/>
        </w:rPr>
        <w:t>4、实施地点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奈曼旗固日班花苏木陶勒盖图嘎查、哈日淖尔嘎查、巴彦塔拉嘎查、伊和达沁嘎查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7" w:name="1.1.5_实施单位"/>
      <w:bookmarkEnd w:id="17"/>
      <w:bookmarkStart w:id="18" w:name="_bookmark6"/>
      <w:bookmarkEnd w:id="18"/>
      <w:r>
        <w:rPr>
          <w:rFonts w:hint="eastAsia" w:asciiTheme="minorEastAsia" w:hAnsiTheme="minorEastAsia" w:eastAsiaTheme="minorEastAsia" w:cstheme="minorEastAsia"/>
        </w:rPr>
        <w:t>5、实施单位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</w:t>
      </w:r>
      <w:bookmarkStart w:id="19" w:name="_bookmark7"/>
      <w:bookmarkEnd w:id="19"/>
      <w:bookmarkStart w:id="20" w:name="1.1.6_项目负责人"/>
      <w:bookmarkEnd w:id="20"/>
      <w:r>
        <w:rPr>
          <w:rFonts w:hint="eastAsia" w:asciiTheme="minorEastAsia" w:hAnsiTheme="minorEastAsia" w:eastAsiaTheme="minorEastAsia" w:cstheme="minorEastAsia"/>
        </w:rPr>
        <w:t>民族事务委员会</w:t>
      </w:r>
    </w:p>
    <w:p>
      <w:pPr>
        <w:pStyle w:val="7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spacing w:val="-3"/>
        </w:rPr>
        <w:t>6、项目负责人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梁高娃</w:t>
      </w:r>
    </w:p>
    <w:p>
      <w:pPr>
        <w:pStyle w:val="7"/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7、项目联系人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bookmarkStart w:id="21" w:name="_bookmark9"/>
      <w:bookmarkEnd w:id="21"/>
      <w:bookmarkStart w:id="22" w:name="_bookmark10"/>
      <w:bookmarkEnd w:id="22"/>
      <w:bookmarkStart w:id="23" w:name="1.2_项目区概况"/>
      <w:bookmarkEnd w:id="23"/>
      <w:bookmarkStart w:id="24" w:name="1.1.8_帮扶期限"/>
      <w:bookmarkEnd w:id="24"/>
      <w:r>
        <w:rPr>
          <w:rFonts w:hint="eastAsia" w:asciiTheme="minorEastAsia" w:hAnsiTheme="minorEastAsia" w:eastAsiaTheme="minorEastAsia" w:cstheme="minorEastAsia"/>
        </w:rPr>
        <w:t>王东伟</w:t>
      </w:r>
    </w:p>
    <w:p>
      <w:pPr>
        <w:pStyle w:val="7"/>
        <w:spacing w:line="560" w:lineRule="exact"/>
        <w:ind w:left="0" w:firstLine="562" w:firstLineChars="200"/>
        <w:outlineLvl w:val="1"/>
        <w:rPr>
          <w:rFonts w:asciiTheme="minorEastAsia" w:hAnsiTheme="minorEastAsia" w:eastAsiaTheme="minorEastAsia" w:cstheme="minorEastAsia"/>
          <w:b/>
          <w:bCs/>
        </w:rPr>
      </w:pPr>
      <w:bookmarkStart w:id="25" w:name="_Toc19869"/>
      <w:r>
        <w:rPr>
          <w:rFonts w:hint="eastAsia" w:asciiTheme="minorEastAsia" w:hAnsiTheme="minorEastAsia" w:eastAsiaTheme="minorEastAsia" w:cstheme="minorEastAsia"/>
          <w:b/>
          <w:bCs/>
        </w:rPr>
        <w:t>二、项目区概况</w:t>
      </w:r>
      <w:bookmarkEnd w:id="25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26" w:name="_bookmark11"/>
      <w:bookmarkEnd w:id="26"/>
      <w:bookmarkStart w:id="27" w:name="1.2.1_地理位置"/>
      <w:bookmarkEnd w:id="27"/>
      <w:r>
        <w:rPr>
          <w:rFonts w:hint="eastAsia" w:asciiTheme="minorEastAsia" w:hAnsiTheme="minorEastAsia" w:eastAsiaTheme="minorEastAsia" w:cstheme="minorEastAsia"/>
        </w:rPr>
        <w:t>1、地理位置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固日班花苏木，隶属于内蒙古自治区通辽市奈曼旗，地处奈曼旗中东部，东、东南与库伦旗茫汉苏木、六家子镇为界，南与新镇、西南与黄花塔拉苏木接壤，西与大沁他拉镇、西北与白音他拉苏木为邻，北与八仙筒镇隔教来河相望，东北与东明镇毗邻。区域面积747.83平方千米，截至2018年末，固日班花苏木户籍人口14315人，</w:t>
      </w:r>
      <w:r>
        <w:rPr>
          <w:rFonts w:hint="eastAsia" w:asciiTheme="minorEastAsia" w:hAnsiTheme="minorEastAsia" w:eastAsiaTheme="minorEastAsia" w:cstheme="minorEastAsia"/>
          <w:spacing w:val="-21"/>
        </w:rPr>
        <w:t>属北温带大陆性季风半干旱气候，四季分明，光照充足，</w:t>
      </w:r>
      <w:r>
        <w:rPr>
          <w:rFonts w:hint="eastAsia" w:asciiTheme="minorEastAsia" w:hAnsiTheme="minorEastAsia" w:eastAsiaTheme="minorEastAsia" w:cstheme="minorEastAsia"/>
        </w:rPr>
        <w:t>年平均气温摄氏6.5度左右，平均降水量345㎜—450㎜之间，无霜期150天左右。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28" w:name="_bookmark12"/>
      <w:bookmarkEnd w:id="28"/>
      <w:bookmarkStart w:id="29" w:name="1.2.2_基本情况"/>
      <w:bookmarkEnd w:id="29"/>
      <w:r>
        <w:rPr>
          <w:rFonts w:hint="eastAsia" w:asciiTheme="minorEastAsia" w:hAnsiTheme="minorEastAsia" w:eastAsiaTheme="minorEastAsia" w:cstheme="minorEastAsia"/>
        </w:rPr>
        <w:t>2、基本情况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陶勒盖图嘎查，辖2个自然村（陶勒盖图、敖包胡吉图），总土地面积43260亩、耕地5800亩，林地6000亩，草牧场24427亩。嘎查总109户，总人口324人。常住农户90户，人口245人，常年外出（户在人不在）农牧户19户41口人。两委班子成员共5，支委3人，村委3人（其中1人交叉任职），党员16名。低保户15户22人，五保户2户2人，残疾人15人；伊和达沁嘎查位于固日班花苏木政府所在地西5公里处，由伊和达沁嘎查和巴嘎达沁自然组组成。全嘎查总户数共286户，总人口974人，其中常住人口210户，650人。总土地面积78000亩，其中耕地面积18000亩、林地面积亩6000亩、退耕还林地1404亩、水浇地18000亩、草牧场20000亩、荒地5000亩。大小畜存栏2433头只，其中牛1671头，羊762只；哈日淖尔位于固日班花苏木所在地西南15公里处，青龙山至八仙筒油路穿境而过，辖2个村民小组，哈日淖尔和老帮图两个自然小组组成的纯蒙古族嘎查。共158户，总人口529人，其中贫困户8户、23口人，低保户16户，30人口，五保户两户2人。总土地面积69000亩，其中耕地12800亩，林地7000亩，水浇地5120亩，经济林无，草牧场47000亩，荒地2200亩；巴彦塔拉嘎查位于政府所在地，是固日班花苏木的经济文化各项事业的政治中心。由巴彦塔拉，南胡吉图，小胡吉图三个自然村组成，是一个以农为主，农牧结合的嘎查村。全嘎查现有户籍人口271户738人，常住人口221户562人，低保户23户40人，五保户6户6人，残疾人14户，16人。全嘎查总土地面积75127亩，其中耕地面积18237.72亩，林地面积7757亩，草地面积46836.99亩，其他土地面积2295.29亩；种植业以玉米为主，种植面积11895亩，年产粮食951.6万斤；养殖业以牛，羊为主，其中牛存栏3519头，羊存栏2907头；特色产业是黄牛产业，规模达到3500多头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0" w:name="_bookmark13"/>
      <w:bookmarkEnd w:id="30"/>
      <w:bookmarkStart w:id="31" w:name="1.3_指导思想与目的"/>
      <w:bookmarkEnd w:id="31"/>
      <w:bookmarkStart w:id="32" w:name="_Toc20376"/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3、指导思想与目的</w:t>
      </w:r>
      <w:bookmarkEnd w:id="32"/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实施乡村振兴战略，是党的十九大作出的重大决策部署，是决胜全面建成小康社会、全面建设社会主义现代化国家的重大历史任务，是新时代做好“三农”工作的总抓手。农业强不强、农村美不美、农民富不富，决定着全面小康社会的成色和社会主义现代化的质量。实施乡村振兴战略，</w:t>
      </w: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是党中央从党和国家事业全局出发、着眼于实现“两个一百年”奋斗目标、顺应亿万农民对美好生活的向往作出的重大决策，对新时代解决“三农”问题具有重大现实意义。</w:t>
      </w:r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完善农村基本基础设施，实施硬件提升，道路提升是关键。实施道路提升工程，对乡村公路进行升级改造，实现村村通柏油路，户户通水泥路，产业道路硬化，观光道路美化，为人民群众出行、劳动、观光提供最大道路便利。</w:t>
      </w:r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“农业强不强、农村美不美、农民富不富”乡村道路是农民致富的关键，</w:t>
      </w:r>
      <w:r>
        <w:rPr>
          <w:rFonts w:hint="eastAsia" w:asciiTheme="minorEastAsia" w:hAnsiTheme="minorEastAsia" w:eastAsiaTheme="minorEastAsia" w:cstheme="minorEastAsia"/>
        </w:rPr>
        <w:t>本嘎查，地处沙地中，原有村中小道全部为风积沙，道路狭窄坑洼不平，一刮风，路面积满沙，一下雨路面积水无法排。村民进出困难，修路很有必要。</w:t>
      </w:r>
    </w:p>
    <w:p>
      <w:pPr>
        <w:pStyle w:val="5"/>
        <w:tabs>
          <w:tab w:val="left" w:pos="725"/>
        </w:tabs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33" w:name="_Toc15349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4、支持性文件</w:t>
      </w:r>
      <w:bookmarkEnd w:id="33"/>
    </w:p>
    <w:p>
      <w:pPr>
        <w:pStyle w:val="5"/>
        <w:tabs>
          <w:tab w:val="left" w:pos="7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34" w:name="_Toc13856"/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（1）、《中共中央国务院关于实施乡村振兴战略的意见》；</w:t>
      </w:r>
      <w:bookmarkEnd w:id="34"/>
      <w:bookmarkStart w:id="35" w:name="1.4_支持性文件"/>
      <w:bookmarkEnd w:id="35"/>
      <w:bookmarkStart w:id="36" w:name="_bookmark14"/>
      <w:bookmarkEnd w:id="36"/>
    </w:p>
    <w:p>
      <w:pPr>
        <w:pStyle w:val="5"/>
        <w:tabs>
          <w:tab w:val="left" w:pos="725"/>
        </w:tabs>
        <w:spacing w:line="560" w:lineRule="exact"/>
        <w:ind w:left="0" w:firstLine="472" w:firstLineChars="200"/>
        <w:rPr>
          <w:rFonts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</w:pPr>
      <w:bookmarkStart w:id="37" w:name="_Toc1867"/>
      <w:r>
        <w:rPr>
          <w:rFonts w:hint="eastAsia" w:asciiTheme="minorEastAsia" w:hAnsiTheme="minorEastAsia" w:eastAsiaTheme="minorEastAsia" w:cstheme="minorEastAsia"/>
          <w:b w:val="0"/>
          <w:bCs w:val="0"/>
          <w:spacing w:val="-22"/>
          <w:sz w:val="28"/>
          <w:szCs w:val="28"/>
        </w:rPr>
        <w:t>（2）、中共中央、国务院印发《乡村振兴战略规划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（2018—2022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42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  <w:t>》；</w:t>
      </w:r>
      <w:bookmarkEnd w:id="37"/>
    </w:p>
    <w:p>
      <w:pPr>
        <w:pStyle w:val="5"/>
        <w:tabs>
          <w:tab w:val="left" w:pos="725"/>
        </w:tabs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8" w:name="_Toc7281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（3）、《国务院扶贫开发领导小组关于印发&lt;东西部扶贫协作考核办法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试行）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&gt;的通知》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国开发〔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2017〕6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）；</w:t>
      </w:r>
      <w:bookmarkEnd w:id="38"/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（4）、《脱贫攻坚责任制实施办法》（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厅字〔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2016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33</w:t>
      </w:r>
      <w:r>
        <w:rPr>
          <w:rFonts w:hint="eastAsia" w:asciiTheme="minorEastAsia" w:hAnsiTheme="minorEastAsia" w:eastAsiaTheme="minorEastAsia" w:cstheme="minorEastAsia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）；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（5）、《内蒙古自治区“十三五”产业扶贫规划》；</w:t>
      </w:r>
    </w:p>
    <w:p>
      <w:pPr>
        <w:spacing w:line="240" w:lineRule="atLeast"/>
        <w:ind w:firstLine="643" w:firstLineChars="200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bookmarkStart w:id="39" w:name="_bookmark15"/>
      <w:bookmarkEnd w:id="39"/>
      <w:bookmarkStart w:id="40" w:name="第二章_项目实施流程"/>
      <w:bookmarkEnd w:id="40"/>
    </w:p>
    <w:p>
      <w:pPr>
        <w:spacing w:line="240" w:lineRule="atLeast"/>
        <w:ind w:firstLine="643" w:firstLineChars="200"/>
        <w:jc w:val="center"/>
        <w:outlineLvl w:val="0"/>
        <w:rPr>
          <w:rFonts w:asciiTheme="majorEastAsia" w:hAnsiTheme="majorEastAsia" w:eastAsiaTheme="majorEastAsia"/>
          <w:b/>
          <w:bCs/>
          <w:sz w:val="32"/>
          <w:szCs w:val="32"/>
        </w:rPr>
      </w:pPr>
      <w:bookmarkStart w:id="41" w:name="_Toc11263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第二章 项目建设必要性和可行性</w:t>
      </w:r>
      <w:bookmarkEnd w:id="41"/>
    </w:p>
    <w:p>
      <w:pPr>
        <w:pStyle w:val="2"/>
        <w:spacing w:before="120" w:line="240" w:lineRule="atLeast"/>
        <w:ind w:left="440" w:firstLine="480"/>
        <w:rPr>
          <w:rFonts w:asciiTheme="majorEastAsia" w:hAnsiTheme="majorEastAsia" w:eastAsiaTheme="majorEastAsia"/>
          <w:spacing w:val="-4"/>
          <w:sz w:val="28"/>
          <w:szCs w:val="28"/>
        </w:rPr>
      </w:pPr>
      <w:r>
        <w:rPr>
          <w:rFonts w:ascii="宋体" w:hAnsi="宋体"/>
        </w:rPr>
        <w:t xml:space="preserve"> </w:t>
      </w:r>
      <w:r>
        <w:rPr>
          <w:rFonts w:hint="eastAsia" w:asciiTheme="majorEastAsia" w:hAnsiTheme="majorEastAsia" w:eastAsiaTheme="majorEastAsia"/>
          <w:spacing w:val="-4"/>
          <w:sz w:val="28"/>
          <w:szCs w:val="28"/>
        </w:rPr>
        <w:t>加强乡村建设是改善人居环境、加速城乡一体化进程，促进经济全面发展、提升村落整体形象的重要举措。</w:t>
      </w:r>
    </w:p>
    <w:p>
      <w:pPr>
        <w:pStyle w:val="13"/>
        <w:numPr>
          <w:ilvl w:val="0"/>
          <w:numId w:val="1"/>
        </w:numPr>
        <w:autoSpaceDE w:val="0"/>
        <w:spacing w:before="0" w:beforeAutospacing="0" w:after="0" w:afterAutospacing="0" w:line="600" w:lineRule="exact"/>
        <w:outlineLvl w:val="1"/>
        <w:rPr>
          <w:b/>
          <w:bCs/>
          <w:sz w:val="28"/>
          <w:szCs w:val="28"/>
        </w:rPr>
      </w:pPr>
      <w:bookmarkStart w:id="42" w:name="_Toc5510"/>
      <w:r>
        <w:rPr>
          <w:rFonts w:hint="eastAsia"/>
          <w:b/>
          <w:bCs/>
          <w:sz w:val="28"/>
          <w:szCs w:val="28"/>
        </w:rPr>
        <w:t>项目建设的必要性</w:t>
      </w:r>
      <w:bookmarkEnd w:id="42"/>
    </w:p>
    <w:p>
      <w:pPr>
        <w:widowControl/>
        <w:adjustRightInd w:val="0"/>
        <w:snapToGrid w:val="0"/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1.有利于推进当地经济发展</w:t>
      </w:r>
    </w:p>
    <w:p>
      <w:pPr>
        <w:pStyle w:val="13"/>
        <w:spacing w:before="0" w:beforeAutospacing="0" w:after="0" w:afterAutospacing="0" w:line="600" w:lineRule="exact"/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“要致富，先修路”，要想改变农村</w:t>
      </w:r>
      <w:r>
        <w:rPr>
          <w:rFonts w:hint="eastAsia" w:asciiTheme="majorEastAsia" w:hAnsiTheme="majorEastAsia" w:eastAsiaTheme="majorEastAsia"/>
          <w:sz w:val="28"/>
          <w:szCs w:val="28"/>
        </w:rPr>
        <w:t>贫穷</w:t>
      </w:r>
      <w:r>
        <w:rPr>
          <w:rFonts w:asciiTheme="majorEastAsia" w:hAnsiTheme="majorEastAsia" w:eastAsiaTheme="majorEastAsia"/>
          <w:sz w:val="28"/>
          <w:szCs w:val="28"/>
        </w:rPr>
        <w:t>落后的面貌，必须加强农村道路的建设</w:t>
      </w:r>
      <w:r>
        <w:rPr>
          <w:rFonts w:hint="eastAsia" w:asciiTheme="majorEastAsia" w:hAnsiTheme="majorEastAsia" w:eastAsiaTheme="majorEastAsia"/>
          <w:sz w:val="28"/>
          <w:szCs w:val="28"/>
        </w:rPr>
        <w:t>。道路</w:t>
      </w:r>
      <w:r>
        <w:rPr>
          <w:rFonts w:asciiTheme="majorEastAsia" w:hAnsiTheme="majorEastAsia" w:eastAsiaTheme="majorEastAsia"/>
          <w:sz w:val="28"/>
          <w:szCs w:val="28"/>
        </w:rPr>
        <w:t>建设，可以带动当地经挤的发展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能使当地的农副产品进入市场流通，给农民带来便利，还能促进当地的招商引资，发展农产品加工企业和旅游经济，增加当地农民的就业机会，提高他们的生活质量和幸福指数。</w:t>
      </w:r>
    </w:p>
    <w:p>
      <w:pPr>
        <w:widowControl/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2.有利于改善村民的出行条件。</w:t>
      </w:r>
    </w:p>
    <w:p>
      <w:pPr>
        <w:pStyle w:val="2"/>
        <w:spacing w:before="120" w:line="600" w:lineRule="exact"/>
        <w:ind w:left="418" w:leftChars="190" w:firstLine="140" w:firstLineChars="5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目前，村内的交通条件十分落后，多年来一直没有得到改善，每当雨季到</w:t>
      </w:r>
    </w:p>
    <w:p>
      <w:pPr>
        <w:pStyle w:val="2"/>
        <w:spacing w:before="120" w:line="600" w:lineRule="exact"/>
        <w:ind w:left="0" w:leftChars="0" w:firstLine="0" w:firstLineChars="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来，村内的道路就会被雨水冲刷得坑洼不平，沙石飞扬，既给行人带来不便，也对车辆造成了极大的损伤。村民在上下班途中经常发生意外，严重影响了村民的生活和工作。通过道路建设，可以大大改善人们的出行条件，便利交通，提高生产和生活效率。</w:t>
      </w:r>
    </w:p>
    <w:p>
      <w:pPr>
        <w:numPr>
          <w:ilvl w:val="0"/>
          <w:numId w:val="1"/>
        </w:numPr>
        <w:autoSpaceDE/>
        <w:autoSpaceDN/>
        <w:spacing w:line="360" w:lineRule="auto"/>
        <w:jc w:val="both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bookmarkStart w:id="43" w:name="_Toc16590"/>
      <w:r>
        <w:rPr>
          <w:rFonts w:hint="eastAsia" w:asciiTheme="majorEastAsia" w:hAnsiTheme="majorEastAsia" w:eastAsiaTheme="majorEastAsia"/>
          <w:b/>
          <w:sz w:val="28"/>
          <w:szCs w:val="28"/>
        </w:rPr>
        <w:t>项目建设的可行性</w:t>
      </w:r>
      <w:bookmarkEnd w:id="43"/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在镇党委政府的正确领导下，团结依靠全镇人民，以科学发展观统领全局，以“全面加速、奋力赶超”为主基调，按照“乡村建设”为战略部署，开拓创新，真抓实干，全镇呈现出经济快速发展、社会全面进步、人民幸福感不断增强的良好局面。</w:t>
      </w:r>
    </w:p>
    <w:p>
      <w:pPr>
        <w:adjustRightInd w:val="0"/>
        <w:snapToGrid w:val="0"/>
        <w:spacing w:line="60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1.农民自主建设积极性高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近年来，加强农村建设，修筑砂石路给广大农民群众带来了很多的好处，对此，也充分调动了农民自主建设的积极性和创造性，有效促进了乡村建设。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color w:val="FFFFFF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2.村“两委”班子战斗力强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村两委班子成员时刻注意加强学习，不断提高自身综合素质，尤其是加强思想政治建设。通过强化理想信念，不断学习“科学发展观”、“十九大”会议精神等重要思想，深入理解党的宗旨和路线，增强依法行政的能力；村两委成员自觉规范自己的行为，认识和处理好集体和个人之间的利益，遵纪守法，积极主动地为群众办好事，办实事，做群众的好榜样，做群众满意的好干部。村“两委”班子团结、组织协调能力强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3.施工条件便利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当地施工建设队伍多，劳务作业人员多，施工力量雄厚，可择优选择施工队伍。项目建设所用材料可通过当地市场采购解决，满足施工要求。</w:t>
      </w:r>
    </w:p>
    <w:p>
      <w:pPr>
        <w:pStyle w:val="21"/>
        <w:autoSpaceDE w:val="0"/>
        <w:spacing w:line="600" w:lineRule="exact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综合上述分析，项目建设是必要的也是可行的。</w:t>
      </w:r>
    </w:p>
    <w:p>
      <w:pPr>
        <w:pStyle w:val="4"/>
        <w:numPr>
          <w:ilvl w:val="0"/>
          <w:numId w:val="2"/>
        </w:numPr>
        <w:spacing w:before="0" w:line="560" w:lineRule="exact"/>
        <w:rPr>
          <w:rFonts w:asciiTheme="minorEastAsia" w:hAnsiTheme="minorEastAsia" w:eastAsiaTheme="minorEastAsia" w:cstheme="minorEastAsia"/>
          <w:sz w:val="10"/>
          <w:szCs w:val="10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bookmarkStart w:id="44" w:name="_Toc13841"/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项目实施流程</w:t>
      </w:r>
      <w:bookmarkEnd w:id="44"/>
    </w:p>
    <w:p/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5" w:name="_bookmark16"/>
      <w:bookmarkEnd w:id="45"/>
      <w:bookmarkStart w:id="46" w:name="2.1_资金使用"/>
      <w:bookmarkEnd w:id="46"/>
      <w:bookmarkStart w:id="47" w:name="_Toc944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一、资金使用</w:t>
      </w:r>
      <w:bookmarkEnd w:id="47"/>
    </w:p>
    <w:p>
      <w:pPr>
        <w:pStyle w:val="7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本次申请的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  <w:spacing w:val="-7"/>
        </w:rPr>
        <w:t>将用于设施农业基地建设工程，</w:t>
      </w: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</w:t>
      </w:r>
      <w:r>
        <w:rPr>
          <w:rFonts w:hint="eastAsia" w:asciiTheme="minorEastAsia" w:hAnsiTheme="minorEastAsia" w:eastAsiaTheme="minorEastAsia" w:cstheme="minorEastAsia"/>
        </w:rPr>
        <w:t>8172.50</w:t>
      </w:r>
      <w:r>
        <w:rPr>
          <w:rFonts w:hint="eastAsia" w:asciiTheme="minorEastAsia" w:hAnsiTheme="minorEastAsia" w:eastAsiaTheme="minorEastAsia" w:cstheme="minorEastAsia"/>
          <w:spacing w:val="-14"/>
        </w:rPr>
        <w:t>米。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8" w:name="2.2_项目审批阶段"/>
      <w:bookmarkEnd w:id="48"/>
      <w:bookmarkStart w:id="49" w:name="_bookmark17"/>
      <w:bookmarkEnd w:id="49"/>
      <w:bookmarkStart w:id="50" w:name="_Toc430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二、项目审批阶段</w:t>
      </w:r>
      <w:bookmarkEnd w:id="50"/>
    </w:p>
    <w:p>
      <w:pPr>
        <w:pStyle w:val="7"/>
        <w:spacing w:line="560" w:lineRule="exact"/>
        <w:ind w:left="0" w:right="257" w:firstLine="52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奈曼旗人民政府对初选的项目具有审批权，对项目实施方案进行</w:t>
      </w:r>
      <w:r>
        <w:rPr>
          <w:rFonts w:hint="eastAsia" w:asciiTheme="minorEastAsia" w:hAnsiTheme="minorEastAsia" w:eastAsiaTheme="minorEastAsia" w:cstheme="minorEastAsia"/>
          <w:spacing w:val="-3"/>
        </w:rPr>
        <w:t>审批后，并将项目上报通辽市民委、通辽市</w:t>
      </w:r>
      <w:r>
        <w:rPr>
          <w:rFonts w:hint="eastAsia" w:asciiTheme="minorEastAsia" w:hAnsiTheme="minorEastAsia" w:eastAsiaTheme="minorEastAsia" w:cstheme="minorEastAsia"/>
          <w:spacing w:val="-7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5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1" w:name="_Toc30561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三、建设阶段与工程招标</w:t>
      </w:r>
      <w:bookmarkEnd w:id="51"/>
    </w:p>
    <w:p>
      <w:pPr>
        <w:pStyle w:val="18"/>
        <w:tabs>
          <w:tab w:val="left" w:pos="1625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bookmarkStart w:id="52" w:name="_bookmark19"/>
      <w:bookmarkEnd w:id="52"/>
      <w:bookmarkStart w:id="53" w:name="2.3.1_建设阶段"/>
      <w:bookmarkEnd w:id="53"/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　　A、工程建设</w:t>
      </w:r>
    </w:p>
    <w:p>
      <w:pPr>
        <w:pStyle w:val="18"/>
        <w:tabs>
          <w:tab w:val="left" w:pos="1625"/>
        </w:tabs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（一）建设内容及建设规模</w:t>
      </w:r>
    </w:p>
    <w:p>
      <w:pPr>
        <w:pStyle w:val="18"/>
        <w:tabs>
          <w:tab w:val="left" w:pos="16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1.建设内容</w:t>
      </w:r>
    </w:p>
    <w:p>
      <w:pPr>
        <w:pStyle w:val="7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bookmarkStart w:id="54" w:name="_bookmark18"/>
      <w:bookmarkEnd w:id="54"/>
      <w:bookmarkStart w:id="55" w:name="2.3建设阶段与工程招标"/>
      <w:bookmarkEnd w:id="55"/>
      <w:r>
        <w:rPr>
          <w:rFonts w:hint="eastAsia" w:asciiTheme="minorEastAsia" w:hAnsiTheme="minorEastAsia" w:eastAsiaTheme="minorEastAsia" w:cstheme="minorEastAsia"/>
          <w:spacing w:val="-14"/>
        </w:rPr>
        <w:t>新修建砂石路总长度</w:t>
      </w:r>
      <w:r>
        <w:rPr>
          <w:rFonts w:hint="eastAsia" w:asciiTheme="minorEastAsia" w:hAnsiTheme="minorEastAsia" w:eastAsiaTheme="minorEastAsia" w:cstheme="minorEastAsia"/>
        </w:rPr>
        <w:t>8172.50</w:t>
      </w:r>
      <w:r>
        <w:rPr>
          <w:rFonts w:hint="eastAsia" w:asciiTheme="minorEastAsia" w:hAnsiTheme="minorEastAsia" w:eastAsiaTheme="minorEastAsia" w:cstheme="minorEastAsia"/>
          <w:spacing w:val="-14"/>
        </w:rPr>
        <w:t>米。</w:t>
      </w:r>
    </w:p>
    <w:p>
      <w:pPr>
        <w:pStyle w:val="7"/>
        <w:spacing w:line="560" w:lineRule="exact"/>
        <w:ind w:left="0" w:firstLine="536" w:firstLineChars="200"/>
        <w:rPr>
          <w:rFonts w:asciiTheme="minorEastAsia" w:hAnsiTheme="minorEastAsia" w:eastAsiaTheme="minorEastAsia" w:cstheme="minorEastAsia"/>
          <w:spacing w:val="-6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2.建设规模</w:t>
      </w:r>
    </w:p>
    <w:p>
      <w:pPr>
        <w:pStyle w:val="7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</w:t>
      </w:r>
      <w:r>
        <w:rPr>
          <w:rFonts w:hint="eastAsia" w:asciiTheme="minorEastAsia" w:hAnsiTheme="minorEastAsia" w:eastAsiaTheme="minorEastAsia" w:cstheme="minorEastAsia"/>
        </w:rPr>
        <w:t>8172.50</w:t>
      </w:r>
      <w:r>
        <w:rPr>
          <w:rFonts w:hint="eastAsia" w:asciiTheme="minorEastAsia" w:hAnsiTheme="minorEastAsia" w:eastAsiaTheme="minorEastAsia" w:cstheme="minorEastAsia"/>
          <w:spacing w:val="-14"/>
        </w:rPr>
        <w:t>米。</w:t>
      </w:r>
    </w:p>
    <w:p>
      <w:pPr>
        <w:pStyle w:val="7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 xml:space="preserve">（二）建设布局方案原则 </w:t>
      </w:r>
    </w:p>
    <w:p>
      <w:pPr>
        <w:pStyle w:val="7"/>
        <w:spacing w:line="560" w:lineRule="exact"/>
        <w:ind w:left="0" w:right="4644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本项目布局方案原则如下：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1、设计结构合理，满足农村道路承载力、通行顺畅的要求；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2、方便快捷，便于管理；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（三）建设进度</w:t>
      </w:r>
    </w:p>
    <w:p>
      <w:pPr>
        <w:pStyle w:val="7"/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为使工程进展顺利，各有关部门共同制定了工程实施计划表，建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设工期为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年 </w:t>
      </w:r>
      <w:r>
        <w:rPr>
          <w:rFonts w:hint="eastAsia" w:asciiTheme="minorEastAsia" w:hAnsiTheme="minorEastAsia" w:eastAsiaTheme="minorEastAsia" w:cstheme="minorEastAsia"/>
        </w:rPr>
        <w:t>05</w:t>
      </w:r>
      <w:r>
        <w:rPr>
          <w:rFonts w:hint="eastAsia" w:asciiTheme="minorEastAsia" w:hAnsiTheme="minorEastAsia" w:eastAsiaTheme="minorEastAsia" w:cstheme="minorEastAsia"/>
          <w:spacing w:val="-36"/>
        </w:rPr>
        <w:t xml:space="preserve">月01日至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 年 </w:t>
      </w:r>
      <w:r>
        <w:rPr>
          <w:rFonts w:hint="eastAsia" w:asciiTheme="minorEastAsia" w:hAnsiTheme="minorEastAsia" w:eastAsiaTheme="minorEastAsia" w:cstheme="minorEastAsia"/>
        </w:rPr>
        <w:t>08</w:t>
      </w:r>
      <w:r>
        <w:rPr>
          <w:rFonts w:hint="eastAsia" w:asciiTheme="minorEastAsia" w:hAnsiTheme="minorEastAsia" w:eastAsiaTheme="minorEastAsia" w:cstheme="minorEastAsia"/>
          <w:spacing w:val="-32"/>
        </w:rPr>
        <w:t>月31日，共计4</w:t>
      </w:r>
      <w:r>
        <w:rPr>
          <w:rFonts w:hint="eastAsia" w:asciiTheme="minorEastAsia" w:hAnsiTheme="minorEastAsia" w:eastAsiaTheme="minorEastAsia" w:cstheme="minorEastAsia"/>
          <w:spacing w:val="-14"/>
        </w:rPr>
        <w:t xml:space="preserve">个月，为了节约时间， </w:t>
      </w:r>
      <w:r>
        <w:rPr>
          <w:rFonts w:hint="eastAsia" w:asciiTheme="minorEastAsia" w:hAnsiTheme="minorEastAsia" w:eastAsiaTheme="minorEastAsia" w:cstheme="minorEastAsia"/>
          <w:spacing w:val="-12"/>
        </w:rPr>
        <w:t>提高工作效率，尽快建成项目使其投入运行，有些工作内容可同步进行。施工单位应当按照施工合同所确定的施工进度计划完成本</w:t>
      </w:r>
      <w:r>
        <w:rPr>
          <w:rFonts w:hint="eastAsia" w:asciiTheme="minorEastAsia" w:hAnsiTheme="minorEastAsia" w:eastAsiaTheme="minorEastAsia" w:cstheme="minorEastAsia"/>
          <w:spacing w:val="-11"/>
        </w:rPr>
        <w:t>项目的建设。政府方有权按照施工进度计划检查工程进度情况，施工</w:t>
      </w:r>
      <w:r>
        <w:rPr>
          <w:rFonts w:hint="eastAsia" w:asciiTheme="minorEastAsia" w:hAnsiTheme="minorEastAsia" w:eastAsiaTheme="minorEastAsia" w:cstheme="minorEastAsia"/>
        </w:rPr>
        <w:t>单位在建设期内应向政府方提交每月/季度建设工程进度报告。详见项目各阶段实施进度表。</w:t>
      </w:r>
    </w:p>
    <w:p>
      <w:pPr>
        <w:pStyle w:val="18"/>
        <w:tabs>
          <w:tab w:val="left" w:pos="963"/>
        </w:tabs>
        <w:spacing w:line="560" w:lineRule="exact"/>
        <w:ind w:left="0" w:firstLine="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项目各阶段实施进度表</w:t>
      </w:r>
    </w:p>
    <w:tbl>
      <w:tblPr>
        <w:tblStyle w:val="15"/>
        <w:tblW w:w="10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80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工程名称:</w:t>
            </w:r>
            <w:r>
              <w:rPr>
                <w:rFonts w:hint="eastAsia" w:asciiTheme="minorEastAsia" w:hAnsiTheme="minorEastAsia" w:eastAsiaTheme="minorEastAsia" w:cstheme="minorEastAsia"/>
              </w:rPr>
              <w:t>固日班花苏木陶勒盖图等4个嘎查砂石路建设项目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项目名称</w:t>
            </w:r>
          </w:p>
        </w:tc>
        <w:tc>
          <w:tcPr>
            <w:tcW w:w="8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进度计划（2023年）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5月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项目前期工作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Arial" w:hAnsi="Arial" w:eastAsia="宋体" w:cs="Arial"/>
                <w:color w:val="000000"/>
                <w:bdr w:val="single" w:color="000000" w:sz="4" w:space="0"/>
              </w:rPr>
            </w:pPr>
            <w:r>
              <w:rPr>
                <w:rFonts w:ascii="Arial" w:hAnsi="Arial" w:eastAsia="宋体" w:cs="Arial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967740" cy="0"/>
                  <wp:effectExtent l="0" t="0" r="0" b="0"/>
                  <wp:wrapNone/>
                  <wp:docPr id="54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直接连接符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6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81915</wp:posOffset>
                      </wp:positionV>
                      <wp:extent cx="1119505" cy="0"/>
                      <wp:effectExtent l="0" t="28575" r="8255" b="32385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42110" y="3296920"/>
                                <a:ext cx="11195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6.45pt;height:0pt;width:88.15pt;z-index:251663360;mso-width-relative:page;mso-height-relative:page;" filled="f" stroked="t" coordsize="21600,21600" o:gfxdata="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RLBm0wAAAAgBAAAPAAAAAAAAAAEAIAAAACIAAABkcnMvZG93bnJldi54bWxQSwECFAAU&#10;AAAACACHTuJAPfh8hPYBAADOAwAADgAAAAAAAAABACAAAAAiAQAAZHJzL2Uyb0RvYy54bWxQSwUG&#10;AAAAAAYABgBZAQAAig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招投标工作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245745</wp:posOffset>
                      </wp:positionV>
                      <wp:extent cx="1151255" cy="0"/>
                      <wp:effectExtent l="0" t="28575" r="6985" b="3238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3990" y="3733165"/>
                                <a:ext cx="11512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95pt;margin-top:19.35pt;height:0pt;width:90.65pt;z-index:251664384;mso-width-relative:page;mso-height-relative:page;" filled="f" stroked="t" coordsize="21600,21600" o:gfxdata="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qd6G1QAAAAgBAAAPAAAAAAAAAAEAIAAAACIAAABkcnMvZG93bnJldi54bWxQ&#10;SwECFAAUAAAACACHTuJAPDlS6foBAADOAwAADgAAAAAAAAABACAAAAAkAQAAZHJzL2Uyb0RvYy54&#10;bWxQSwUGAAAAAAYABgBZAQAAkA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工程施工阶段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258445</wp:posOffset>
                      </wp:positionV>
                      <wp:extent cx="2309495" cy="7620"/>
                      <wp:effectExtent l="0" t="28575" r="6985" b="40005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36365" y="4249420"/>
                                <a:ext cx="2309495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35pt;height:0.6pt;width:181.85pt;z-index:251665408;mso-width-relative:page;mso-height-relative:page;" filled="f" stroked="t" coordsize="21600,21600" o:gfxdata="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I/kXtYAAAAIAQAADwAAAAAAAAABACAAAAAiAAAAZHJzL2Rvd25yZXYueG1s&#10;UEsBAhQAFAAAAAgAh07iQEvmADT6AQAA0QMAAA4AAAAAAAAAAQAgAAAAJQEAAGRycy9lMm9Eb2Mu&#10;eG1sUEsFBgAAAAAGAAYAWQEAAJEFAAAAAA=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990725" cy="0"/>
                  <wp:effectExtent l="0" t="0" r="0" b="0"/>
                  <wp:wrapNone/>
                  <wp:docPr id="58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直接连接符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完工清理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257810</wp:posOffset>
                      </wp:positionV>
                      <wp:extent cx="675005" cy="0"/>
                      <wp:effectExtent l="0" t="28575" r="10795" b="32385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31485" y="472567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.2pt;margin-top:20.3pt;height:0pt;width:53.15pt;z-index:251666432;mso-width-relative:page;mso-height-relative:page;" filled="f" stroked="t" coordsize="21600,21600" o:gfxdata="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mFSjbVAAAACAEAAA8AAAAAAAAAAQAgAAAAIgAAAGRycy9kb3ducmV2LnhtbFBLAQIU&#10;ABQAAAAIAIdO4kA8Bwz29gEAAM0DAAAOAAAAAAAAAAEAIAAAACQBAABkcnMvZTJvRG9jLnhtbFBL&#10;BQYAAAAABgAGAFkBAACMBQAAAAA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竣工验收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607695" cy="0"/>
                  <wp:effectExtent l="0" t="0" r="0" b="0"/>
                  <wp:wrapNone/>
                  <wp:docPr id="60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直接连接符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261620</wp:posOffset>
                      </wp:positionV>
                      <wp:extent cx="452755" cy="0"/>
                      <wp:effectExtent l="0" t="28575" r="4445" b="32385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29985" y="5217795"/>
                                <a:ext cx="4527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2pt;margin-top:20.6pt;height:0pt;width:35.65pt;z-index:251667456;mso-width-relative:page;mso-height-relative:page;" filled="f" stroked="t" coordsize="21600,21600" o:gfxdata="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igv89UAAAAIAQAADwAAAAAAAAABACAAAAAiAAAAZHJzL2Rvd25yZXYueG1sUEsB&#10;AhQAFAAAAAgAh07iQAGuJrL4AQAAzQMAAA4AAAAAAAAAAQAgAAAAJAEAAGRycy9lMm9Eb2MueG1s&#10;UEsFBgAAAAAGAAYAWQEAAI4FAAAAAA=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270510</wp:posOffset>
                      </wp:positionV>
                      <wp:extent cx="467995" cy="0"/>
                      <wp:effectExtent l="0" t="28575" r="4445" b="32385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30365" y="565404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21.3pt;height:0pt;width:36.85pt;z-index:251668480;mso-width-relative:page;mso-height-relative:page;" filled="f" stroked="t" coordsize="21600,21600" o:gfxdata="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FzHbUAAAABwEAAA8AAAAAAAAAAQAgAAAAIgAAAGRycy9kb3ducmV2LnhtbFBLAQIU&#10;ABQAAAAIAIdO4kCxu2PI9wEAAM0DAAAOAAAAAAAAAAEAIAAAACMBAABkcnMvZTJvRG9jLnhtbFBL&#10;BQYAAAAABgAGAFkBAACMBQAAAAA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209550</wp:posOffset>
                  </wp:positionV>
                  <wp:extent cx="26670" cy="9525"/>
                  <wp:effectExtent l="0" t="0" r="0" b="0"/>
                  <wp:wrapNone/>
                  <wp:docPr id="6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直接连接符_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（四）建设标准和要求</w:t>
      </w:r>
    </w:p>
    <w:p>
      <w:pPr>
        <w:pStyle w:val="6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原土路面刮平夯实后新建3.5米宽25厘米厚砂石路共计8172.50米。</w:t>
      </w:r>
    </w:p>
    <w:p>
      <w:pPr>
        <w:pStyle w:val="6"/>
        <w:ind w:left="0"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（五） 竣工验收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项目验收包括初步验收和竣工验收。项目竣工验收合格后，移交使用。</w:t>
      </w:r>
    </w:p>
    <w:p>
      <w:pPr>
        <w:pStyle w:val="7"/>
        <w:spacing w:line="560" w:lineRule="exact"/>
        <w:ind w:left="0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项目竣工验收决算后，实施单位及时办理固定资产入账手续，本</w:t>
      </w:r>
      <w:r>
        <w:rPr>
          <w:rFonts w:hint="eastAsia" w:asciiTheme="minorEastAsia" w:hAnsiTheme="minorEastAsia" w:eastAsiaTheme="minorEastAsia" w:cstheme="minorEastAsia"/>
          <w:spacing w:val="-3"/>
        </w:rPr>
        <w:t>项目建成后，项目形成的相关资产归</w:t>
      </w:r>
      <w:r>
        <w:rPr>
          <w:rFonts w:hint="eastAsia" w:asciiTheme="minorEastAsia" w:hAnsiTheme="minorEastAsia" w:eastAsiaTheme="minorEastAsia" w:cstheme="minorEastAsia"/>
        </w:rPr>
        <w:t>固日班花苏木陶勒盖图等4个嘎查</w:t>
      </w:r>
      <w:r>
        <w:rPr>
          <w:rFonts w:hint="eastAsia" w:asciiTheme="minorEastAsia" w:hAnsiTheme="minorEastAsia" w:eastAsiaTheme="minorEastAsia" w:cstheme="minorEastAsia"/>
          <w:spacing w:val="-3"/>
        </w:rPr>
        <w:t>村集体所有。</w:t>
      </w:r>
    </w:p>
    <w:p>
      <w:pPr>
        <w:pStyle w:val="7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本项目工程竣工验收应根据适用法律、施工承包合同所规定的规</w:t>
      </w:r>
      <w:r>
        <w:rPr>
          <w:rFonts w:hint="eastAsia" w:asciiTheme="minorEastAsia" w:hAnsiTheme="minorEastAsia" w:eastAsiaTheme="minorEastAsia" w:cstheme="minorEastAsia"/>
          <w:spacing w:val="-11"/>
        </w:rPr>
        <w:t>范、标准、程序及相关行政主管部门的规定进行，严格遵守适用法律</w:t>
      </w:r>
      <w:r>
        <w:rPr>
          <w:rFonts w:hint="eastAsia" w:asciiTheme="minorEastAsia" w:hAnsiTheme="minorEastAsia" w:eastAsiaTheme="minorEastAsia" w:cstheme="minorEastAsia"/>
          <w:spacing w:val="-5"/>
        </w:rPr>
        <w:t>的规定，并取得建设行政主管部门签发的书面工程验收报告。</w:t>
      </w:r>
    </w:p>
    <w:p>
      <w:pPr>
        <w:pStyle w:val="7"/>
        <w:spacing w:line="560" w:lineRule="exact"/>
        <w:ind w:left="0" w:right="255" w:firstLine="520" w:firstLineChars="200"/>
        <w:jc w:val="both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 xml:space="preserve">在竣工验收完成后的 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spacing w:val="-49"/>
        </w:rPr>
        <w:t xml:space="preserve"> 个</w:t>
      </w:r>
      <w:r>
        <w:rPr>
          <w:rFonts w:hint="eastAsia" w:asciiTheme="minorEastAsia" w:hAnsiTheme="minorEastAsia" w:eastAsiaTheme="minorEastAsia" w:cstheme="minorEastAsia"/>
          <w:spacing w:val="-3"/>
        </w:rPr>
        <w:t>（</w:t>
      </w:r>
      <w:r>
        <w:rPr>
          <w:rFonts w:hint="eastAsia" w:asciiTheme="minorEastAsia" w:hAnsiTheme="minorEastAsia" w:eastAsiaTheme="minorEastAsia" w:cstheme="minorEastAsia"/>
        </w:rPr>
        <w:t>暂定</w:t>
      </w:r>
      <w:r>
        <w:rPr>
          <w:rFonts w:hint="eastAsia" w:asciiTheme="minorEastAsia" w:hAnsiTheme="minorEastAsia" w:eastAsiaTheme="minorEastAsia" w:cstheme="minorEastAsia"/>
          <w:spacing w:val="-34"/>
        </w:rPr>
        <w:t>）</w:t>
      </w:r>
      <w:r>
        <w:rPr>
          <w:rFonts w:hint="eastAsia" w:asciiTheme="minorEastAsia" w:hAnsiTheme="minorEastAsia" w:eastAsiaTheme="minorEastAsia" w:cstheme="minorEastAsia"/>
          <w:spacing w:val="-7"/>
        </w:rPr>
        <w:t>工作日内，施工单位应当至少</w:t>
      </w:r>
      <w:r>
        <w:rPr>
          <w:rFonts w:hint="eastAsia" w:asciiTheme="minorEastAsia" w:hAnsiTheme="minorEastAsia" w:eastAsiaTheme="minorEastAsia" w:cstheme="minorEastAsia"/>
          <w:spacing w:val="-3"/>
        </w:rPr>
        <w:t>向政府方提供以下资料：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1.项目设施的全套竣工图纸、竣工验收记录；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2.所有设备技术资料和图纸的复印件；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3.政府方合理要求的与项目有关的其它技术文件或资料</w:t>
      </w:r>
      <w:bookmarkStart w:id="56" w:name="2.3.2工程招标"/>
      <w:bookmarkEnd w:id="56"/>
      <w:bookmarkStart w:id="57" w:name="_bookmark20"/>
      <w:bookmarkEnd w:id="57"/>
    </w:p>
    <w:p>
      <w:pPr>
        <w:pStyle w:val="18"/>
        <w:tabs>
          <w:tab w:val="left" w:pos="963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B、工程招标 </w:t>
      </w:r>
    </w:p>
    <w:p>
      <w:pPr>
        <w:pStyle w:val="18"/>
        <w:tabs>
          <w:tab w:val="left" w:pos="1176"/>
        </w:tabs>
        <w:spacing w:line="560" w:lineRule="exact"/>
        <w:ind w:left="0" w:right="6043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.招标工作依据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（1）《中华人民共和国招标投标法》；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（2）《中华人民共和国招标投标法实施条例》；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（3）《招标公告发布暂行办法》；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（4）《中华人民共和国政府采购法》；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（5）《中华人民共和国政府采购法实施条例》；</w:t>
      </w:r>
    </w:p>
    <w:p>
      <w:pPr>
        <w:pStyle w:val="18"/>
        <w:tabs>
          <w:tab w:val="left" w:pos="1382"/>
        </w:tabs>
        <w:spacing w:line="560" w:lineRule="exact"/>
        <w:ind w:left="0" w:right="2544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（6）《评标委员会和评标办法暂行规定》。</w:t>
      </w:r>
    </w:p>
    <w:p>
      <w:pPr>
        <w:pStyle w:val="18"/>
        <w:tabs>
          <w:tab w:val="left" w:pos="1382"/>
        </w:tabs>
        <w:spacing w:line="560" w:lineRule="exact"/>
        <w:ind w:left="679" w:right="2544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2.招标工作原则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（1）招标方式及范围</w:t>
      </w:r>
    </w:p>
    <w:p>
      <w:pPr>
        <w:pStyle w:val="7"/>
        <w:spacing w:line="560" w:lineRule="exact"/>
        <w:ind w:left="0" w:right="163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按照国家相关规定及内蒙古自治区有关要求，结合本项目特点， </w:t>
      </w:r>
      <w:r>
        <w:rPr>
          <w:rFonts w:hint="eastAsia" w:asciiTheme="minorEastAsia" w:hAnsiTheme="minorEastAsia" w:eastAsiaTheme="minorEastAsia" w:cstheme="minorEastAsia"/>
          <w:spacing w:val="-10"/>
        </w:rPr>
        <w:t>本项目所涉及的建筑安装工程、主要设备材料购置拟采用公开招标的</w:t>
      </w:r>
      <w:r>
        <w:rPr>
          <w:rFonts w:hint="eastAsia" w:asciiTheme="minorEastAsia" w:hAnsiTheme="minorEastAsia" w:eastAsiaTheme="minorEastAsia" w:cstheme="minorEastAsia"/>
          <w:spacing w:val="-4"/>
        </w:rPr>
        <w:t>方式进行。</w:t>
      </w:r>
    </w:p>
    <w:p>
      <w:pPr>
        <w:pStyle w:val="18"/>
        <w:tabs>
          <w:tab w:val="left" w:pos="1382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(2)公告发布</w:t>
      </w:r>
    </w:p>
    <w:p>
      <w:pPr>
        <w:pStyle w:val="7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根据《中华人民共和国招标投标法》、《中华人民共和国政府采</w:t>
      </w:r>
      <w:r>
        <w:rPr>
          <w:rFonts w:hint="eastAsia" w:asciiTheme="minorEastAsia" w:hAnsiTheme="minorEastAsia" w:eastAsiaTheme="minorEastAsia" w:cstheme="minorEastAsia"/>
          <w:spacing w:val="-12"/>
        </w:rPr>
        <w:t>购法》以及内蒙古自治区相关规定，本项目将在内蒙古自治区政府采</w:t>
      </w:r>
      <w:r>
        <w:rPr>
          <w:rFonts w:hint="eastAsia" w:asciiTheme="minorEastAsia" w:hAnsiTheme="minorEastAsia" w:eastAsiaTheme="minorEastAsia" w:cstheme="minorEastAsia"/>
          <w:spacing w:val="-5"/>
        </w:rPr>
        <w:t>购网及通辽市公共资源交易中心等相关网站上发布招标公告。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(3)潜在投标人的要求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根据项目实际情况，以及采用的招标方式，制定符合该项目对潜在投标人的相关要求。</w:t>
      </w:r>
    </w:p>
    <w:p>
      <w:pPr>
        <w:pStyle w:val="7"/>
        <w:spacing w:line="560" w:lineRule="exact"/>
        <w:ind w:left="0" w:right="5763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3.组织形式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（1）招标代理机构：委托具有相应资质的招标代理机构，实施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招标组织工作。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（2）评标委员会：招标代理机构按照国家和省、自治区政府有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关规定从财政主管部门的专家库中随机抽取组建，由多名专家和招标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代表组成的评标委员会。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招标方案</w:t>
      </w:r>
    </w:p>
    <w:p>
      <w:pPr>
        <w:spacing w:line="560" w:lineRule="exact"/>
        <w:ind w:left="550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2.2 招标基本方案</w:t>
      </w:r>
    </w:p>
    <w:tbl>
      <w:tblPr>
        <w:tblStyle w:val="1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37"/>
        <w:gridCol w:w="742"/>
        <w:gridCol w:w="788"/>
        <w:gridCol w:w="765"/>
        <w:gridCol w:w="841"/>
        <w:gridCol w:w="759"/>
        <w:gridCol w:w="759"/>
        <w:gridCol w:w="925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43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9"/>
              <w:spacing w:line="560" w:lineRule="exact"/>
              <w:ind w:left="34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招标范围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9"/>
              <w:spacing w:line="560" w:lineRule="exact"/>
              <w:ind w:left="171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招标组织形式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19"/>
              <w:spacing w:line="560" w:lineRule="exact"/>
              <w:ind w:left="339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不采用</w:t>
            </w:r>
          </w:p>
          <w:p>
            <w:pPr>
              <w:pStyle w:val="19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ind w:left="12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全部</w:t>
            </w: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ind w:right="1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部分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自行</w:t>
            </w:r>
          </w:p>
          <w:p>
            <w:pPr>
              <w:pStyle w:val="19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委托</w:t>
            </w:r>
          </w:p>
          <w:p>
            <w:pPr>
              <w:pStyle w:val="19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</w:t>
            </w:r>
          </w:p>
          <w:p>
            <w:pPr>
              <w:pStyle w:val="19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邀请</w:t>
            </w:r>
          </w:p>
          <w:p>
            <w:pPr>
              <w:pStyle w:val="19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925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43" w:type="dxa"/>
          </w:tcPr>
          <w:p>
            <w:pPr>
              <w:pStyle w:val="19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19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建筑、安</w:t>
            </w:r>
          </w:p>
          <w:p>
            <w:pPr>
              <w:pStyle w:val="19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装工程</w:t>
            </w: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43" w:type="dxa"/>
          </w:tcPr>
          <w:p>
            <w:pPr>
              <w:pStyle w:val="19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19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</w:t>
            </w:r>
          </w:p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购置</w:t>
            </w: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bidi w:val="0"/>
      </w:pPr>
      <w:bookmarkStart w:id="58" w:name="_bookmark27"/>
      <w:bookmarkEnd w:id="58"/>
      <w:bookmarkStart w:id="59" w:name="第三章_资金预算与扶贫效益分析"/>
      <w:bookmarkEnd w:id="59"/>
      <w:bookmarkStart w:id="60" w:name="2.4运营阶段"/>
      <w:bookmarkEnd w:id="60"/>
      <w:bookmarkStart w:id="61" w:name="_bookmark21"/>
      <w:bookmarkEnd w:id="61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4"/>
        <w:numPr>
          <w:ilvl w:val="0"/>
          <w:numId w:val="2"/>
        </w:numPr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bookmarkStart w:id="62" w:name="_Toc2646"/>
      <w:r>
        <w:rPr>
          <w:rFonts w:hint="eastAsia" w:asciiTheme="minorEastAsia" w:hAnsiTheme="minorEastAsia" w:eastAsiaTheme="minorEastAsia" w:cstheme="minorEastAsia"/>
          <w:sz w:val="32"/>
          <w:szCs w:val="32"/>
        </w:rPr>
        <w:t>资金预算与效益分析</w:t>
      </w:r>
      <w:bookmarkEnd w:id="62"/>
    </w:p>
    <w:p>
      <w:pPr>
        <w:pStyle w:val="18"/>
        <w:ind w:left="720" w:firstLine="0"/>
      </w:pPr>
    </w:p>
    <w:p>
      <w:pPr>
        <w:pStyle w:val="5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3" w:name="3.1资金预算"/>
      <w:bookmarkEnd w:id="63"/>
      <w:bookmarkStart w:id="64" w:name="_bookmark28"/>
      <w:bookmarkEnd w:id="64"/>
      <w:bookmarkStart w:id="65" w:name="_Toc27739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一、资金预算</w:t>
      </w:r>
      <w:bookmarkEnd w:id="65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</w:rPr>
      </w:pPr>
      <w:bookmarkStart w:id="66" w:name="3.1.1_计算依据"/>
      <w:bookmarkEnd w:id="66"/>
      <w:bookmarkStart w:id="67" w:name="_bookmark29"/>
      <w:bookmarkEnd w:id="67"/>
      <w:r>
        <w:rPr>
          <w:rFonts w:hint="eastAsia" w:asciiTheme="minorEastAsia" w:hAnsiTheme="minorEastAsia" w:eastAsiaTheme="minorEastAsia" w:cstheme="minorEastAsia"/>
        </w:rPr>
        <w:t>（一）、计算依据</w:t>
      </w:r>
    </w:p>
    <w:p>
      <w:pPr>
        <w:pStyle w:val="6"/>
        <w:tabs>
          <w:tab w:val="left" w:pos="1527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</w:rPr>
      </w:pPr>
      <w:bookmarkStart w:id="68" w:name="_bookmark30"/>
      <w:bookmarkEnd w:id="68"/>
      <w:bookmarkStart w:id="69" w:name="3.1.2_建设成本"/>
      <w:bookmarkEnd w:id="69"/>
      <w:r>
        <w:rPr>
          <w:rFonts w:hint="eastAsia" w:asciiTheme="minorEastAsia" w:hAnsiTheme="minorEastAsia" w:eastAsiaTheme="minorEastAsia" w:cstheme="minorEastAsia"/>
          <w:b w:val="0"/>
          <w:bCs w:val="0"/>
        </w:rPr>
        <w:t>依据《内蒙古自治区建设工程费用定额》、《公路工程预算定额》（</w:t>
      </w:r>
      <w:r>
        <w:rPr>
          <w:rFonts w:asciiTheme="minorEastAsia" w:hAnsiTheme="minorEastAsia" w:eastAsiaTheme="minorEastAsia" w:cstheme="minorEastAsia"/>
          <w:b w:val="0"/>
          <w:bCs w:val="0"/>
        </w:rPr>
        <w:t>JTG/T3832-2018）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 、《关于调整内蒙古自治区建设工程现行预算定额人工费的通知》、通辽市材料信息价格等相关法律法规。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（二）、建设成本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本项目建设投资主要为土建工程费用。</w:t>
      </w:r>
    </w:p>
    <w:p>
      <w:pPr>
        <w:pStyle w:val="7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1.路基碾压密实，压实度大于85%，直线段横坡由路中间向两侧0.5%找坡，弯道处由弯道外侧向内侧找坡2%。</w:t>
      </w:r>
    </w:p>
    <w:p>
      <w:pPr>
        <w:pStyle w:val="7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2.山皮石基层，厚度250mm，碾压密实，压实度不小于85%。</w:t>
      </w:r>
    </w:p>
    <w:p>
      <w:pPr>
        <w:adjustRightIn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原土路面刮平后夯实压实度</w:t>
      </w:r>
      <w:r>
        <w:rPr>
          <w:rFonts w:asciiTheme="minorEastAsia" w:hAnsiTheme="minorEastAsia" w:eastAsiaTheme="minorEastAsia" w:cstheme="minorEastAsia"/>
          <w:sz w:val="28"/>
          <w:szCs w:val="28"/>
        </w:rPr>
        <w:t>90%</w:t>
      </w:r>
    </w:p>
    <w:p>
      <w:pPr>
        <w:pStyle w:val="7"/>
        <w:spacing w:line="560" w:lineRule="exact"/>
        <w:ind w:left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本项目建设投资估算详见下表：</w:t>
      </w:r>
    </w:p>
    <w:p>
      <w:pPr>
        <w:spacing w:line="560" w:lineRule="exact"/>
        <w:ind w:left="553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3.1 建设投资估算表</w:t>
      </w:r>
    </w:p>
    <w:tbl>
      <w:tblPr>
        <w:tblStyle w:val="15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66"/>
        <w:gridCol w:w="656"/>
        <w:gridCol w:w="986"/>
        <w:gridCol w:w="1402"/>
        <w:gridCol w:w="1145"/>
        <w:gridCol w:w="1536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工程名称：固日班花苏木陶勒盖图等4个嘎查村砂石路项目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长度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建设规模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路基碾压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8172.50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山皮石 250mm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8172.50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完工清理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8172.50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1,100,000.00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7"/>
        <w:spacing w:line="560" w:lineRule="exact"/>
        <w:ind w:left="0"/>
        <w:rPr>
          <w:rFonts w:asciiTheme="minorEastAsia" w:hAnsiTheme="minorEastAsia" w:eastAsiaTheme="minorEastAsia" w:cstheme="minorEastAsia"/>
        </w:rPr>
      </w:pPr>
    </w:p>
    <w:p>
      <w:pPr>
        <w:pStyle w:val="7"/>
        <w:spacing w:line="560" w:lineRule="exact"/>
        <w:ind w:left="0" w:right="257" w:firstLine="548" w:firstLineChars="200"/>
        <w:jc w:val="both"/>
        <w:rPr>
          <w:rFonts w:asciiTheme="minorEastAsia" w:hAnsiTheme="minorEastAsia" w:eastAsiaTheme="minorEastAsia" w:cstheme="minorEastAsia"/>
          <w:spacing w:val="-12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本项目工程费用投资估算金额约为 </w:t>
      </w:r>
      <w:r>
        <w:rPr>
          <w:rFonts w:hint="eastAsia" w:asciiTheme="minorEastAsia" w:hAnsiTheme="minorEastAsia" w:eastAsiaTheme="minorEastAsia" w:cstheme="minorEastAsia"/>
        </w:rPr>
        <w:t>110.00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万元。</w:t>
      </w:r>
      <w:bookmarkStart w:id="70" w:name="3.1.3_资金筹措"/>
      <w:bookmarkEnd w:id="70"/>
      <w:bookmarkStart w:id="71" w:name="_bookmark31"/>
      <w:bookmarkEnd w:id="71"/>
    </w:p>
    <w:p>
      <w:pPr>
        <w:pStyle w:val="7"/>
        <w:spacing w:line="560" w:lineRule="exact"/>
        <w:ind w:left="0" w:right="257"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资金筹措</w:t>
      </w:r>
    </w:p>
    <w:p>
      <w:pPr>
        <w:pStyle w:val="7"/>
        <w:spacing w:line="560" w:lineRule="exact"/>
        <w:ind w:left="679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本项目需投入资金110.00万元，全部来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6"/>
        <w:tabs>
          <w:tab w:val="left" w:pos="1527"/>
        </w:tabs>
        <w:spacing w:line="560" w:lineRule="exact"/>
        <w:ind w:left="678" w:firstLine="0"/>
        <w:jc w:val="both"/>
        <w:outlineLvl w:val="1"/>
      </w:pPr>
      <w:bookmarkStart w:id="72" w:name="_bookmark33"/>
      <w:bookmarkEnd w:id="72"/>
      <w:bookmarkStart w:id="73" w:name="_bookmark32"/>
      <w:bookmarkEnd w:id="73"/>
      <w:bookmarkStart w:id="74" w:name="3.2.3_社会效益分析"/>
      <w:bookmarkEnd w:id="74"/>
      <w:bookmarkStart w:id="75" w:name="3.2.1_经济效益分析"/>
      <w:bookmarkEnd w:id="75"/>
      <w:bookmarkStart w:id="76" w:name="3.2_扶贫效益分析"/>
      <w:bookmarkEnd w:id="76"/>
      <w:bookmarkStart w:id="77" w:name="_bookmark35"/>
      <w:bookmarkEnd w:id="77"/>
      <w:bookmarkStart w:id="78" w:name="_Toc26833"/>
      <w:r>
        <w:rPr>
          <w:rFonts w:hint="eastAsia" w:asciiTheme="minorEastAsia" w:hAnsiTheme="minorEastAsia" w:eastAsiaTheme="minorEastAsia" w:cstheme="minorEastAsia"/>
        </w:rPr>
        <w:t>二、社会效益分析</w:t>
      </w:r>
      <w:bookmarkEnd w:id="78"/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bookmarkStart w:id="79" w:name="_bookmark37"/>
      <w:bookmarkEnd w:id="79"/>
      <w:bookmarkStart w:id="80" w:name="第四章_项目绩效管理"/>
      <w:bookmarkEnd w:id="80"/>
      <w:bookmarkStart w:id="81" w:name="3.2.4_生态效益分析"/>
      <w:bookmarkEnd w:id="81"/>
      <w:bookmarkStart w:id="82" w:name="_bookmark36"/>
      <w:bookmarkEnd w:id="82"/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1、是加快奈曼旗经济发展的需要 </w:t>
      </w:r>
    </w:p>
    <w:p>
      <w:pPr>
        <w:pStyle w:val="13"/>
        <w:spacing w:before="0" w:beforeAutospacing="0" w:after="0" w:afterAutospacing="0"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>加快推进基础设施综合的建设是经济发展的前提保障。经济发展离不开交通的便利，方便的交通往往会带动地区的经济发展。本次项目建设属于完善村内的道路交通现状和人民工作、生活条件的不足，有利于当地交通网络的建立、改善居民生活、工作条件、方便当地人民出行与工作。同时，便捷的交通将会使得当地交通量增大，会带动部分产业的发展，有利于经济的发展。</w:t>
      </w:r>
      <w:r>
        <w:rPr>
          <w:rFonts w:asciiTheme="majorEastAsia" w:hAnsiTheme="majorEastAsia" w:eastAsiaTheme="majorEastAsia"/>
          <w:sz w:val="28"/>
          <w:szCs w:val="28"/>
        </w:rPr>
        <w:t>为沿线各村群众发展经济脱贫致富创造了良好的条件。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2、是改善项目区交通现状的需要 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目前一些道路建设相对滞后，个别道路年久失修，坑洼不平，给百姓出行带来了诸多不便。该项目的建设，使得本村路网结构不断完善，给居民提供更方便的交通出行条件。 </w:t>
      </w:r>
      <w:r>
        <w:rPr>
          <w:rFonts w:asciiTheme="majorEastAsia" w:hAnsiTheme="majorEastAsia" w:eastAsiaTheme="majorEastAsia"/>
          <w:sz w:val="28"/>
          <w:szCs w:val="28"/>
        </w:rPr>
        <w:t>有利于当地文化交流和农业科技知识普及推广，也满足了当地人民群众生产、生活的实际需求，解决了沿线群众行路难的问题，解决了沿线群众农副产品及生产资料"进不来、出不去"的问题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bidi w:val="0"/>
      </w:pPr>
    </w:p>
    <w:p>
      <w:pPr>
        <w:pStyle w:val="4"/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83" w:name="_Toc2926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第五章 监管体系</w:t>
      </w:r>
      <w:bookmarkEnd w:id="83"/>
      <w:bookmarkStart w:id="84" w:name="_bookmark42"/>
      <w:bookmarkEnd w:id="84"/>
      <w:bookmarkStart w:id="85" w:name="5.1_监管依据"/>
      <w:bookmarkEnd w:id="85"/>
      <w:bookmarkStart w:id="86" w:name="5.2_监管主体"/>
      <w:bookmarkEnd w:id="86"/>
      <w:bookmarkStart w:id="87" w:name="_bookmark43"/>
      <w:bookmarkEnd w:id="87"/>
    </w:p>
    <w:p/>
    <w:p>
      <w:pPr>
        <w:pStyle w:val="4"/>
        <w:spacing w:before="0" w:line="560" w:lineRule="exact"/>
        <w:ind w:left="0" w:firstLine="562" w:firstLineChars="200"/>
        <w:jc w:val="both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88" w:name="_Toc26103"/>
      <w:bookmarkStart w:id="89" w:name="_Toc13859080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一、监管主体</w:t>
      </w:r>
      <w:bookmarkEnd w:id="88"/>
      <w:bookmarkEnd w:id="89"/>
    </w:p>
    <w:p>
      <w:pPr>
        <w:pStyle w:val="7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建立健全的监督体系，包括政府监督、</w:t>
      </w:r>
      <w:r>
        <w:rPr>
          <w:rFonts w:hint="eastAsia" w:asciiTheme="minorEastAsia" w:hAnsiTheme="minorEastAsia" w:eastAsiaTheme="minorEastAsia" w:cstheme="minorEastAsia"/>
          <w:spacing w:val="-5"/>
        </w:rPr>
        <w:t>旗民委、乡村振兴局</w:t>
      </w:r>
      <w:r>
        <w:rPr>
          <w:rFonts w:hint="eastAsia" w:asciiTheme="minorEastAsia" w:hAnsiTheme="minorEastAsia" w:eastAsiaTheme="minorEastAsia" w:cstheme="minorEastAsia"/>
          <w:spacing w:val="-9"/>
        </w:rPr>
        <w:t>监督、审计</w:t>
      </w:r>
      <w:r>
        <w:rPr>
          <w:rFonts w:hint="eastAsia" w:asciiTheme="minorEastAsia" w:hAnsiTheme="minorEastAsia" w:eastAsiaTheme="minorEastAsia" w:cstheme="minorEastAsia"/>
          <w:spacing w:val="-12"/>
        </w:rPr>
        <w:t>监督、纪检监察监督、舆论监督、群众监督等。健全党内监督与外部监督、自上而下的监督与自下而上的监督、专门机构监督与社会监督</w:t>
      </w:r>
      <w:r>
        <w:rPr>
          <w:rFonts w:hint="eastAsia" w:asciiTheme="minorEastAsia" w:hAnsiTheme="minorEastAsia" w:eastAsiaTheme="minorEastAsia" w:cstheme="minorEastAsia"/>
          <w:spacing w:val="-7"/>
        </w:rPr>
        <w:t>相结合, 形成一个覆盖权力运行全过程及其各环节的、能够发挥整体</w:t>
      </w:r>
      <w:r>
        <w:rPr>
          <w:rFonts w:hint="eastAsia" w:asciiTheme="minorEastAsia" w:hAnsiTheme="minorEastAsia" w:eastAsiaTheme="minorEastAsia" w:cstheme="minorEastAsia"/>
          <w:spacing w:val="-3"/>
        </w:rPr>
        <w:t>效能的全方位的京蒙扶贫监督机制。</w:t>
      </w:r>
    </w:p>
    <w:p>
      <w:pPr>
        <w:pStyle w:val="7"/>
        <w:spacing w:line="560" w:lineRule="exact"/>
        <w:ind w:left="0" w:right="118" w:firstLine="48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8"/>
        </w:rPr>
        <w:t>就本项目来说，监管主体包括奈曼旗人民政府、项目所在乡镇政府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7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为保证扶贫项目的顺利实施，奈曼旗成立扶贫项目“监督管理小</w:t>
      </w:r>
      <w:r>
        <w:rPr>
          <w:rFonts w:hint="eastAsia" w:asciiTheme="minorEastAsia" w:hAnsiTheme="minorEastAsia" w:eastAsiaTheme="minorEastAsia" w:cstheme="minorEastAsia"/>
          <w:spacing w:val="-6"/>
        </w:rPr>
        <w:t>组”，负责牵头进行项目监督、跟踪、管理及资金使用情况。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90" w:name="5.3_监管内容"/>
      <w:bookmarkEnd w:id="90"/>
      <w:bookmarkStart w:id="91" w:name="_bookmark44"/>
      <w:bookmarkEnd w:id="91"/>
      <w:bookmarkStart w:id="92" w:name="_Toc29837"/>
      <w:bookmarkStart w:id="93" w:name="_Toc138590803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二、监管内容</w:t>
      </w:r>
      <w:bookmarkEnd w:id="92"/>
      <w:bookmarkEnd w:id="9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94" w:name="_bookmark45"/>
      <w:bookmarkEnd w:id="94"/>
      <w:bookmarkStart w:id="95" w:name="5.3.1_质量监管"/>
      <w:bookmarkEnd w:id="95"/>
      <w:r>
        <w:rPr>
          <w:rFonts w:hint="eastAsia" w:asciiTheme="minorEastAsia" w:hAnsiTheme="minorEastAsia" w:eastAsiaTheme="minorEastAsia" w:cstheme="minorEastAsia"/>
        </w:rPr>
        <w:t>1、质量监管</w:t>
      </w:r>
    </w:p>
    <w:p>
      <w:pPr>
        <w:pStyle w:val="7"/>
        <w:spacing w:line="560" w:lineRule="exact"/>
        <w:ind w:left="0" w:right="118" w:firstLine="496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6"/>
        </w:rPr>
        <w:t>工程建设质量监管内容包括：工程进度、</w:t>
      </w:r>
      <w:r>
        <w:rPr>
          <w:rFonts w:hint="eastAsia" w:asciiTheme="minorEastAsia" w:hAnsiTheme="minorEastAsia" w:eastAsiaTheme="minorEastAsia" w:cstheme="minorEastAsia"/>
          <w:spacing w:val="-19"/>
        </w:rPr>
        <w:t>质量、安全</w:t>
      </w:r>
      <w:r>
        <w:rPr>
          <w:rFonts w:hint="eastAsia" w:asciiTheme="minorEastAsia" w:hAnsiTheme="minorEastAsia" w:eastAsiaTheme="minorEastAsia" w:cstheme="minorEastAsia"/>
          <w:spacing w:val="-1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9"/>
        </w:rPr>
        <w:t>环境保护</w:t>
      </w:r>
      <w:r>
        <w:rPr>
          <w:rFonts w:hint="eastAsia" w:asciiTheme="minorEastAsia" w:hAnsiTheme="minorEastAsia" w:eastAsiaTheme="minorEastAsia" w:cstheme="minorEastAsia"/>
          <w:spacing w:val="-13"/>
        </w:rPr>
        <w:t>等是否符合国家、地方相关技术标准或委托</w:t>
      </w:r>
      <w:r>
        <w:rPr>
          <w:rFonts w:hint="eastAsia" w:asciiTheme="minorEastAsia" w:hAnsiTheme="minorEastAsia" w:eastAsiaTheme="minorEastAsia" w:cstheme="minorEastAsia"/>
        </w:rPr>
        <w:t>方要求。项目建设实行验收制度，包括初步验收和竣工验收两阶段，项目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竣工</w:t>
      </w:r>
      <w:r>
        <w:rPr>
          <w:rFonts w:hint="eastAsia" w:asciiTheme="minorEastAsia" w:hAnsiTheme="minorEastAsia" w:eastAsiaTheme="minorEastAsia" w:cstheme="minorEastAsia"/>
        </w:rPr>
        <w:t>验收应当达到国家相关验收标准。</w:t>
      </w:r>
    </w:p>
    <w:p>
      <w:pPr>
        <w:pStyle w:val="6"/>
        <w:tabs>
          <w:tab w:val="left" w:pos="1527"/>
        </w:tabs>
        <w:spacing w:line="560" w:lineRule="exact"/>
        <w:ind w:left="0" w:firstLine="530" w:firstLineChars="200"/>
        <w:jc w:val="both"/>
        <w:rPr>
          <w:rFonts w:asciiTheme="minorEastAsia" w:hAnsiTheme="minorEastAsia" w:eastAsiaTheme="minorEastAsia" w:cstheme="minorEastAsia"/>
        </w:rPr>
      </w:pPr>
      <w:bookmarkStart w:id="96" w:name="5.3.2_资金监管"/>
      <w:bookmarkEnd w:id="96"/>
      <w:bookmarkStart w:id="97" w:name="_bookmark46"/>
      <w:bookmarkEnd w:id="97"/>
      <w:r>
        <w:rPr>
          <w:rFonts w:hint="eastAsia" w:asciiTheme="minorEastAsia" w:hAnsiTheme="minorEastAsia" w:eastAsiaTheme="minorEastAsia" w:cstheme="minorEastAsia"/>
          <w:spacing w:val="-1"/>
          <w:w w:val="95"/>
        </w:rPr>
        <w:t>2、资金监管</w:t>
      </w:r>
    </w:p>
    <w:p>
      <w:pPr>
        <w:pStyle w:val="6"/>
        <w:tabs>
          <w:tab w:val="left" w:pos="1527"/>
        </w:tabs>
        <w:spacing w:line="560" w:lineRule="exact"/>
        <w:ind w:left="0" w:firstLine="528" w:firstLineChars="200"/>
        <w:jc w:val="both"/>
        <w:rPr>
          <w:rFonts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w w:val="95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</w:rPr>
        <w:t>项目建设资金监管</w:t>
      </w:r>
    </w:p>
    <w:p>
      <w:pPr>
        <w:pStyle w:val="7"/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资金监管应当符合国家及自治区</w:t>
      </w:r>
      <w:r>
        <w:rPr>
          <w:rFonts w:hint="eastAsia" w:asciiTheme="minorEastAsia" w:hAnsiTheme="minorEastAsia" w:eastAsiaTheme="minorEastAsia" w:cstheme="minorEastAsia"/>
          <w:spacing w:val="-4"/>
        </w:rPr>
        <w:t>的</w:t>
      </w:r>
      <w:r>
        <w:rPr>
          <w:rFonts w:hint="eastAsia" w:asciiTheme="minorEastAsia" w:hAnsiTheme="minorEastAsia" w:eastAsiaTheme="minorEastAsia" w:cstheme="minorEastAsia"/>
          <w:spacing w:val="-10"/>
        </w:rPr>
        <w:t>相关</w:t>
      </w:r>
      <w:r>
        <w:rPr>
          <w:rFonts w:hint="eastAsia" w:asciiTheme="minorEastAsia" w:hAnsiTheme="minorEastAsia" w:eastAsiaTheme="minorEastAsia" w:cstheme="minorEastAsia"/>
          <w:spacing w:val="-4"/>
        </w:rPr>
        <w:t>要求：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资金使用单位要建立健全财务管理制度，按照国家有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关规定进行账务处理，并自觉接受财政、审计等部门的监督检查。</w:t>
      </w:r>
    </w:p>
    <w:p>
      <w:pPr>
        <w:pStyle w:val="18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（2）本项目实施单位要建立项目资金台账制度，实行专账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管理，单独建账核算，专款专用，保证各方面配套资金按时足额到位。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完成下达全部年度任务仍有结余的，可用于扩大建设任务规模，不得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挪作他用。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（3）财政厅负责对资金管理使用情况进行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监督检查，必要时可进行专项审计。</w:t>
      </w:r>
    </w:p>
    <w:p>
      <w:pPr>
        <w:pStyle w:val="18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（4）自治区乡村振兴局、民委联合相关部门对项目资金管理使用情况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进行绩效考核。考核结果纳入盟市、旗县年度扶贫资金绩效考核体系。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98" w:name="5.4_监管方式"/>
      <w:bookmarkEnd w:id="98"/>
      <w:bookmarkStart w:id="99" w:name="_bookmark47"/>
      <w:bookmarkEnd w:id="99"/>
      <w:bookmarkStart w:id="100" w:name="_bookmark48"/>
      <w:bookmarkEnd w:id="100"/>
      <w:bookmarkStart w:id="101" w:name="5.3.3_效益监管"/>
      <w:bookmarkEnd w:id="101"/>
      <w:bookmarkStart w:id="102" w:name="_Toc32311"/>
      <w:bookmarkStart w:id="103" w:name="_Toc13859080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三、监管方式</w:t>
      </w:r>
      <w:bookmarkEnd w:id="102"/>
      <w:bookmarkEnd w:id="10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4" w:name="5.4.1_履约监管"/>
      <w:bookmarkEnd w:id="104"/>
      <w:bookmarkStart w:id="105" w:name="_bookmark49"/>
      <w:bookmarkEnd w:id="105"/>
      <w:r>
        <w:rPr>
          <w:rFonts w:hint="eastAsia" w:asciiTheme="minorEastAsia" w:hAnsiTheme="minorEastAsia" w:eastAsiaTheme="minorEastAsia" w:cstheme="minorEastAsia"/>
        </w:rPr>
        <w:t>1、履约监管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本项目通过《扶贫合作协议》、《租赁合同》、《劳动合同》、</w:t>
      </w:r>
      <w:r>
        <w:rPr>
          <w:rFonts w:hint="eastAsia" w:asciiTheme="minorEastAsia" w:hAnsiTheme="minorEastAsia" w:eastAsiaTheme="minorEastAsia" w:cstheme="minorEastAsia"/>
          <w:spacing w:val="-10"/>
        </w:rPr>
        <w:t>《建设工程施工合同》等合同文本构成的合同体系保障实施。履约监</w:t>
      </w:r>
      <w:r>
        <w:rPr>
          <w:rFonts w:hint="eastAsia" w:asciiTheme="minorEastAsia" w:hAnsiTheme="minorEastAsia" w:eastAsiaTheme="minorEastAsia" w:cstheme="minorEastAsia"/>
          <w:spacing w:val="-8"/>
        </w:rPr>
        <w:t>管方式主要通过各合同中的违约条款、绩效条款、终止条款等相关内</w:t>
      </w:r>
      <w:r>
        <w:rPr>
          <w:rFonts w:hint="eastAsia" w:asciiTheme="minorEastAsia" w:hAnsiTheme="minorEastAsia" w:eastAsiaTheme="minorEastAsia" w:cstheme="minorEastAsia"/>
          <w:spacing w:val="-11"/>
        </w:rPr>
        <w:t>容对项目产生监督作用，承接主体在服务期内未按约定的标准提供服</w:t>
      </w:r>
      <w:r>
        <w:rPr>
          <w:rFonts w:hint="eastAsia" w:asciiTheme="minorEastAsia" w:hAnsiTheme="minorEastAsia" w:eastAsiaTheme="minorEastAsia" w:cstheme="minorEastAsia"/>
        </w:rPr>
        <w:t>务的，将造成支付违约金、赔偿损失、提前终止合同等不利后果。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6" w:name="_bookmark50"/>
      <w:bookmarkEnd w:id="106"/>
      <w:bookmarkStart w:id="107" w:name="5.4.2_行政监管"/>
      <w:bookmarkEnd w:id="107"/>
      <w:r>
        <w:rPr>
          <w:rFonts w:hint="eastAsia" w:asciiTheme="minorEastAsia" w:hAnsiTheme="minorEastAsia" w:eastAsiaTheme="minorEastAsia" w:cstheme="minorEastAsia"/>
        </w:rPr>
        <w:t>2、行政监管</w:t>
      </w:r>
    </w:p>
    <w:p>
      <w:pPr>
        <w:pStyle w:val="7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本项目的实施包含多层级的行政监管，形成覆盖权力运行全过程</w:t>
      </w:r>
      <w:r>
        <w:rPr>
          <w:rFonts w:hint="eastAsia" w:asciiTheme="minorEastAsia" w:hAnsiTheme="minorEastAsia" w:eastAsiaTheme="minorEastAsia" w:cstheme="minorEastAsia"/>
          <w:spacing w:val="-3"/>
        </w:rPr>
        <w:t>及各环节的行政监管体系。主要包含：</w:t>
      </w:r>
    </w:p>
    <w:p>
      <w:pPr>
        <w:pStyle w:val="18"/>
        <w:tabs>
          <w:tab w:val="left" w:pos="968"/>
        </w:tabs>
        <w:spacing w:line="560" w:lineRule="exact"/>
        <w:ind w:left="0" w:right="257" w:firstLine="57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（1）财政厅对项目资金管理使用情况进行监督检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查，必要时可进行专项审计；</w:t>
      </w:r>
    </w:p>
    <w:p>
      <w:pPr>
        <w:pStyle w:val="18"/>
        <w:tabs>
          <w:tab w:val="left" w:pos="963"/>
        </w:tabs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（2）审计部门对项目资金管理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使用情况进行监督检查；</w:t>
      </w:r>
    </w:p>
    <w:p>
      <w:pPr>
        <w:pStyle w:val="18"/>
        <w:tabs>
          <w:tab w:val="left" w:pos="963"/>
        </w:tabs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（3）旗人民政府及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对项目建设、生产运营管理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情况以及经济效益和社会效益达成情况的监督检查；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8" w:name="5.4.3_公众监督"/>
      <w:bookmarkEnd w:id="108"/>
      <w:bookmarkStart w:id="109" w:name="_bookmark51"/>
      <w:bookmarkEnd w:id="109"/>
      <w:r>
        <w:rPr>
          <w:rFonts w:hint="eastAsia" w:asciiTheme="minorEastAsia" w:hAnsiTheme="minorEastAsia" w:eastAsiaTheme="minorEastAsia" w:cstheme="minorEastAsia"/>
        </w:rPr>
        <w:t>3、公众监督</w:t>
      </w:r>
    </w:p>
    <w:p>
      <w:pPr>
        <w:pStyle w:val="7"/>
        <w:spacing w:line="560" w:lineRule="exact"/>
        <w:ind w:left="0" w:right="255" w:firstLine="52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本项目公众监督的主体主要为本地区农户，其作为本项目直接受</w:t>
      </w:r>
      <w:r>
        <w:rPr>
          <w:rFonts w:hint="eastAsia" w:asciiTheme="minorEastAsia" w:hAnsiTheme="minorEastAsia" w:eastAsiaTheme="minorEastAsia" w:cstheme="minorEastAsia"/>
          <w:spacing w:val="-11"/>
        </w:rPr>
        <w:t>益者，应当成为项目最有利的监管者。同时，项目广泛接受社会大众</w:t>
      </w:r>
      <w:r>
        <w:rPr>
          <w:rFonts w:hint="eastAsia" w:asciiTheme="minorEastAsia" w:hAnsiTheme="minorEastAsia" w:eastAsiaTheme="minorEastAsia" w:cstheme="minorEastAsia"/>
          <w:spacing w:val="-5"/>
        </w:rPr>
        <w:t>的监督。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（1）社会满意度</w:t>
      </w:r>
    </w:p>
    <w:p>
      <w:pPr>
        <w:pStyle w:val="7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项目将通过定期或不定期方式对受益对象进行满意度调查，调查</w:t>
      </w:r>
      <w:r>
        <w:rPr>
          <w:rFonts w:hint="eastAsia" w:asciiTheme="minorEastAsia" w:hAnsiTheme="minorEastAsia" w:eastAsiaTheme="minorEastAsia" w:cstheme="minorEastAsia"/>
          <w:spacing w:val="-3"/>
        </w:rPr>
        <w:t>内容包括项目使用、维护情况等。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（2）信息公开</w:t>
      </w:r>
    </w:p>
    <w:p>
      <w:pPr>
        <w:pStyle w:val="7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项目资金使用情况等内容均应当进行信息公</w:t>
      </w:r>
      <w:r>
        <w:rPr>
          <w:rFonts w:hint="eastAsia" w:asciiTheme="minorEastAsia" w:hAnsiTheme="minorEastAsia" w:eastAsiaTheme="minorEastAsia" w:cstheme="minorEastAsia"/>
          <w:spacing w:val="-12"/>
        </w:rPr>
        <w:t>开，接受公众监督，保证各程序的合法、有序进行。全面推行公开公</w:t>
      </w:r>
      <w:r>
        <w:rPr>
          <w:rFonts w:hint="eastAsia" w:asciiTheme="minorEastAsia" w:hAnsiTheme="minorEastAsia" w:eastAsiaTheme="minorEastAsia" w:cstheme="minorEastAsia"/>
          <w:spacing w:val="-11"/>
        </w:rPr>
        <w:t>示制度，推进政务公开，资金政策文件、管理制度、资金分配结果等</w:t>
      </w:r>
      <w:r>
        <w:rPr>
          <w:rFonts w:hint="eastAsia" w:asciiTheme="minorEastAsia" w:hAnsiTheme="minorEastAsia" w:eastAsiaTheme="minorEastAsia" w:cstheme="minorEastAsia"/>
          <w:spacing w:val="-5"/>
        </w:rPr>
        <w:t>信息及时向社会公开，接受社会监督。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（3）投诉建议平台</w:t>
      </w:r>
    </w:p>
    <w:p>
      <w:pPr>
        <w:pStyle w:val="4"/>
        <w:spacing w:before="0" w:line="560" w:lineRule="exact"/>
        <w:ind w:left="0" w:firstLine="528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110" w:name="_Toc138590805"/>
      <w:bookmarkStart w:id="111" w:name="_Toc10854"/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28"/>
          <w:szCs w:val="28"/>
        </w:rPr>
        <w:t>本地区民众可直接向镇振兴办等相关部门进行投诉，其接到投诉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9"/>
          <w:sz w:val="28"/>
          <w:szCs w:val="28"/>
        </w:rPr>
        <w:t>后应当对投诉问题进行核查与处理。同时，应当依法公开披露项目实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施的相关信息，保障公众知情权，接受社会监督。</w:t>
      </w:r>
      <w:bookmarkEnd w:id="110"/>
      <w:bookmarkEnd w:id="111"/>
      <w:bookmarkStart w:id="112" w:name="第八章_结论"/>
      <w:bookmarkEnd w:id="112"/>
      <w:bookmarkStart w:id="113" w:name="_bookmark58"/>
      <w:bookmarkEnd w:id="113"/>
      <w:bookmarkStart w:id="114" w:name="_bookmark76"/>
      <w:bookmarkEnd w:id="114"/>
      <w:bookmarkStart w:id="115" w:name="第七章_项目信息公开"/>
      <w:bookmarkEnd w:id="115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4"/>
        <w:spacing w:before="0" w:line="56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16" w:name="_Toc19971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第六章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利益联结机制</w:t>
      </w:r>
      <w:bookmarkEnd w:id="116"/>
    </w:p>
    <w:p>
      <w:pPr>
        <w:bidi w:val="0"/>
      </w:pP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1.明确各方利益：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完善了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政府的基础设施建设和农村发展目标，农民的生活改善和交通便利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得到了提高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2.形成共识：政府部门、农民群体和施工企业之间需要通过充分沟通和协商，形成共识，确保各方利益的尊重和平衡。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3.合作形式：制定合理的利益分配机制，确保新修建砂石路施工和乡村振兴目标的统一。政府提供项目资金和政策支持，农民和施工企业可以参与决策和合作共建。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4.风险共担：各方需要共同承担风险，避免单方面责任倾斜。例如，政府可以提供项目审批和监督，农民和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政府投资单位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可以提供项目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劳动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力和资金支持，施工企业提供施工技术和管理能力。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5.信息共享：建立一个有效的信息共享渠道，确保各方对项目进展、资金使用、决策等方面的透明和参与。这可以通过定期会议、进展报告和在线平台等方式实现。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6.绩效评估：设立绩效评估机制，对新修建砂石路施工和乡村振兴项目的效果进行评估，以确保项目目标实现和各方利益的达成。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7.修订和改进：根据绩效评估和各方反馈，及时修订和改进利益联结机制，保持项目的可持续性和良好的利益联结关系。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通过上述利益联结机制方案，可以协调各方利益，促进乡村振兴项目道路施工的顺利进行，实现农村发展和农民生活的改善，为乡村振兴产生积极的影响。</w:t>
      </w:r>
    </w:p>
    <w:p>
      <w:pPr>
        <w:pStyle w:val="7"/>
        <w:spacing w:line="560" w:lineRule="exact"/>
        <w:ind w:left="0" w:right="255" w:firstLine="516" w:firstLineChars="200"/>
        <w:jc w:val="both"/>
        <w:rPr>
          <w:rFonts w:hint="eastAsia" w:asciiTheme="minorEastAsia" w:hAnsiTheme="minorEastAsia" w:eastAsiaTheme="minorEastAsia" w:cstheme="minorEastAsia"/>
          <w:spacing w:val="-11"/>
        </w:rPr>
      </w:pPr>
    </w:p>
    <w:p>
      <w:pPr>
        <w:pStyle w:val="7"/>
        <w:spacing w:line="560" w:lineRule="exact"/>
        <w:ind w:left="0" w:right="255" w:firstLine="516" w:firstLineChars="200"/>
        <w:jc w:val="both"/>
        <w:rPr>
          <w:rFonts w:hint="eastAsia" w:asciiTheme="minorEastAsia" w:hAnsiTheme="minorEastAsia" w:eastAsiaTheme="minorEastAsia" w:cstheme="minorEastAsia"/>
          <w:spacing w:val="-11"/>
        </w:rPr>
      </w:pPr>
    </w:p>
    <w:p>
      <w:pPr>
        <w:pStyle w:val="7"/>
        <w:spacing w:line="560" w:lineRule="exact"/>
        <w:ind w:left="0" w:right="255" w:firstLine="516" w:firstLineChars="200"/>
        <w:jc w:val="both"/>
        <w:rPr>
          <w:rFonts w:hint="eastAsia" w:asciiTheme="minorEastAsia" w:hAnsiTheme="minorEastAsia" w:eastAsiaTheme="minorEastAsia" w:cstheme="minorEastAsia"/>
          <w:spacing w:val="-11"/>
        </w:rPr>
      </w:pPr>
    </w:p>
    <w:p>
      <w:pPr>
        <w:pStyle w:val="4"/>
        <w:numPr>
          <w:ilvl w:val="0"/>
          <w:numId w:val="0"/>
        </w:numPr>
        <w:spacing w:before="0" w:line="560" w:lineRule="exact"/>
        <w:ind w:right="685" w:rightChars="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bookmarkStart w:id="117" w:name="_Toc8099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第七章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结论</w:t>
      </w:r>
      <w:bookmarkEnd w:id="117"/>
    </w:p>
    <w:p>
      <w:pPr>
        <w:bidi w:val="0"/>
      </w:pPr>
    </w:p>
    <w:p>
      <w:pPr>
        <w:widowControl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bookmarkStart w:id="118" w:name="_bookmark77"/>
      <w:bookmarkEnd w:id="118"/>
      <w:bookmarkStart w:id="119" w:name="附表一："/>
      <w:bookmarkEnd w:id="119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建成后，社会效益、生态效益显著，有利于改善生态环境，繁荣地方经济，有较大的社会经济效益，有利于扩大就业，促进社会综合事业的发展，改善人民的生活环境，方便百姓出行，有利于改善当地人文环境，提高文化教育水平和奈曼旗人民卫生健康水平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项目技术方案合理，实施条件充分，投资规模适度，投资结构合理，资金来源有保障，</w:t>
      </w:r>
      <w:r>
        <w:rPr>
          <w:rFonts w:hint="eastAsia" w:ascii="宋体" w:hAnsi="宋体" w:eastAsia="宋体" w:cs="宋体"/>
          <w:sz w:val="28"/>
          <w:szCs w:val="28"/>
        </w:rPr>
        <w:t>具有较好的综合效益。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因此，建议项目尽快实施。</w:t>
      </w:r>
    </w:p>
    <w:p>
      <w:pPr>
        <w:widowControl/>
        <w:spacing w:line="560" w:lineRule="exact"/>
        <w:ind w:firstLine="560" w:firstLineChars="200"/>
        <w:rPr>
          <w:sz w:val="28"/>
          <w:szCs w:val="28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spacing w:line="560" w:lineRule="exact"/>
        <w:rPr>
          <w:rFonts w:asciiTheme="minorEastAsia" w:hAnsiTheme="minorEastAsia" w:eastAsiaTheme="minorEastAsia" w:cstheme="minorEastAsia"/>
        </w:rPr>
      </w:pPr>
    </w:p>
    <w:sectPr>
      <w:footerReference r:id="rId5" w:type="default"/>
      <w:pgSz w:w="11910" w:h="16840"/>
      <w:pgMar w:top="1300" w:right="1240" w:bottom="1320" w:left="1280" w:header="1024" w:footer="1057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7797800</wp:posOffset>
              </wp:positionH>
              <wp:positionV relativeFrom="page">
                <wp:posOffset>6748780</wp:posOffset>
              </wp:positionV>
              <wp:extent cx="1968500" cy="139700"/>
              <wp:effectExtent l="0" t="0" r="0" b="0"/>
              <wp:wrapNone/>
              <wp:docPr id="2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内蒙古全过程项目管理有限公司 编制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614pt;margin-top:531.4pt;height:11pt;width:155pt;mso-position-horizontal-relative:page;mso-position-vertical-relative:page;z-index:-251650048;mso-width-relative:page;mso-height-relative:page;" filled="f" stroked="f" coordsize="21600,21600" o:gfxdata="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jR1HLYAAAADwEAAA8AAAAAAAAAAQAgAAAAIgAAAGRycy9kb3ducmV2Lnht&#10;bFBLAQIUABQAAAAIAIdO4kA9mVFgwAEAAIIDAAAOAAAAAAAAAAEAIAAAACc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内蒙古全过程项目管理有限公司 编制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BNbhIf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7797800</wp:posOffset>
              </wp:positionH>
              <wp:positionV relativeFrom="page">
                <wp:posOffset>6748780</wp:posOffset>
              </wp:positionV>
              <wp:extent cx="1968500" cy="139700"/>
              <wp:effectExtent l="0" t="0" r="0" b="0"/>
              <wp:wrapNone/>
              <wp:docPr id="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内蒙古全过程项目管理有限公司 编制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614pt;margin-top:531.4pt;height:11pt;width:155pt;mso-position-horizontal-relative:page;mso-position-vertical-relative:page;z-index:-251646976;mso-width-relative:page;mso-height-relative:page;" filled="f" stroked="f" coordsize="21600,21600" o:gfxdata="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NHUctgAAAAPAQAADwAAAAAAAAABACAAAAAiAAAAZHJzL2Rvd25yZXYueG1s&#10;UEsBAhQAFAAAAAgAh07iQHDxNyu/AQAAg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内蒙古全过程项目管理有限公司 编制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7444"/>
    <w:multiLevelType w:val="multilevel"/>
    <w:tmpl w:val="1839744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572C1D"/>
    <w:multiLevelType w:val="multilevel"/>
    <w:tmpl w:val="64572C1D"/>
    <w:lvl w:ilvl="0" w:tentative="0">
      <w:start w:val="3"/>
      <w:numFmt w:val="japaneseCounting"/>
      <w:lvlText w:val="第%1章"/>
      <w:lvlJc w:val="left"/>
      <w:pPr>
        <w:ind w:left="1538" w:hanging="99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1388" w:hanging="420"/>
      </w:pPr>
    </w:lvl>
    <w:lvl w:ilvl="2" w:tentative="0">
      <w:start w:val="1"/>
      <w:numFmt w:val="lowerRoman"/>
      <w:lvlText w:val="%3."/>
      <w:lvlJc w:val="right"/>
      <w:pPr>
        <w:ind w:left="1808" w:hanging="420"/>
      </w:pPr>
    </w:lvl>
    <w:lvl w:ilvl="3" w:tentative="0">
      <w:start w:val="1"/>
      <w:numFmt w:val="decimal"/>
      <w:lvlText w:val="%4."/>
      <w:lvlJc w:val="left"/>
      <w:pPr>
        <w:ind w:left="2228" w:hanging="420"/>
      </w:pPr>
    </w:lvl>
    <w:lvl w:ilvl="4" w:tentative="0">
      <w:start w:val="1"/>
      <w:numFmt w:val="lowerLetter"/>
      <w:lvlText w:val="%5)"/>
      <w:lvlJc w:val="left"/>
      <w:pPr>
        <w:ind w:left="2648" w:hanging="420"/>
      </w:pPr>
    </w:lvl>
    <w:lvl w:ilvl="5" w:tentative="0">
      <w:start w:val="1"/>
      <w:numFmt w:val="lowerRoman"/>
      <w:lvlText w:val="%6."/>
      <w:lvlJc w:val="right"/>
      <w:pPr>
        <w:ind w:left="3068" w:hanging="420"/>
      </w:pPr>
    </w:lvl>
    <w:lvl w:ilvl="6" w:tentative="0">
      <w:start w:val="1"/>
      <w:numFmt w:val="decimal"/>
      <w:lvlText w:val="%7."/>
      <w:lvlJc w:val="left"/>
      <w:pPr>
        <w:ind w:left="3488" w:hanging="420"/>
      </w:pPr>
    </w:lvl>
    <w:lvl w:ilvl="7" w:tentative="0">
      <w:start w:val="1"/>
      <w:numFmt w:val="lowerLetter"/>
      <w:lvlText w:val="%8)"/>
      <w:lvlJc w:val="left"/>
      <w:pPr>
        <w:ind w:left="3908" w:hanging="420"/>
      </w:pPr>
    </w:lvl>
    <w:lvl w:ilvl="8" w:tentative="0">
      <w:start w:val="1"/>
      <w:numFmt w:val="lowerRoman"/>
      <w:lvlText w:val="%9."/>
      <w:lvlJc w:val="right"/>
      <w:pPr>
        <w:ind w:left="432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M1MThkZWYxZTk1OGI5YTE5OTk1MGIwM2Y0ZTgifQ=="/>
  </w:docVars>
  <w:rsids>
    <w:rsidRoot w:val="77FA4E66"/>
    <w:rsid w:val="00010B6C"/>
    <w:rsid w:val="00027EB9"/>
    <w:rsid w:val="000549BC"/>
    <w:rsid w:val="00115253"/>
    <w:rsid w:val="001954DF"/>
    <w:rsid w:val="001D452D"/>
    <w:rsid w:val="00214301"/>
    <w:rsid w:val="00241FB6"/>
    <w:rsid w:val="00367E52"/>
    <w:rsid w:val="0043095F"/>
    <w:rsid w:val="004620EC"/>
    <w:rsid w:val="005655FC"/>
    <w:rsid w:val="0061342F"/>
    <w:rsid w:val="006B6BAA"/>
    <w:rsid w:val="007E23CF"/>
    <w:rsid w:val="007E2A5A"/>
    <w:rsid w:val="007E65C9"/>
    <w:rsid w:val="00892373"/>
    <w:rsid w:val="0096074D"/>
    <w:rsid w:val="009A4B2D"/>
    <w:rsid w:val="00B4389F"/>
    <w:rsid w:val="00C022EA"/>
    <w:rsid w:val="00C51C33"/>
    <w:rsid w:val="00CC6C4E"/>
    <w:rsid w:val="00CF0286"/>
    <w:rsid w:val="00E2642C"/>
    <w:rsid w:val="00E77DE2"/>
    <w:rsid w:val="00EB357D"/>
    <w:rsid w:val="00EB4565"/>
    <w:rsid w:val="00EB5BFE"/>
    <w:rsid w:val="00EE305F"/>
    <w:rsid w:val="00FD47B5"/>
    <w:rsid w:val="04DB183B"/>
    <w:rsid w:val="0B455EA2"/>
    <w:rsid w:val="0B7840B7"/>
    <w:rsid w:val="0C491833"/>
    <w:rsid w:val="0CBC6942"/>
    <w:rsid w:val="0F3E6389"/>
    <w:rsid w:val="12C96CA5"/>
    <w:rsid w:val="1DF776D4"/>
    <w:rsid w:val="24701729"/>
    <w:rsid w:val="2947060D"/>
    <w:rsid w:val="2BAF34DE"/>
    <w:rsid w:val="2E8F4B68"/>
    <w:rsid w:val="334D3640"/>
    <w:rsid w:val="349820AB"/>
    <w:rsid w:val="3BAC19BF"/>
    <w:rsid w:val="3BF37616"/>
    <w:rsid w:val="41EE7450"/>
    <w:rsid w:val="488B752C"/>
    <w:rsid w:val="55672037"/>
    <w:rsid w:val="56096578"/>
    <w:rsid w:val="574C0993"/>
    <w:rsid w:val="5B2B3293"/>
    <w:rsid w:val="6F3C24BB"/>
    <w:rsid w:val="71C33711"/>
    <w:rsid w:val="77FA4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1"/>
    <w:pPr>
      <w:spacing w:before="184"/>
      <w:ind w:left="548" w:right="685"/>
      <w:jc w:val="center"/>
      <w:outlineLvl w:val="0"/>
    </w:pPr>
    <w:rPr>
      <w:b/>
      <w:bCs/>
      <w:sz w:val="36"/>
      <w:szCs w:val="36"/>
    </w:rPr>
  </w:style>
  <w:style w:type="paragraph" w:styleId="5">
    <w:name w:val="heading 2"/>
    <w:basedOn w:val="1"/>
    <w:next w:val="1"/>
    <w:link w:val="17"/>
    <w:qFormat/>
    <w:uiPriority w:val="1"/>
    <w:pPr>
      <w:ind w:left="724" w:hanging="605"/>
      <w:outlineLvl w:val="1"/>
    </w:pPr>
    <w:rPr>
      <w:b/>
      <w:bCs/>
      <w:sz w:val="30"/>
      <w:szCs w:val="30"/>
    </w:rPr>
  </w:style>
  <w:style w:type="paragraph" w:styleId="6">
    <w:name w:val="heading 3"/>
    <w:basedOn w:val="1"/>
    <w:next w:val="1"/>
    <w:link w:val="23"/>
    <w:qFormat/>
    <w:uiPriority w:val="1"/>
    <w:pPr>
      <w:ind w:left="1526" w:hanging="848"/>
      <w:outlineLvl w:val="2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0"/>
    <w:unhideWhenUsed/>
    <w:qFormat/>
    <w:uiPriority w:val="0"/>
    <w:pPr>
      <w:widowControl/>
      <w:spacing w:beforeLines="50" w:line="380" w:lineRule="exact"/>
      <w:ind w:firstLine="420" w:firstLineChars="200"/>
    </w:pPr>
    <w:rPr>
      <w:rFonts w:hint="eastAsia" w:ascii="Times New Roman" w:hAnsi="Times New Roman" w:cs="Times New Roman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8">
    <w:name w:val="toc 3"/>
    <w:basedOn w:val="1"/>
    <w:next w:val="1"/>
    <w:qFormat/>
    <w:uiPriority w:val="1"/>
    <w:pPr>
      <w:spacing w:before="103"/>
      <w:ind w:left="1869" w:hanging="630"/>
    </w:pPr>
    <w:rPr>
      <w:rFonts w:ascii="黑体" w:hAnsi="黑体" w:eastAsia="黑体" w:cs="黑体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1"/>
    <w:next w:val="1"/>
    <w:qFormat/>
    <w:uiPriority w:val="1"/>
    <w:pPr>
      <w:spacing w:before="103"/>
      <w:ind w:left="120"/>
    </w:pPr>
    <w:rPr>
      <w:rFonts w:ascii="黑体" w:hAnsi="黑体" w:eastAsia="黑体" w:cs="黑体"/>
      <w:sz w:val="21"/>
      <w:szCs w:val="21"/>
    </w:rPr>
  </w:style>
  <w:style w:type="paragraph" w:styleId="12">
    <w:name w:val="toc 2"/>
    <w:basedOn w:val="1"/>
    <w:next w:val="1"/>
    <w:qFormat/>
    <w:uiPriority w:val="1"/>
    <w:pPr>
      <w:spacing w:before="108"/>
      <w:ind w:left="1099" w:hanging="421"/>
    </w:pPr>
    <w:rPr>
      <w:rFonts w:ascii="黑体" w:hAnsi="黑体" w:eastAsia="黑体" w:cs="黑体"/>
      <w:sz w:val="21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Title"/>
    <w:basedOn w:val="1"/>
    <w:qFormat/>
    <w:uiPriority w:val="1"/>
    <w:pPr>
      <w:ind w:left="924" w:right="682"/>
      <w:jc w:val="center"/>
    </w:pPr>
    <w:rPr>
      <w:rFonts w:ascii="微软雅黑" w:hAnsi="微软雅黑" w:eastAsia="微软雅黑" w:cs="微软雅黑"/>
      <w:sz w:val="72"/>
      <w:szCs w:val="72"/>
    </w:rPr>
  </w:style>
  <w:style w:type="character" w:customStyle="1" w:styleId="17">
    <w:name w:val="标题 2 Char"/>
    <w:basedOn w:val="16"/>
    <w:link w:val="5"/>
    <w:qFormat/>
    <w:uiPriority w:val="1"/>
    <w:rPr>
      <w:rFonts w:ascii="仿宋" w:hAnsi="仿宋" w:eastAsia="仿宋" w:cs="仿宋"/>
      <w:b/>
      <w:bCs/>
      <w:sz w:val="30"/>
      <w:szCs w:val="30"/>
    </w:rPr>
  </w:style>
  <w:style w:type="paragraph" w:styleId="18">
    <w:name w:val="List Paragraph"/>
    <w:basedOn w:val="1"/>
    <w:qFormat/>
    <w:uiPriority w:val="1"/>
    <w:pPr>
      <w:ind w:left="962" w:hanging="284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正文首行缩进 2 Char"/>
    <w:basedOn w:val="16"/>
    <w:link w:val="2"/>
    <w:qFormat/>
    <w:uiPriority w:val="0"/>
    <w:rPr>
      <w:rFonts w:eastAsia="仿宋"/>
      <w:sz w:val="24"/>
    </w:rPr>
  </w:style>
  <w:style w:type="paragraph" w:customStyle="1" w:styleId="21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22">
    <w:name w:val="标题 1 Char"/>
    <w:basedOn w:val="16"/>
    <w:link w:val="4"/>
    <w:qFormat/>
    <w:uiPriority w:val="1"/>
    <w:rPr>
      <w:rFonts w:ascii="仿宋" w:hAnsi="仿宋" w:eastAsia="仿宋" w:cs="仿宋"/>
      <w:b/>
      <w:bCs/>
      <w:sz w:val="36"/>
      <w:szCs w:val="36"/>
    </w:rPr>
  </w:style>
  <w:style w:type="character" w:customStyle="1" w:styleId="23">
    <w:name w:val="标题 3 Char"/>
    <w:basedOn w:val="16"/>
    <w:link w:val="6"/>
    <w:qFormat/>
    <w:uiPriority w:val="1"/>
    <w:rPr>
      <w:rFonts w:ascii="仿宋" w:hAnsi="仿宋" w:eastAsia="仿宋" w:cs="仿宋"/>
      <w:b/>
      <w:bCs/>
      <w:sz w:val="28"/>
      <w:szCs w:val="28"/>
    </w:rPr>
  </w:style>
  <w:style w:type="paragraph" w:customStyle="1" w:styleId="24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5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16</Pages>
  <Words>6768</Words>
  <Characters>7150</Characters>
  <Lines>55</Lines>
  <Paragraphs>15</Paragraphs>
  <TotalTime>0</TotalTime>
  <ScaleCrop>false</ScaleCrop>
  <LinksUpToDate>false</LinksUpToDate>
  <CharactersWithSpaces>7278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2023-06-21T07:09:00Z</dcterms:created>
  <dc:creator>Administrator</dc:creator>
  <cp:lastModifiedBy>犀烛源流</cp:lastModifiedBy>
  <dcterms:modified xsi:type="dcterms:W3CDTF">2023-08-15T08:03:31Z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89B6254CC29244929D20A9B8CA151206_13</vt:lpwstr>
  </property>
</Properties>
</file>