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度上半年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水务系统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党风廉政建设和反腐败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（一）狠抓责任主体，落实“一岗双责”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认真落实党风廉政建设主体责任和“一岗双责”。一年来，系统党委切实把党风廉政建设责任放在心上、抓在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手上、扛在肩上。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修订完善领导干部责任清单和负面责任清单，认真查找领导班子廉政风险点，并严格抓好落实。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仿宋"/>
          <w:sz w:val="32"/>
          <w:szCs w:val="32"/>
        </w:rPr>
        <w:t>严格管控婚丧喜庆及“升学宴”活动，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签订不操办子女“升学宴”承诺书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2份。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严格执行中央“八项规定”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持续发力纠治“四风”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累计组织集中学习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2次45人次；线下培训8次95人次。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五是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严格对系统各支部进行软弱涣散和后劲党组织排查，查找出后劲党支部一个，正在进行整改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（二）加强廉政教育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方正黑体简体"/>
          <w:sz w:val="32"/>
          <w:szCs w:val="32"/>
          <w:lang w:eastAsia="zh-CN"/>
        </w:rPr>
        <w:t>开设党员、积极分子党训班，</w:t>
      </w:r>
      <w:r>
        <w:rPr>
          <w:rFonts w:hint="eastAsia" w:ascii="仿宋_GB2312" w:hAnsi="仿宋" w:eastAsia="仿宋_GB2312" w:cs="仿宋"/>
          <w:sz w:val="32"/>
          <w:szCs w:val="32"/>
        </w:rPr>
        <w:t>深入学习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习近平总书记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考察内蒙古时的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重要讲话精神</w:t>
      </w:r>
      <w:r>
        <w:rPr>
          <w:rFonts w:hint="eastAsia" w:ascii="仿宋_GB2312" w:hAnsi="黑体" w:eastAsia="仿宋_GB2312" w:cs="方正黑体简体"/>
          <w:sz w:val="32"/>
          <w:szCs w:val="32"/>
          <w:lang w:val="en-US" w:eastAsia="zh-CN"/>
        </w:rPr>
        <w:t>4次120余人次，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黑体" w:eastAsia="仿宋_GB2312"/>
          <w:sz w:val="32"/>
          <w:szCs w:val="32"/>
        </w:rPr>
        <w:t>观看《廉政微电影》警示教育专题片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黑体" w:eastAsia="仿宋_GB2312"/>
          <w:sz w:val="32"/>
          <w:szCs w:val="32"/>
        </w:rPr>
        <w:t>余人次，</w:t>
      </w:r>
      <w:r>
        <w:rPr>
          <w:rFonts w:hint="eastAsia" w:ascii="仿宋_GB2312" w:hAnsi="仿宋" w:eastAsia="仿宋_GB2312" w:cs="仿宋"/>
          <w:sz w:val="32"/>
          <w:szCs w:val="32"/>
        </w:rPr>
        <w:t>廉政集体谈话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次，廉政提醒谈话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人次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通过开展形式多样的廉政教育，使党员干部进一步知敬畏、存戒惧、守底线的意识。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（三）强化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权力监督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加强党内监督。认真落实集体决策制度，严格“三重一大”事项决策程序，把民主集中制落实到决策执行的全过程。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上半年</w:t>
      </w:r>
      <w:r>
        <w:rPr>
          <w:rFonts w:hint="eastAsia" w:ascii="仿宋_GB2312" w:hAnsi="黑体" w:eastAsia="仿宋_GB2312"/>
          <w:sz w:val="32"/>
          <w:szCs w:val="32"/>
        </w:rPr>
        <w:t>召开党组会议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党委会4次、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专题学习会6次、理论中心组学习8次。</w:t>
      </w:r>
      <w:r>
        <w:rPr>
          <w:rFonts w:hint="eastAsia" w:ascii="仿宋_GB2312" w:hAnsi="黑体" w:eastAsia="仿宋_GB2312"/>
          <w:sz w:val="32"/>
          <w:szCs w:val="32"/>
        </w:rPr>
        <w:t>研究涉及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人员转隶、</w:t>
      </w:r>
      <w:r>
        <w:rPr>
          <w:rFonts w:hint="eastAsia" w:ascii="仿宋_GB2312" w:hAnsi="黑体" w:eastAsia="仿宋_GB2312"/>
          <w:sz w:val="32"/>
          <w:szCs w:val="32"/>
        </w:rPr>
        <w:t>项目招投标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工程建设、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土地分配方案、</w:t>
      </w:r>
      <w:r>
        <w:rPr>
          <w:rFonts w:hint="eastAsia" w:ascii="仿宋_GB2312" w:hAnsi="黑体" w:eastAsia="仿宋_GB2312"/>
          <w:sz w:val="32"/>
          <w:szCs w:val="32"/>
        </w:rPr>
        <w:t>干部调整、资金分配、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优化营商环境</w:t>
      </w:r>
      <w:r>
        <w:rPr>
          <w:rFonts w:hint="eastAsia" w:ascii="仿宋_GB2312" w:hAnsi="黑体" w:eastAsia="仿宋_GB2312"/>
          <w:sz w:val="32"/>
          <w:szCs w:val="32"/>
        </w:rPr>
        <w:t>等重大事项。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加强群众监督。加大“三务公开”力度，通过召开会议、微信通报、纪检组监督等方式，推进各单位三务公开，做到公开及时，应公开尽公开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并做到及时更新，</w:t>
      </w:r>
      <w:r>
        <w:rPr>
          <w:rFonts w:hint="eastAsia" w:ascii="仿宋_GB2312" w:hAnsi="仿宋" w:eastAsia="仿宋_GB2312"/>
          <w:sz w:val="32"/>
          <w:szCs w:val="32"/>
        </w:rPr>
        <w:t>定期更新。</w:t>
      </w:r>
      <w:r>
        <w:rPr>
          <w:rFonts w:hint="eastAsia" w:ascii="仿宋_GB2312" w:hAnsi="黑体" w:eastAsia="仿宋_GB2312"/>
          <w:sz w:val="32"/>
          <w:szCs w:val="32"/>
        </w:rPr>
        <w:t>目前更新信息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黑体" w:eastAsia="仿宋_GB2312"/>
          <w:sz w:val="32"/>
          <w:szCs w:val="32"/>
        </w:rPr>
        <w:t>条。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落实“执纪监督+”平台，定期对领导信息进行完善，并及时上传活动记录。按时完成平台下发的各项任务，其中主体责任清单办理方面完成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（四）从严管理干部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狠抓制度建设，健全完善各项规章制度，严格执行请销假、外出报备、个人重大事项报告、财务管理等制度，局班子成员带队不定期对各二级单位的工作纪律进行督查，发现问题及时提醒，及时整改。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严格执行《党政领导干部选拔任用工作条例》对于干部的选拔和任用严格按照集体酝酿、综合考核、民主决策的原则抓好落实。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（五）加强作风建设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</w:rPr>
        <w:t>持续改进工作作风，严格落实中央八项规定及其实施细则精神，严格执行中央八项规定，积极做好春节、中秋节等重要节日廉政提醒谈话工作。常态化推进扫黑除恶专项斗争。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认真开展优化营商环境专项整治工作，并向社会公开承诺。在全市率先办理取水许可证电子证照，实现了“最多跑一次”的目标。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（六）坚决惩治腐败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全力支持纪检组开展执纪监督问责工作</w:t>
      </w:r>
      <w:r>
        <w:rPr>
          <w:rFonts w:hint="eastAsia" w:ascii="仿宋_GB2312" w:hAnsi="仿宋" w:eastAsia="仿宋_GB2312" w:cs="仿宋"/>
          <w:sz w:val="32"/>
          <w:szCs w:val="32"/>
        </w:rPr>
        <w:t>，运用好“监督执纪”第一种形态，抓早抓小，防微杜渐。</w:t>
      </w:r>
      <w:r>
        <w:rPr>
          <w:rFonts w:hint="eastAsia" w:ascii="仿宋_GB2312" w:eastAsia="仿宋_GB2312"/>
          <w:sz w:val="32"/>
          <w:szCs w:val="32"/>
        </w:rPr>
        <w:t>在人力、财力、办公设备等方面给予大力支持，</w:t>
      </w:r>
      <w:r>
        <w:rPr>
          <w:rFonts w:hint="eastAsia" w:ascii="仿宋_GB2312" w:hAnsi="黑体" w:eastAsia="仿宋_GB2312"/>
          <w:sz w:val="32"/>
          <w:szCs w:val="32"/>
        </w:rPr>
        <w:t>重大事项、重要工作的研究安排邀请纪检组参加，</w:t>
      </w:r>
      <w:r>
        <w:rPr>
          <w:rFonts w:hint="eastAsia" w:ascii="仿宋_GB2312" w:eastAsia="仿宋_GB2312"/>
          <w:sz w:val="32"/>
          <w:szCs w:val="32"/>
        </w:rPr>
        <w:t>同时配合纪检组做好有关案件的查办工作。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71" w:leftChars="1672" w:hanging="960" w:hanging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中共奈曼旗水务系统委员会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2023年6月23日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A4BF54-0C58-41FC-B568-F4A695709B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6EA534-82D6-43A6-82A7-DB8D5EE90D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9638A7A-FD43-44C8-8BDA-B3232CC812A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F795CA-4C22-4D4A-8049-5976DAEFF0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CB61374-8FC9-45C0-AC35-8246F53A8FC1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03E2091B-24D0-479E-AE48-5C22B02425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ZjMmFhMmRmNzEyMmIwMWM0M2E2ZmY3MDgzNWMifQ=="/>
  </w:docVars>
  <w:rsids>
    <w:rsidRoot w:val="037D6BF5"/>
    <w:rsid w:val="02B07DDA"/>
    <w:rsid w:val="037D6BF5"/>
    <w:rsid w:val="04467FE9"/>
    <w:rsid w:val="05EC248D"/>
    <w:rsid w:val="0C9F5456"/>
    <w:rsid w:val="17F53DD6"/>
    <w:rsid w:val="220B1BC2"/>
    <w:rsid w:val="322F745A"/>
    <w:rsid w:val="403A546E"/>
    <w:rsid w:val="4CBC6C99"/>
    <w:rsid w:val="4EC15329"/>
    <w:rsid w:val="62306767"/>
    <w:rsid w:val="6F0532E4"/>
    <w:rsid w:val="74BB34B7"/>
    <w:rsid w:val="790D3C4A"/>
    <w:rsid w:val="7DD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semiHidden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1153</Characters>
  <Lines>0</Lines>
  <Paragraphs>0</Paragraphs>
  <TotalTime>15</TotalTime>
  <ScaleCrop>false</ScaleCrop>
  <LinksUpToDate>false</LinksUpToDate>
  <CharactersWithSpaces>1216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2022-07-07T00:16:00Z</dcterms:created>
  <dc:creator>邱志伟</dc:creator>
  <cp:lastModifiedBy>邱志伟</cp:lastModifiedBy>
  <cp:lastPrinted>2022-09-27T01:46:00Z</cp:lastPrinted>
  <dcterms:modified xsi:type="dcterms:W3CDTF">2023-08-01T02:20:53Z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1C7105AEB8534603B6F57B143221BED3_13</vt:lpwstr>
  </property>
</Properties>
</file>