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1" w:rsidRDefault="00851B6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【新时代文明实践】送“技”上门，助力春耕</w:t>
      </w:r>
    </w:p>
    <w:p w:rsidR="00556C21" w:rsidRDefault="00851B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日，沙日浩来镇孟和杭沙尔村邀请内蒙古好人、“土肥水专家”陶杰老师，到孟和杭沙尔村开展实地教学，指导春耕备耕工作，在田间地头开起农业技术学习“大课堂”，孟和杭沙尔村全村共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余名种植户参加本次培训。</w:t>
      </w:r>
    </w:p>
    <w:p w:rsidR="00556C21" w:rsidRDefault="00851B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杰老师在孟和杭沙尔村的田间地头开展实地教学，现场指导种植户玉米种植技术，并进行现场答疑解惑，为在场的种植户详细讲解了包括农家肥的使用、秸秆的利用与整地、旱地、水地化肥的选用区别、坡地浅埋滴灌技术及迷宫带和贴片带的使用、大小垄及水肥管理等方面的农业技术，并进行现场示范。</w:t>
      </w:r>
    </w:p>
    <w:p w:rsidR="00556C21" w:rsidRDefault="00851B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此次送“技”上门，服务到家的农业技术“大课堂”，使得种植户们学习到了很多种植业新技术，参与活动的种植户们一边认真听专家讲解相关知识，仔细观看示范操作，一边互相交流种植经验，现场学习氛围浓厚，种植户们纷纷表示，这次培训通俗易懂，学习到了很</w:t>
      </w:r>
      <w:r>
        <w:rPr>
          <w:rFonts w:ascii="仿宋_GB2312" w:eastAsia="仿宋_GB2312" w:hAnsi="仿宋_GB2312" w:cs="仿宋_GB2312" w:hint="eastAsia"/>
          <w:sz w:val="32"/>
          <w:szCs w:val="32"/>
        </w:rPr>
        <w:t>多有用的新知识，对今年春耕备耕、秋收增产增收更有信心了。</w:t>
      </w:r>
    </w:p>
    <w:p w:rsidR="00556C21" w:rsidRDefault="00556C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6C21" w:rsidRDefault="00556C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6C21" w:rsidRDefault="00556C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6C21" w:rsidRDefault="00556C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6C21" w:rsidRDefault="00556C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6C21" w:rsidRDefault="00851B6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>
            <wp:extent cx="5264785" cy="3950335"/>
            <wp:effectExtent l="0" t="0" r="12065" b="12065"/>
            <wp:docPr id="3" name="图片 3" descr="陶杰在为农户答疑解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陶杰在为农户答疑解惑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21" w:rsidRDefault="00851B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陶杰在为农户答疑解惑</w:t>
      </w:r>
    </w:p>
    <w:p w:rsidR="00556C21" w:rsidRDefault="00851B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264785" cy="3950335"/>
            <wp:effectExtent l="0" t="0" r="12065" b="12065"/>
            <wp:docPr id="4" name="图片 4" descr="陶杰在为农户讲解如何购买化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陶杰在为农户讲解如何购买化肥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21" w:rsidRDefault="00851B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陶杰在为农户讲解如何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根据土地类型选择</w:t>
      </w:r>
      <w:r>
        <w:rPr>
          <w:rFonts w:ascii="仿宋_GB2312" w:eastAsia="仿宋_GB2312" w:hAnsi="仿宋_GB2312" w:cs="仿宋_GB2312"/>
          <w:sz w:val="32"/>
          <w:szCs w:val="32"/>
        </w:rPr>
        <w:t>化肥</w:t>
      </w:r>
    </w:p>
    <w:p w:rsidR="00556C21" w:rsidRDefault="00851B6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302270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22708430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21" w:rsidRDefault="00851B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陶杰在为农户示范大小垄及水肥管理技术</w:t>
      </w:r>
    </w:p>
    <w:sectPr w:rsidR="00556C21" w:rsidSect="0055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B943FD0C-A6FE-47BF-AC81-C1B7DDB307CE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82AA41EF-AD95-4E9B-B471-2BF703B0B739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556C21"/>
    <w:rsid w:val="00556C21"/>
    <w:rsid w:val="00851B6A"/>
    <w:rsid w:val="056D6807"/>
    <w:rsid w:val="335118FB"/>
    <w:rsid w:val="369443E9"/>
    <w:rsid w:val="40F45EFB"/>
    <w:rsid w:val="4F302BDB"/>
    <w:rsid w:val="6AF64881"/>
    <w:rsid w:val="72454B16"/>
    <w:rsid w:val="7D8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C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6C2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851B6A"/>
    <w:rPr>
      <w:sz w:val="18"/>
      <w:szCs w:val="18"/>
    </w:rPr>
  </w:style>
  <w:style w:type="character" w:customStyle="1" w:styleId="Char">
    <w:name w:val="批注框文本 Char"/>
    <w:basedOn w:val="a0"/>
    <w:link w:val="a4"/>
    <w:rsid w:val="00851B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2023-02-27T01:00:00Z</dcterms:created>
  <dcterms:modified xsi:type="dcterms:W3CDTF">2023-08-01T04:08:00Z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27BC9A0DAA6644DE94B480B65D10BA82</vt:lpwstr>
  </property>
</Properties>
</file>