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奈曼旗水务局2023年工作安排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依照通辽市水务局水务重点工作要求，结合我旗实际，就2023年水务工作做如下安排：</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一、农村牧区安全饮水工作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持续加大农村牧区饮水安全工程建设力度，按质按量完成年度建设任务。</w:t>
      </w:r>
      <w:r>
        <w:rPr>
          <w:rFonts w:hint="eastAsia" w:ascii="仿宋_GB2312" w:hAnsi="仿宋_GB2312" w:eastAsia="仿宋_GB2312" w:cs="仿宋_GB2312"/>
          <w:b w:val="0"/>
          <w:bCs w:val="0"/>
          <w:sz w:val="32"/>
          <w:szCs w:val="32"/>
          <w:lang w:val="en-US" w:eastAsia="zh-CN"/>
        </w:rPr>
        <w:t>一是新建设百人以上供水工程6处，投资380万元，涉及4个乡镇，9个自然村，覆盖人口3323人；二是开展农村牧区供水水质提升专项行动，计划投资120万，完成24处水源地保护“划立治”工程；三是使用旗级衔接资金，组织实施昂乃联村水厂二期工程（管网延伸工程），总投资1800万元，此项目涉及3个苏木乡镇，28个自然村，覆盖人口15700人，工程建设内容包括新建闸阀井79座、配备智能收费终端设备28套、铺设输配水管网184.22km、安装智能水表2959块，截至目前，项目勘察设计已经完成。</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强化监管力度，进一步认真落实“三个责任”和“三项制度”，提高农村牧区供水工程运行管理水平。一是建立健全农村牧区供水工程运行管理维护长效机制，加大行业监管力度，持续提升农村牧区供水工程运行管理水平；二是与旗疾控中心配合，做好农村牧区水质检测工作，对全旗农村牧区供水进行一次全面检测；三是与旗生态环保局配合开展水源地保护“划立治”行动，涉及“划立治”工程24处，投资480万元；第四是</w:t>
      </w:r>
      <w:r>
        <w:rPr>
          <w:rFonts w:hint="eastAsia" w:ascii="仿宋_GB2312" w:hAnsi="仿宋_GB2312" w:eastAsia="仿宋_GB2312" w:cs="仿宋_GB2312"/>
          <w:sz w:val="32"/>
          <w:szCs w:val="32"/>
          <w:lang w:val="en-US" w:eastAsia="zh-CN"/>
        </w:rPr>
        <w:t>积极争取国家维修养护资金，用于集中供水工程维修养护，确保供水工程正常运行；</w:t>
      </w:r>
      <w:r>
        <w:rPr>
          <w:rFonts w:hint="eastAsia" w:ascii="仿宋_GB2312" w:hAnsi="仿宋_GB2312" w:eastAsia="仿宋_GB2312" w:cs="仿宋_GB2312"/>
          <w:b w:val="0"/>
          <w:bCs w:val="0"/>
          <w:sz w:val="32"/>
          <w:szCs w:val="32"/>
          <w:lang w:val="en-US" w:eastAsia="zh-CN"/>
        </w:rPr>
        <w:t>第五</w:t>
      </w:r>
      <w:r>
        <w:rPr>
          <w:rFonts w:hint="eastAsia" w:ascii="仿宋_GB2312" w:hAnsi="仿宋_GB2312" w:eastAsia="仿宋_GB2312" w:cs="仿宋_GB2312"/>
          <w:sz w:val="32"/>
          <w:szCs w:val="32"/>
          <w:lang w:val="en-US" w:eastAsia="zh-CN"/>
        </w:rPr>
        <w:t>是完善计量设施，规范水费收缴，加强供水工程的资金保障力度。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二、水资源管理工作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继续开展</w:t>
      </w:r>
      <w:r>
        <w:rPr>
          <w:rFonts w:hint="default" w:ascii="仿宋_GB2312" w:hAnsi="仿宋_GB2312" w:eastAsia="仿宋_GB2312" w:cs="仿宋_GB2312"/>
          <w:sz w:val="32"/>
          <w:szCs w:val="32"/>
          <w:lang w:val="en-US" w:eastAsia="zh-CN"/>
        </w:rPr>
        <w:t>全国取用水专项整治行动后续工作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按照国务院办公厅的部署，全国取用水专项整治行动于2023年12月31日前完成。我旗是全国243个地下水超采区之一，2022年我旗开展了全旗农牧业生产生活用水区域评估工作，评估结果为：全旗地下水最大承载水浇地面积210万亩，现有地下水灌溉面积310万亩，到2025年12月13日前需压减100万亩地下水灌溉面积。6月30日，各苏木乡镇应将压减面积落实到地块，报送水务局，我局以此编制压减报告，报送市局审查后由旗政府批准执行，我旗以此报告可申请西辽河“量水而行”补助资金，开展相关工作，并存档备水利部抽查。</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按照通辽市经济和信息化局、水务局的工作部署，我旗应开展节水型工业园区创建工作，2023年计划对工业园区入驻企业涉水手续进行全面梳理，预计到6月30日前全部完成。</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以项目审批“大起底”工作为依托，对全旗建筑业用水进行全面排查梳理，对涉水手续不全的限期进行补办整改。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三、河湖长制工作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今年继续开展西辽河主河槽禁种工作，由于2022年开鲁县禁种工作偷工减料，造成我旗沿河群众攀比，明仁苏木政府压力较大。今年继续开展，如果通辽市不召开总河长会议落实西辽河主河槽禁种，则此项工作很难开展。拟提请通辽市水务局组织召开总河长会议落实西辽河主河槽禁种，确保西辽河主河槽禁种工作的落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开展碍</w:t>
      </w:r>
      <w:r>
        <w:rPr>
          <w:rFonts w:hint="eastAsia" w:ascii="仿宋_GB2312" w:hAnsi="仿宋_GB2312" w:eastAsia="仿宋_GB2312" w:cs="仿宋_GB2312"/>
          <w:sz w:val="32"/>
          <w:szCs w:val="32"/>
          <w:lang w:val="en-US" w:eastAsia="zh-CN"/>
        </w:rPr>
        <w:t>洪行洪问题复核及整改。根据《内蒙古自治区2021年妨碍行洪突出问题排查整治方案》要求，我办正推进第三轮遥感图斑复核。今年拟上报无碍洪问题，将重点推进“四乱”问题整治。2023年我旗将完成通辽市第二轮环保督察发现的7处问题，开展西辽河的“四乱”问题的整改，完成水利部网站填报。</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sz w:val="32"/>
          <w:szCs w:val="32"/>
          <w:lang w:val="en-US" w:eastAsia="zh-CN"/>
        </w:rPr>
        <w:t>河湖岸线利用建设项目和特定活动进行清理。根据《内蒙古自治区松辽流域河湖岸线利用建设项目和特定活动清理整治专项行动工作方案》要求，我旗已完成排查工作，排查出未进行洪评的桥梁已经向相关部门发送编制洪评的通知。此项工作2022年就已经下发通知，截止目前，旗交通局、国道养护中心还未有实际行动。</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开展“清四乱”常态化规范化工作。根据自治区开展的“春季行动”“秋季行动”的要求，今年我旗将重点开展针对西辽河“四乱”问题的整改，以通辽市第二轮环保督察发现的问题整改为契机，全面清除西辽河“四乱”问题，目前已完成26处违建问题的调查。此外还要加强巡河检查力度，按照“遏增量，清存量”原则，推动“四乱”问题的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四、农业水价改革工作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一是</w:t>
      </w:r>
      <w:r>
        <w:rPr>
          <w:rFonts w:hint="default" w:ascii="仿宋_GB2312" w:hAnsi="仿宋_GB2312" w:eastAsia="仿宋_GB2312" w:cs="仿宋_GB2312"/>
          <w:b w:val="0"/>
          <w:bCs w:val="0"/>
          <w:color w:val="auto"/>
          <w:sz w:val="32"/>
          <w:szCs w:val="32"/>
          <w:lang w:val="en-US" w:eastAsia="zh-CN"/>
        </w:rPr>
        <w:t>加快落实农业水价综合改革下达资金，制定奖补方案并落实奖补资金下发，运行、健全节水奖励和精准补贴机制。</w:t>
      </w:r>
      <w:r>
        <w:rPr>
          <w:rFonts w:hint="default" w:ascii="仿宋_GB2312" w:hAnsi="仿宋_GB2312" w:eastAsia="仿宋_GB2312" w:cs="仿宋_GB2312"/>
          <w:b/>
          <w:bCs/>
          <w:color w:val="auto"/>
          <w:sz w:val="32"/>
          <w:szCs w:val="32"/>
          <w:lang w:val="en-US" w:eastAsia="zh-CN"/>
        </w:rPr>
        <w:t>二是</w:t>
      </w:r>
      <w:r>
        <w:rPr>
          <w:rFonts w:hint="default" w:ascii="仿宋_GB2312" w:hAnsi="仿宋_GB2312" w:eastAsia="仿宋_GB2312" w:cs="仿宋_GB2312"/>
          <w:b w:val="0"/>
          <w:bCs w:val="0"/>
          <w:color w:val="auto"/>
          <w:sz w:val="32"/>
          <w:szCs w:val="32"/>
          <w:lang w:val="en-US" w:eastAsia="zh-CN"/>
        </w:rPr>
        <w:t>按照《内蒙古自治区农业水价综合改革工作验收办法》，加强组织领导，完善运行机制，联合各相关部门加快推进奈曼旗农业水价综合改革验收工作。</w:t>
      </w:r>
      <w:r>
        <w:rPr>
          <w:rFonts w:hint="default" w:ascii="仿宋_GB2312" w:hAnsi="仿宋_GB2312" w:eastAsia="仿宋_GB2312" w:cs="仿宋_GB2312"/>
          <w:b/>
          <w:bCs/>
          <w:color w:val="auto"/>
          <w:sz w:val="32"/>
          <w:szCs w:val="32"/>
          <w:lang w:val="en-US" w:eastAsia="zh-CN"/>
        </w:rPr>
        <w:t>三是</w:t>
      </w:r>
      <w:r>
        <w:rPr>
          <w:rFonts w:hint="default" w:ascii="仿宋_GB2312" w:hAnsi="仿宋_GB2312" w:eastAsia="仿宋_GB2312" w:cs="仿宋_GB2312"/>
          <w:b w:val="0"/>
          <w:bCs w:val="0"/>
          <w:color w:val="auto"/>
          <w:sz w:val="32"/>
          <w:szCs w:val="32"/>
          <w:lang w:val="en-US" w:eastAsia="zh-CN"/>
        </w:rPr>
        <w:t>巩固水价改革成果并推进完成2023年度农业水价综合改革计划面积，持续加强农业水价综合改革政策宣传。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五、高标准农田建设问题整改工作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严格把握时间节点，加快推进高标准农田建设问题排查整改工作，力争在4月20日前完成全部整改工作。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六、水土保持工作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default" w:ascii="仿宋_GB2312" w:hAnsi="仿宋_GB2312" w:eastAsia="仿宋_GB2312" w:cs="仿宋_GB2312"/>
          <w:b w:val="0"/>
          <w:bCs w:val="0"/>
          <w:color w:val="auto"/>
          <w:sz w:val="32"/>
          <w:szCs w:val="32"/>
          <w:lang w:val="en-US" w:eastAsia="zh-CN"/>
        </w:rPr>
        <w:t>计划完成奈曼旗金星项目区（2013-2017年）小流域水土保持综合治理工程及2018年、2019年坡耕地水土流失综合治理工程的竣工验收工作。</w:t>
      </w:r>
      <w:r>
        <w:rPr>
          <w:rFonts w:hint="eastAsia" w:ascii="仿宋_GB2312" w:hAnsi="仿宋_GB2312" w:eastAsia="仿宋_GB2312" w:cs="仿宋_GB2312"/>
          <w:b/>
          <w:bCs/>
          <w:color w:val="auto"/>
          <w:sz w:val="32"/>
          <w:szCs w:val="32"/>
          <w:lang w:val="en-US" w:eastAsia="zh-CN"/>
        </w:rPr>
        <w:t>二是</w:t>
      </w:r>
      <w:r>
        <w:rPr>
          <w:rFonts w:hint="default" w:ascii="仿宋_GB2312" w:hAnsi="仿宋_GB2312" w:eastAsia="仿宋_GB2312" w:cs="仿宋_GB2312"/>
          <w:b w:val="0"/>
          <w:bCs w:val="0"/>
          <w:color w:val="auto"/>
          <w:sz w:val="32"/>
          <w:szCs w:val="32"/>
          <w:lang w:val="en-US" w:eastAsia="zh-CN"/>
        </w:rPr>
        <w:t>完成2023年自治区下达的水土保持遥感监管图斑核查的现场核查及认定工作。</w:t>
      </w:r>
      <w:r>
        <w:rPr>
          <w:rFonts w:hint="eastAsia" w:ascii="仿宋_GB2312" w:hAnsi="仿宋_GB2312" w:eastAsia="仿宋_GB2312" w:cs="仿宋_GB2312"/>
          <w:b/>
          <w:bCs/>
          <w:color w:val="auto"/>
          <w:sz w:val="32"/>
          <w:szCs w:val="32"/>
          <w:lang w:val="en-US" w:eastAsia="zh-CN"/>
        </w:rPr>
        <w:t>三是</w:t>
      </w:r>
      <w:r>
        <w:rPr>
          <w:rFonts w:hint="default" w:ascii="仿宋_GB2312" w:hAnsi="仿宋_GB2312" w:eastAsia="仿宋_GB2312" w:cs="仿宋_GB2312"/>
          <w:b w:val="0"/>
          <w:bCs w:val="0"/>
          <w:color w:val="auto"/>
          <w:sz w:val="32"/>
          <w:szCs w:val="32"/>
          <w:lang w:val="en-US" w:eastAsia="zh-CN"/>
        </w:rPr>
        <w:t>完成2022年水土保持遥感监管图斑核查违法违规图斑的整改工作。</w:t>
      </w:r>
      <w:r>
        <w:rPr>
          <w:rFonts w:hint="eastAsia" w:ascii="仿宋_GB2312" w:hAnsi="仿宋_GB2312" w:eastAsia="仿宋_GB2312" w:cs="仿宋_GB2312"/>
          <w:b/>
          <w:bCs/>
          <w:color w:val="auto"/>
          <w:sz w:val="32"/>
          <w:szCs w:val="32"/>
          <w:lang w:val="en-US" w:eastAsia="zh-CN"/>
        </w:rPr>
        <w:t>四是</w:t>
      </w:r>
      <w:r>
        <w:rPr>
          <w:rFonts w:hint="default" w:ascii="仿宋_GB2312" w:hAnsi="仿宋_GB2312" w:eastAsia="仿宋_GB2312" w:cs="仿宋_GB2312"/>
          <w:b w:val="0"/>
          <w:bCs w:val="0"/>
          <w:color w:val="auto"/>
          <w:sz w:val="32"/>
          <w:szCs w:val="32"/>
          <w:lang w:val="en-US" w:eastAsia="zh-CN"/>
        </w:rPr>
        <w:t>加大水土保持补偿费催缴力度，联合税务部门，继续推进历史欠缴及2023年新批复项目水土保持补偿费催缴工作。</w:t>
      </w:r>
      <w:r>
        <w:rPr>
          <w:rFonts w:hint="eastAsia" w:ascii="仿宋_GB2312" w:hAnsi="仿宋_GB2312" w:eastAsia="仿宋_GB2312" w:cs="仿宋_GB2312"/>
          <w:b/>
          <w:bCs/>
          <w:color w:val="auto"/>
          <w:sz w:val="32"/>
          <w:szCs w:val="32"/>
          <w:lang w:val="en-US" w:eastAsia="zh-CN"/>
        </w:rPr>
        <w:t>五是</w:t>
      </w:r>
      <w:r>
        <w:rPr>
          <w:rFonts w:hint="default" w:ascii="仿宋_GB2312" w:hAnsi="仿宋_GB2312" w:eastAsia="仿宋_GB2312" w:cs="仿宋_GB2312"/>
          <w:b w:val="0"/>
          <w:bCs w:val="0"/>
          <w:color w:val="auto"/>
          <w:sz w:val="32"/>
          <w:szCs w:val="32"/>
          <w:lang w:val="en-US" w:eastAsia="zh-CN"/>
        </w:rPr>
        <w:t>联合发改委等部门，继续推进大起底待批项目及2023年重点项目水土保持方案编报工作。</w:t>
      </w:r>
      <w:r>
        <w:rPr>
          <w:rFonts w:hint="eastAsia" w:ascii="仿宋_GB2312" w:hAnsi="仿宋_GB2312" w:eastAsia="仿宋_GB2312" w:cs="仿宋_GB2312"/>
          <w:b/>
          <w:bCs/>
          <w:color w:val="auto"/>
          <w:sz w:val="32"/>
          <w:szCs w:val="32"/>
          <w:lang w:val="en-US" w:eastAsia="zh-CN"/>
        </w:rPr>
        <w:t>六是</w:t>
      </w:r>
      <w:r>
        <w:rPr>
          <w:rFonts w:hint="default" w:ascii="仿宋_GB2312" w:hAnsi="仿宋_GB2312" w:eastAsia="仿宋_GB2312" w:cs="仿宋_GB2312"/>
          <w:b w:val="0"/>
          <w:bCs w:val="0"/>
          <w:color w:val="auto"/>
          <w:sz w:val="32"/>
          <w:szCs w:val="32"/>
          <w:lang w:val="en-US" w:eastAsia="zh-CN"/>
        </w:rPr>
        <w:t>完成上级下达的2023年水土保持生态建设任务。</w:t>
      </w:r>
      <w:r>
        <w:rPr>
          <w:rFonts w:hint="eastAsia" w:ascii="仿宋_GB2312" w:hAnsi="仿宋_GB2312" w:eastAsia="仿宋_GB2312" w:cs="仿宋_GB2312"/>
          <w:b/>
          <w:bCs/>
          <w:color w:val="auto"/>
          <w:sz w:val="32"/>
          <w:szCs w:val="32"/>
          <w:lang w:val="en-US" w:eastAsia="zh-CN"/>
        </w:rPr>
        <w:t>七是</w:t>
      </w:r>
      <w:r>
        <w:rPr>
          <w:rFonts w:hint="default" w:ascii="仿宋_GB2312" w:hAnsi="仿宋_GB2312" w:eastAsia="仿宋_GB2312" w:cs="仿宋_GB2312"/>
          <w:b w:val="0"/>
          <w:bCs w:val="0"/>
          <w:color w:val="auto"/>
          <w:sz w:val="32"/>
          <w:szCs w:val="32"/>
          <w:lang w:val="en-US" w:eastAsia="zh-CN"/>
        </w:rPr>
        <w:t>完成本年度批复的水土保持方案及验收的生产建设项目的信息录入工作。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七、防汛抗旱工作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明确我旗40座水库、31座塘坝、5座水闸、169.32公里河道堤防四个责任人，紧密压实责任，强化履职尽责。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更新完善全旗安全及防汛责任信息公示牌、水库“掌中册”、调度运用方案、防汛抢险应急预案；密切关注雨情汛情，及时发布预警。三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计划开展水库塘坝河道堤防四个责任人完成防汛业务培训、山洪灾害防御培训。四</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强化值班驻守，做好极端天气可能引发水旱灾害的预测、预报、预警。</w:t>
      </w:r>
      <w:r>
        <w:rPr>
          <w:rFonts w:hint="default" w:ascii="仿宋_GB2312" w:hAnsi="仿宋_GB2312" w:eastAsia="仿宋_GB2312" w:cs="仿宋_GB2312"/>
          <w:b w:val="0"/>
          <w:bCs w:val="0"/>
          <w:color w:val="auto"/>
          <w:sz w:val="32"/>
          <w:szCs w:val="32"/>
          <w:lang w:val="en-US" w:eastAsia="zh-CN"/>
        </w:rPr>
        <w:t>根据旱情汛情，科学做好各类工程的调度，确保防汛抗旱工作取得实效。</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总结去年严重洪涝灾害的经验教训，提前谋划，做好应对措施，多方筹措资金，加快实施排干清淤疏通工程，打通干、支、斗、农、毛排水渠系管网，健全长效管护机制，整治违法占用河道行为，形成全旗旱能灌、涝能排的灌排体系，彻底解决地区内涝问题。今年市水务局要制定全市排涝总体规划，在此基础上旗水务局正在积极协调编制全旗排涝总体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八、其他水利工程建设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default" w:ascii="仿宋_GB2312" w:hAnsi="仿宋_GB2312" w:eastAsia="仿宋_GB2312" w:cs="仿宋_GB2312"/>
          <w:b/>
          <w:bCs/>
          <w:color w:val="auto"/>
          <w:sz w:val="32"/>
          <w:szCs w:val="32"/>
          <w:lang w:val="en-US" w:eastAsia="zh-CN"/>
        </w:rPr>
        <w:t>是</w:t>
      </w:r>
      <w:r>
        <w:rPr>
          <w:rFonts w:hint="default" w:ascii="仿宋_GB2312" w:hAnsi="仿宋_GB2312" w:eastAsia="仿宋_GB2312" w:cs="仿宋_GB2312"/>
          <w:b w:val="0"/>
          <w:bCs w:val="0"/>
          <w:color w:val="auto"/>
          <w:sz w:val="32"/>
          <w:szCs w:val="32"/>
          <w:lang w:val="en-US" w:eastAsia="zh-CN"/>
        </w:rPr>
        <w:t>加快推进教来河（奈曼段）治理工程前期工作，计划争取中央财政投资8000万元，维修加固堤防20公里。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全力做好LXB调水工程配合工作。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ZDZjMmFhMmRmNzEyMmIwMWM0M2E2ZmY3MDgzNWMifQ=="/>
    <w:docVar w:name="KSO_WPS_MARK_KEY" w:val="5bcd5cc9-dcd1-4926-ae9b-a3d27f793a4b"/>
  </w:docVars>
  <w:rsids>
    <w:rsidRoot w:val="72E90756"/>
    <w:rsid w:val="04F114B9"/>
    <w:rsid w:val="0E3B0C12"/>
    <w:rsid w:val="2010443F"/>
    <w:rsid w:val="2D2B2E95"/>
    <w:rsid w:val="2D8856F0"/>
    <w:rsid w:val="349E508C"/>
    <w:rsid w:val="4A5062E1"/>
    <w:rsid w:val="63793840"/>
    <w:rsid w:val="67897E8A"/>
    <w:rsid w:val="68066BF2"/>
    <w:rsid w:val="6FCA12D5"/>
    <w:rsid w:val="72E90756"/>
    <w:rsid w:val="7582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2511</Words>
  <Characters>2633</Characters>
  <Lines>0</Lines>
  <Paragraphs>0</Paragraphs>
  <TotalTime>110</TotalTime>
  <ScaleCrop>false</ScaleCrop>
  <LinksUpToDate>false</LinksUpToDate>
  <CharactersWithSpaces>2633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2023-02-16T06:56:00Z</dcterms:created>
  <dc:creator>镡春燕</dc:creator>
  <cp:lastModifiedBy>邱志伟</cp:lastModifiedBy>
  <cp:lastPrinted>2023-02-17T01:58:00Z</cp:lastPrinted>
  <dcterms:modified xsi:type="dcterms:W3CDTF">2023-08-01T02:16:53Z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8F14E87441224E26B0FC55FAF6051D5D_13</vt:lpwstr>
  </property>
</Properties>
</file>