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bookmarkStart w:id="0" w:name="_GoBack"/>
      <w:bookmarkEnd w:id="0"/>
      <w:r>
        <w:rPr>
          <w:rFonts w:hint="eastAsia"/>
          <w:sz w:val="44"/>
          <w:szCs w:val="44"/>
          <w:lang w:eastAsia="zh-CN"/>
        </w:rPr>
        <w:t>不予处罚事项清单</w:t>
      </w:r>
    </w:p>
    <w:p>
      <w:pPr>
        <w:rPr>
          <w:rFonts w:hint="eastAsia"/>
          <w:sz w:val="30"/>
          <w:szCs w:val="30"/>
          <w:lang w:val="en-US" w:eastAsia="zh-CN"/>
        </w:rPr>
      </w:pPr>
      <w:r>
        <w:rPr>
          <w:rFonts w:hint="eastAsia"/>
          <w:sz w:val="30"/>
          <w:szCs w:val="30"/>
          <w:lang w:eastAsia="zh-CN"/>
        </w:rPr>
        <w:t>单位</w:t>
      </w:r>
      <w:r>
        <w:rPr>
          <w:rFonts w:hint="eastAsia"/>
          <w:sz w:val="30"/>
          <w:szCs w:val="30"/>
          <w:lang w:val="en-US" w:eastAsia="zh-CN"/>
        </w:rPr>
        <w:t>:(公章）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516"/>
        <w:gridCol w:w="2033"/>
        <w:gridCol w:w="2668"/>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4516" w:type="dxa"/>
          </w:tcPr>
          <w:p>
            <w:pP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行政行政处罚事项（违法行为名称）</w:t>
            </w:r>
          </w:p>
        </w:tc>
        <w:tc>
          <w:tcPr>
            <w:tcW w:w="2033" w:type="dxa"/>
          </w:tcPr>
          <w:p>
            <w:pP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法律依据</w:t>
            </w:r>
          </w:p>
        </w:tc>
        <w:tc>
          <w:tcPr>
            <w:tcW w:w="2668" w:type="dxa"/>
          </w:tcPr>
          <w:p>
            <w:pP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实施主体</w:t>
            </w:r>
          </w:p>
        </w:tc>
        <w:tc>
          <w:tcPr>
            <w:tcW w:w="4052" w:type="dxa"/>
          </w:tcPr>
          <w:p>
            <w:pP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不予处罚适用情形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4516"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用人单位在国家法律、行政法规和国务院卫生行政部门规定禁止乙肝病原携带者从事的工作岗位以外招用人员时，将乙肝病毒血清学指标作为体检标准</w:t>
            </w:r>
          </w:p>
        </w:tc>
        <w:tc>
          <w:tcPr>
            <w:tcW w:w="2033"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《就业服务与就业管理规定》第六十八条</w:t>
            </w:r>
          </w:p>
        </w:tc>
        <w:tc>
          <w:tcPr>
            <w:tcW w:w="2668"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由劳动保障行政部门责令改正，并可处以一千元以下的罚款</w:t>
            </w:r>
          </w:p>
        </w:tc>
        <w:tc>
          <w:tcPr>
            <w:tcW w:w="4052"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涉及人数3人以下的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4516"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未经许可，擅自经营劳务派遣业务</w:t>
            </w:r>
          </w:p>
        </w:tc>
        <w:tc>
          <w:tcPr>
            <w:tcW w:w="2033"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《中华人民共和国劳动合同法》第九十二条第一款</w:t>
            </w:r>
          </w:p>
        </w:tc>
        <w:tc>
          <w:tcPr>
            <w:tcW w:w="2668"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由劳动行政部门责令停止违法行为，没收违法所得，并处违法所得一倍以上五倍以下的罚款；没有违法所得的，可以处五万元以下的罚款</w:t>
            </w:r>
          </w:p>
        </w:tc>
        <w:tc>
          <w:tcPr>
            <w:tcW w:w="4052"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没有违法所得，涉及人数30人以下，并及时停止违法行为的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4516"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用人单位未及时为劳动者办理就业登记手续</w:t>
            </w:r>
          </w:p>
        </w:tc>
        <w:tc>
          <w:tcPr>
            <w:tcW w:w="2033"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《就业服务与就业管理规定》第七十五条</w:t>
            </w:r>
          </w:p>
        </w:tc>
        <w:tc>
          <w:tcPr>
            <w:tcW w:w="2668"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由劳动保障行政部门责令改正，并可处以一千元以下的罚款</w:t>
            </w:r>
          </w:p>
        </w:tc>
        <w:tc>
          <w:tcPr>
            <w:tcW w:w="4052"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招用人员后，录用之日起30日内未办理登记手续，但积极改正的；与职工终止或者解除劳动关系后15日内未办理登记手续，但积极改正的</w:t>
            </w:r>
          </w:p>
        </w:tc>
      </w:tr>
    </w:tbl>
    <w:p>
      <w:pPr>
        <w:rPr>
          <w:rFonts w:hint="eastAsia"/>
          <w:sz w:val="44"/>
          <w:szCs w:val="44"/>
          <w:lang w:eastAsia="zh-CN"/>
        </w:rPr>
      </w:pPr>
    </w:p>
    <w:p>
      <w:pPr>
        <w:rPr>
          <w:rFonts w:hint="eastAsia"/>
          <w:sz w:val="44"/>
          <w:szCs w:val="44"/>
          <w:lang w:eastAsia="zh-CN"/>
        </w:rPr>
      </w:pPr>
    </w:p>
    <w:p>
      <w:pPr>
        <w:jc w:val="center"/>
        <w:rPr>
          <w:rFonts w:hint="eastAsia"/>
          <w:sz w:val="44"/>
          <w:szCs w:val="44"/>
          <w:lang w:eastAsia="zh-CN"/>
        </w:rPr>
      </w:pPr>
      <w:r>
        <w:rPr>
          <w:rFonts w:hint="eastAsia"/>
          <w:sz w:val="44"/>
          <w:szCs w:val="44"/>
          <w:lang w:eastAsia="zh-CN"/>
        </w:rPr>
        <w:t>减轻处罚事项清单</w:t>
      </w:r>
    </w:p>
    <w:p>
      <w:pPr>
        <w:rPr>
          <w:rFonts w:hint="eastAsia"/>
          <w:sz w:val="30"/>
          <w:szCs w:val="30"/>
          <w:lang w:val="en-US" w:eastAsia="zh-CN"/>
        </w:rPr>
      </w:pPr>
      <w:r>
        <w:rPr>
          <w:rFonts w:hint="eastAsia"/>
          <w:sz w:val="30"/>
          <w:szCs w:val="30"/>
          <w:lang w:eastAsia="zh-CN"/>
        </w:rPr>
        <w:t>单位</w:t>
      </w:r>
      <w:r>
        <w:rPr>
          <w:rFonts w:hint="eastAsia"/>
          <w:sz w:val="30"/>
          <w:szCs w:val="30"/>
          <w:lang w:val="en-US" w:eastAsia="zh-CN"/>
        </w:rPr>
        <w:t>:(公章）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5154"/>
        <w:gridCol w:w="1853"/>
        <w:gridCol w:w="2664"/>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95" w:type="dxa"/>
          </w:tcPr>
          <w:p>
            <w:pPr>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5154" w:type="dxa"/>
          </w:tcPr>
          <w:p>
            <w:pPr>
              <w:rPr>
                <w:rFonts w:hint="default"/>
                <w:b/>
                <w:bCs/>
                <w:sz w:val="28"/>
                <w:szCs w:val="28"/>
                <w:vertAlign w:val="baseline"/>
                <w:lang w:val="en-US" w:eastAsia="zh-CN"/>
              </w:rPr>
            </w:pPr>
            <w:r>
              <w:rPr>
                <w:rFonts w:hint="eastAsia"/>
                <w:b/>
                <w:bCs/>
                <w:sz w:val="28"/>
                <w:szCs w:val="28"/>
                <w:vertAlign w:val="baseline"/>
                <w:lang w:val="en-US" w:eastAsia="zh-CN"/>
              </w:rPr>
              <w:t>行政行政处罚事项（违法行为名称）</w:t>
            </w:r>
          </w:p>
        </w:tc>
        <w:tc>
          <w:tcPr>
            <w:tcW w:w="1853" w:type="dxa"/>
          </w:tcPr>
          <w:p>
            <w:pPr>
              <w:rPr>
                <w:rFonts w:hint="default"/>
                <w:b/>
                <w:bCs/>
                <w:sz w:val="28"/>
                <w:szCs w:val="28"/>
                <w:vertAlign w:val="baseline"/>
                <w:lang w:val="en-US" w:eastAsia="zh-CN"/>
              </w:rPr>
            </w:pPr>
            <w:r>
              <w:rPr>
                <w:rFonts w:hint="eastAsia"/>
                <w:b/>
                <w:bCs/>
                <w:sz w:val="28"/>
                <w:szCs w:val="28"/>
                <w:vertAlign w:val="baseline"/>
                <w:lang w:val="en-US" w:eastAsia="zh-CN"/>
              </w:rPr>
              <w:t>法律依据</w:t>
            </w:r>
          </w:p>
        </w:tc>
        <w:tc>
          <w:tcPr>
            <w:tcW w:w="2664" w:type="dxa"/>
          </w:tcPr>
          <w:p>
            <w:pPr>
              <w:rPr>
                <w:rFonts w:hint="default"/>
                <w:b/>
                <w:bCs/>
                <w:sz w:val="28"/>
                <w:szCs w:val="28"/>
                <w:vertAlign w:val="baseline"/>
                <w:lang w:val="en-US" w:eastAsia="zh-CN"/>
              </w:rPr>
            </w:pPr>
            <w:r>
              <w:rPr>
                <w:rFonts w:hint="eastAsia"/>
                <w:b/>
                <w:bCs/>
                <w:sz w:val="28"/>
                <w:szCs w:val="28"/>
                <w:vertAlign w:val="baseline"/>
                <w:lang w:val="en-US" w:eastAsia="zh-CN"/>
              </w:rPr>
              <w:t>实施主体</w:t>
            </w:r>
          </w:p>
        </w:tc>
        <w:tc>
          <w:tcPr>
            <w:tcW w:w="3477" w:type="dxa"/>
          </w:tcPr>
          <w:p>
            <w:pPr>
              <w:rPr>
                <w:rFonts w:hint="default"/>
                <w:b/>
                <w:bCs/>
                <w:sz w:val="28"/>
                <w:szCs w:val="28"/>
                <w:vertAlign w:val="baseline"/>
                <w:lang w:val="en-US" w:eastAsia="zh-CN"/>
              </w:rPr>
            </w:pPr>
            <w:r>
              <w:rPr>
                <w:rFonts w:hint="eastAsia"/>
                <w:b/>
                <w:bCs/>
                <w:sz w:val="28"/>
                <w:szCs w:val="28"/>
                <w:vertAlign w:val="baseline"/>
                <w:lang w:val="en-US" w:eastAsia="zh-CN"/>
              </w:rPr>
              <w:t>减轻处罚适用情形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95" w:type="dxa"/>
          </w:tcPr>
          <w:p>
            <w:pPr>
              <w:rPr>
                <w:rFonts w:hint="default"/>
                <w:vertAlign w:val="baseline"/>
                <w:lang w:val="en-US" w:eastAsia="zh-CN"/>
              </w:rPr>
            </w:pPr>
            <w:r>
              <w:rPr>
                <w:rFonts w:hint="eastAsia"/>
                <w:vertAlign w:val="baseline"/>
                <w:lang w:val="en-US" w:eastAsia="zh-CN"/>
              </w:rPr>
              <w:t>1</w:t>
            </w:r>
          </w:p>
        </w:tc>
        <w:tc>
          <w:tcPr>
            <w:tcW w:w="5154" w:type="dxa"/>
          </w:tcPr>
          <w:p>
            <w:pPr>
              <w:rPr>
                <w:rFonts w:hint="default"/>
                <w:sz w:val="28"/>
                <w:szCs w:val="28"/>
                <w:vertAlign w:val="baseline"/>
                <w:lang w:val="en-US" w:eastAsia="zh-CN"/>
              </w:rPr>
            </w:pPr>
            <w:r>
              <w:rPr>
                <w:rFonts w:hint="eastAsia"/>
                <w:sz w:val="28"/>
                <w:szCs w:val="28"/>
                <w:vertAlign w:val="baseline"/>
                <w:lang w:val="en-US" w:eastAsia="zh-CN"/>
              </w:rPr>
              <w:t>用人单位违反劳动合同法有关建立职工名册规定</w:t>
            </w:r>
          </w:p>
        </w:tc>
        <w:tc>
          <w:tcPr>
            <w:tcW w:w="1853" w:type="dxa"/>
          </w:tcPr>
          <w:p>
            <w:pPr>
              <w:rPr>
                <w:rFonts w:hint="default"/>
                <w:sz w:val="28"/>
                <w:szCs w:val="28"/>
                <w:vertAlign w:val="baseline"/>
                <w:lang w:val="en-US" w:eastAsia="zh-CN"/>
              </w:rPr>
            </w:pPr>
            <w:r>
              <w:rPr>
                <w:rFonts w:hint="default"/>
                <w:sz w:val="28"/>
                <w:szCs w:val="28"/>
                <w:vertAlign w:val="baseline"/>
                <w:lang w:val="en-US" w:eastAsia="zh-CN"/>
              </w:rPr>
              <w:t>《劳动合同法实施条例》第三十三条</w:t>
            </w:r>
          </w:p>
        </w:tc>
        <w:tc>
          <w:tcPr>
            <w:tcW w:w="2664" w:type="dxa"/>
          </w:tcPr>
          <w:p>
            <w:pPr>
              <w:rPr>
                <w:rFonts w:hint="default"/>
                <w:sz w:val="28"/>
                <w:szCs w:val="28"/>
                <w:vertAlign w:val="baseline"/>
                <w:lang w:val="en-US" w:eastAsia="zh-CN"/>
              </w:rPr>
            </w:pPr>
            <w:r>
              <w:rPr>
                <w:rFonts w:hint="default"/>
                <w:sz w:val="28"/>
                <w:szCs w:val="28"/>
                <w:vertAlign w:val="baseline"/>
                <w:lang w:val="en-US" w:eastAsia="zh-CN"/>
              </w:rPr>
              <w:t>由劳动行政部门责令限期改正；逾期不改正的，由劳动行政部门处2000元以上2万元以下的罚款</w:t>
            </w:r>
          </w:p>
        </w:tc>
        <w:tc>
          <w:tcPr>
            <w:tcW w:w="3477" w:type="dxa"/>
          </w:tcPr>
          <w:p>
            <w:pPr>
              <w:rPr>
                <w:rFonts w:hint="default"/>
                <w:sz w:val="28"/>
                <w:szCs w:val="28"/>
                <w:vertAlign w:val="baseline"/>
                <w:lang w:val="en-US" w:eastAsia="zh-CN"/>
              </w:rPr>
            </w:pPr>
            <w:r>
              <w:rPr>
                <w:rFonts w:hint="default"/>
                <w:sz w:val="28"/>
                <w:szCs w:val="28"/>
                <w:vertAlign w:val="baseline"/>
                <w:lang w:val="en-US" w:eastAsia="zh-CN"/>
              </w:rPr>
              <w:t>违法行为涉及人数不超过本单位职工总人数10%的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795" w:type="dxa"/>
          </w:tcPr>
          <w:p>
            <w:pPr>
              <w:rPr>
                <w:rFonts w:hint="default"/>
                <w:vertAlign w:val="baseline"/>
                <w:lang w:val="en-US" w:eastAsia="zh-CN"/>
              </w:rPr>
            </w:pPr>
            <w:r>
              <w:rPr>
                <w:rFonts w:hint="eastAsia"/>
                <w:vertAlign w:val="baseline"/>
                <w:lang w:val="en-US" w:eastAsia="zh-CN"/>
              </w:rPr>
              <w:t>2</w:t>
            </w:r>
          </w:p>
        </w:tc>
        <w:tc>
          <w:tcPr>
            <w:tcW w:w="5154" w:type="dxa"/>
          </w:tcPr>
          <w:p>
            <w:pPr>
              <w:rPr>
                <w:rFonts w:hint="default"/>
                <w:sz w:val="28"/>
                <w:szCs w:val="28"/>
                <w:vertAlign w:val="baseline"/>
                <w:lang w:val="en-US" w:eastAsia="zh-CN"/>
              </w:rPr>
            </w:pPr>
            <w:r>
              <w:rPr>
                <w:rFonts w:hint="default"/>
                <w:sz w:val="28"/>
                <w:szCs w:val="28"/>
                <w:vertAlign w:val="baseline"/>
                <w:lang w:val="en-US" w:eastAsia="zh-CN"/>
              </w:rPr>
              <w:t>用人单位在国家法律、行政法规和国务院卫生行政部门规定禁止乙肝病原携带者从事的工作岗位以外招用人员时，将乙肝病毒血清学指标作为体检标准</w:t>
            </w:r>
          </w:p>
        </w:tc>
        <w:tc>
          <w:tcPr>
            <w:tcW w:w="1853" w:type="dxa"/>
          </w:tcPr>
          <w:p>
            <w:pPr>
              <w:rPr>
                <w:rFonts w:hint="default"/>
                <w:sz w:val="28"/>
                <w:szCs w:val="28"/>
                <w:vertAlign w:val="baseline"/>
                <w:lang w:val="en-US" w:eastAsia="zh-CN"/>
              </w:rPr>
            </w:pPr>
            <w:r>
              <w:rPr>
                <w:rFonts w:hint="default"/>
                <w:sz w:val="28"/>
                <w:szCs w:val="28"/>
                <w:vertAlign w:val="baseline"/>
                <w:lang w:val="en-US" w:eastAsia="zh-CN"/>
              </w:rPr>
              <w:t>《就业服务与就业管理规定》第六十八条</w:t>
            </w:r>
          </w:p>
        </w:tc>
        <w:tc>
          <w:tcPr>
            <w:tcW w:w="2664" w:type="dxa"/>
          </w:tcPr>
          <w:p>
            <w:pPr>
              <w:rPr>
                <w:rFonts w:hint="default"/>
                <w:sz w:val="28"/>
                <w:szCs w:val="28"/>
                <w:vertAlign w:val="baseline"/>
                <w:lang w:val="en-US" w:eastAsia="zh-CN"/>
              </w:rPr>
            </w:pPr>
            <w:r>
              <w:rPr>
                <w:rFonts w:hint="default"/>
                <w:sz w:val="28"/>
                <w:szCs w:val="28"/>
                <w:vertAlign w:val="baseline"/>
                <w:lang w:val="en-US" w:eastAsia="zh-CN"/>
              </w:rPr>
              <w:t>由劳动保障行政部门责令改正，并可处以一千元以下的罚款</w:t>
            </w:r>
          </w:p>
        </w:tc>
        <w:tc>
          <w:tcPr>
            <w:tcW w:w="3477" w:type="dxa"/>
          </w:tcPr>
          <w:p>
            <w:pPr>
              <w:rPr>
                <w:rFonts w:hint="default"/>
                <w:sz w:val="28"/>
                <w:szCs w:val="28"/>
                <w:vertAlign w:val="baseline"/>
                <w:lang w:val="en-US" w:eastAsia="zh-CN"/>
              </w:rPr>
            </w:pPr>
            <w:r>
              <w:rPr>
                <w:rFonts w:hint="default"/>
                <w:sz w:val="28"/>
                <w:szCs w:val="28"/>
                <w:vertAlign w:val="baseline"/>
                <w:lang w:val="en-US" w:eastAsia="zh-CN"/>
              </w:rPr>
              <w:t>涉及人数4人以上6人以下的</w:t>
            </w:r>
          </w:p>
        </w:tc>
      </w:tr>
    </w:tbl>
    <w:p>
      <w:pPr>
        <w:jc w:val="center"/>
        <w:rPr>
          <w:rFonts w:hint="eastAsia"/>
          <w:sz w:val="44"/>
          <w:szCs w:val="44"/>
          <w:lang w:eastAsia="zh-CN"/>
        </w:rPr>
      </w:pPr>
      <w:r>
        <w:rPr>
          <w:rFonts w:hint="eastAsia"/>
          <w:sz w:val="44"/>
          <w:szCs w:val="44"/>
          <w:lang w:eastAsia="zh-CN"/>
        </w:rPr>
        <w:t>从轻处罚事项清单</w:t>
      </w:r>
    </w:p>
    <w:p>
      <w:pPr>
        <w:rPr>
          <w:rFonts w:hint="eastAsia"/>
          <w:b/>
          <w:bCs/>
          <w:sz w:val="30"/>
          <w:szCs w:val="30"/>
          <w:lang w:val="en-US" w:eastAsia="zh-CN"/>
        </w:rPr>
      </w:pPr>
      <w:r>
        <w:rPr>
          <w:rFonts w:hint="eastAsia"/>
          <w:sz w:val="30"/>
          <w:szCs w:val="30"/>
          <w:lang w:eastAsia="zh-CN"/>
        </w:rPr>
        <w:t>单位</w:t>
      </w:r>
      <w:r>
        <w:rPr>
          <w:rFonts w:hint="eastAsia"/>
          <w:sz w:val="30"/>
          <w:szCs w:val="30"/>
          <w:lang w:val="en-US" w:eastAsia="zh-CN"/>
        </w:rPr>
        <w:t>:(公章）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4571"/>
        <w:gridCol w:w="1663"/>
        <w:gridCol w:w="2784"/>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37" w:type="dxa"/>
          </w:tcPr>
          <w:p>
            <w:pPr>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4571" w:type="dxa"/>
          </w:tcPr>
          <w:p>
            <w:pPr>
              <w:rPr>
                <w:rFonts w:hint="default"/>
                <w:b/>
                <w:bCs/>
                <w:sz w:val="28"/>
                <w:szCs w:val="28"/>
                <w:vertAlign w:val="baseline"/>
                <w:lang w:val="en-US" w:eastAsia="zh-CN"/>
              </w:rPr>
            </w:pPr>
            <w:r>
              <w:rPr>
                <w:rFonts w:hint="eastAsia"/>
                <w:b/>
                <w:bCs/>
                <w:sz w:val="28"/>
                <w:szCs w:val="28"/>
                <w:vertAlign w:val="baseline"/>
                <w:lang w:val="en-US" w:eastAsia="zh-CN"/>
              </w:rPr>
              <w:t>行政行政处罚事项（违法行为名称）</w:t>
            </w:r>
          </w:p>
        </w:tc>
        <w:tc>
          <w:tcPr>
            <w:tcW w:w="1663" w:type="dxa"/>
          </w:tcPr>
          <w:p>
            <w:pPr>
              <w:rPr>
                <w:rFonts w:hint="default"/>
                <w:b/>
                <w:bCs/>
                <w:sz w:val="28"/>
                <w:szCs w:val="28"/>
                <w:vertAlign w:val="baseline"/>
                <w:lang w:val="en-US" w:eastAsia="zh-CN"/>
              </w:rPr>
            </w:pPr>
            <w:r>
              <w:rPr>
                <w:rFonts w:hint="eastAsia"/>
                <w:b/>
                <w:bCs/>
                <w:sz w:val="28"/>
                <w:szCs w:val="28"/>
                <w:vertAlign w:val="baseline"/>
                <w:lang w:val="en-US" w:eastAsia="zh-CN"/>
              </w:rPr>
              <w:t>法律依据</w:t>
            </w:r>
          </w:p>
        </w:tc>
        <w:tc>
          <w:tcPr>
            <w:tcW w:w="2784" w:type="dxa"/>
          </w:tcPr>
          <w:p>
            <w:pPr>
              <w:rPr>
                <w:rFonts w:hint="default"/>
                <w:b/>
                <w:bCs/>
                <w:sz w:val="28"/>
                <w:szCs w:val="28"/>
                <w:vertAlign w:val="baseline"/>
                <w:lang w:val="en-US" w:eastAsia="zh-CN"/>
              </w:rPr>
            </w:pPr>
            <w:r>
              <w:rPr>
                <w:rFonts w:hint="eastAsia"/>
                <w:b/>
                <w:bCs/>
                <w:sz w:val="28"/>
                <w:szCs w:val="28"/>
                <w:vertAlign w:val="baseline"/>
                <w:lang w:val="en-US" w:eastAsia="zh-CN"/>
              </w:rPr>
              <w:t>实施主体</w:t>
            </w:r>
          </w:p>
        </w:tc>
        <w:tc>
          <w:tcPr>
            <w:tcW w:w="4059" w:type="dxa"/>
          </w:tcPr>
          <w:p>
            <w:pPr>
              <w:rPr>
                <w:rFonts w:hint="default"/>
                <w:b/>
                <w:bCs/>
                <w:sz w:val="28"/>
                <w:szCs w:val="28"/>
                <w:vertAlign w:val="baseline"/>
                <w:lang w:val="en-US" w:eastAsia="zh-CN"/>
              </w:rPr>
            </w:pPr>
            <w:r>
              <w:rPr>
                <w:rFonts w:hint="eastAsia"/>
                <w:b/>
                <w:bCs/>
                <w:sz w:val="28"/>
                <w:szCs w:val="28"/>
                <w:vertAlign w:val="baseline"/>
                <w:lang w:val="en-US" w:eastAsia="zh-CN"/>
              </w:rPr>
              <w:t>从轻处罚适用情形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37" w:type="dxa"/>
          </w:tcPr>
          <w:p>
            <w:pPr>
              <w:rPr>
                <w:rFonts w:hint="default"/>
                <w:vertAlign w:val="baseline"/>
                <w:lang w:val="en-US" w:eastAsia="zh-CN"/>
              </w:rPr>
            </w:pPr>
            <w:r>
              <w:rPr>
                <w:rFonts w:hint="eastAsia"/>
                <w:vertAlign w:val="baseline"/>
                <w:lang w:val="en-US" w:eastAsia="zh-CN"/>
              </w:rPr>
              <w:t>1</w:t>
            </w:r>
          </w:p>
        </w:tc>
        <w:tc>
          <w:tcPr>
            <w:tcW w:w="4571" w:type="dxa"/>
          </w:tcPr>
          <w:p>
            <w:pPr>
              <w:rPr>
                <w:rFonts w:hint="default"/>
                <w:sz w:val="24"/>
                <w:szCs w:val="24"/>
                <w:vertAlign w:val="baseline"/>
                <w:lang w:val="en-US" w:eastAsia="zh-CN"/>
              </w:rPr>
            </w:pPr>
            <w:r>
              <w:rPr>
                <w:rFonts w:hint="default"/>
                <w:sz w:val="24"/>
                <w:szCs w:val="24"/>
                <w:vertAlign w:val="baseline"/>
                <w:lang w:val="en-US" w:eastAsia="zh-CN"/>
              </w:rPr>
              <w:t>缴费单位伪造、变造社会保险登记证，或未按规定从缴费个人工资中代扣代缴社会保险费，或未按规定向职工公布本单位社会保险费缴纳情况</w:t>
            </w:r>
          </w:p>
        </w:tc>
        <w:tc>
          <w:tcPr>
            <w:tcW w:w="1663" w:type="dxa"/>
          </w:tcPr>
          <w:p>
            <w:pPr>
              <w:rPr>
                <w:rFonts w:hint="default"/>
                <w:sz w:val="24"/>
                <w:szCs w:val="24"/>
                <w:vertAlign w:val="baseline"/>
                <w:lang w:val="en-US" w:eastAsia="zh-CN"/>
              </w:rPr>
            </w:pPr>
            <w:r>
              <w:rPr>
                <w:rFonts w:hint="default"/>
                <w:sz w:val="24"/>
                <w:szCs w:val="24"/>
                <w:vertAlign w:val="baseline"/>
                <w:lang w:val="en-US" w:eastAsia="zh-CN"/>
              </w:rPr>
              <w:t>《社会保险费征缴监督检查办法》第十四条</w:t>
            </w:r>
          </w:p>
        </w:tc>
        <w:tc>
          <w:tcPr>
            <w:tcW w:w="2784" w:type="dxa"/>
          </w:tcPr>
          <w:p>
            <w:pPr>
              <w:rPr>
                <w:rFonts w:hint="default"/>
                <w:sz w:val="24"/>
                <w:szCs w:val="24"/>
                <w:vertAlign w:val="baseline"/>
                <w:lang w:val="en-US" w:eastAsia="zh-CN"/>
              </w:rPr>
            </w:pPr>
            <w:r>
              <w:rPr>
                <w:rFonts w:hint="default"/>
                <w:sz w:val="24"/>
                <w:szCs w:val="24"/>
                <w:vertAlign w:val="baseline"/>
                <w:lang w:val="en-US" w:eastAsia="zh-CN"/>
              </w:rPr>
              <w:t>应当予以警告，并可以处以5000元以下的罚款</w:t>
            </w:r>
          </w:p>
        </w:tc>
        <w:tc>
          <w:tcPr>
            <w:tcW w:w="4059" w:type="dxa"/>
          </w:tcPr>
          <w:p>
            <w:pPr>
              <w:rPr>
                <w:rFonts w:hint="default"/>
                <w:sz w:val="24"/>
                <w:szCs w:val="24"/>
                <w:vertAlign w:val="baseline"/>
                <w:lang w:val="en-US" w:eastAsia="zh-CN"/>
              </w:rPr>
            </w:pPr>
            <w:r>
              <w:rPr>
                <w:rFonts w:hint="default"/>
                <w:sz w:val="24"/>
                <w:szCs w:val="24"/>
                <w:vertAlign w:val="baseline"/>
                <w:lang w:val="en-US" w:eastAsia="zh-CN"/>
              </w:rPr>
              <w:t>尚未侵害到劳动者权益并及时改正的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937" w:type="dxa"/>
          </w:tcPr>
          <w:p>
            <w:pPr>
              <w:rPr>
                <w:rFonts w:hint="default"/>
                <w:vertAlign w:val="baseline"/>
                <w:lang w:val="en-US" w:eastAsia="zh-CN"/>
              </w:rPr>
            </w:pPr>
            <w:r>
              <w:rPr>
                <w:rFonts w:hint="eastAsia"/>
                <w:vertAlign w:val="baseline"/>
                <w:lang w:val="en-US" w:eastAsia="zh-CN"/>
              </w:rPr>
              <w:t>2</w:t>
            </w:r>
          </w:p>
        </w:tc>
        <w:tc>
          <w:tcPr>
            <w:tcW w:w="4571" w:type="dxa"/>
          </w:tcPr>
          <w:p>
            <w:pPr>
              <w:rPr>
                <w:rFonts w:hint="default"/>
                <w:sz w:val="24"/>
                <w:szCs w:val="24"/>
                <w:vertAlign w:val="baseline"/>
                <w:lang w:val="en-US" w:eastAsia="zh-CN"/>
              </w:rPr>
            </w:pPr>
            <w:r>
              <w:rPr>
                <w:rFonts w:hint="default"/>
                <w:sz w:val="24"/>
                <w:szCs w:val="24"/>
                <w:vertAlign w:val="baseline"/>
                <w:lang w:val="en-US" w:eastAsia="zh-CN"/>
              </w:rPr>
              <w:t>用人单位违反劳动保障法律、法规或者规章延长劳动者工作时间</w:t>
            </w:r>
          </w:p>
        </w:tc>
        <w:tc>
          <w:tcPr>
            <w:tcW w:w="1663" w:type="dxa"/>
          </w:tcPr>
          <w:p>
            <w:pPr>
              <w:rPr>
                <w:rFonts w:hint="default"/>
                <w:sz w:val="24"/>
                <w:szCs w:val="24"/>
                <w:vertAlign w:val="baseline"/>
                <w:lang w:val="en-US" w:eastAsia="zh-CN"/>
              </w:rPr>
            </w:pPr>
            <w:r>
              <w:rPr>
                <w:rFonts w:hint="default"/>
                <w:sz w:val="24"/>
                <w:szCs w:val="24"/>
                <w:vertAlign w:val="baseline"/>
                <w:lang w:val="en-US" w:eastAsia="zh-CN"/>
              </w:rPr>
              <w:t>《劳动保障监察条例》第二十五条</w:t>
            </w:r>
          </w:p>
        </w:tc>
        <w:tc>
          <w:tcPr>
            <w:tcW w:w="2784" w:type="dxa"/>
          </w:tcPr>
          <w:p>
            <w:pPr>
              <w:rPr>
                <w:rFonts w:hint="default"/>
                <w:sz w:val="24"/>
                <w:szCs w:val="24"/>
                <w:vertAlign w:val="baseline"/>
                <w:lang w:val="en-US" w:eastAsia="zh-CN"/>
              </w:rPr>
            </w:pPr>
            <w:r>
              <w:rPr>
                <w:rFonts w:hint="default"/>
                <w:sz w:val="24"/>
                <w:szCs w:val="24"/>
                <w:vertAlign w:val="baseline"/>
                <w:lang w:val="en-US" w:eastAsia="zh-CN"/>
              </w:rPr>
              <w:t>由劳动保障行政部门给予警告，责令限期改正，并可以按照受侵害的劳动者每人100元以上500元以下的标准计算，处以罚款</w:t>
            </w:r>
          </w:p>
        </w:tc>
        <w:tc>
          <w:tcPr>
            <w:tcW w:w="4059" w:type="dxa"/>
          </w:tcPr>
          <w:p>
            <w:pPr>
              <w:rPr>
                <w:rFonts w:hint="default"/>
                <w:sz w:val="24"/>
                <w:szCs w:val="24"/>
                <w:vertAlign w:val="baseline"/>
                <w:lang w:val="en-US" w:eastAsia="zh-CN"/>
              </w:rPr>
            </w:pPr>
            <w:r>
              <w:rPr>
                <w:rFonts w:hint="default"/>
                <w:sz w:val="24"/>
                <w:szCs w:val="24"/>
                <w:vertAlign w:val="baseline"/>
                <w:lang w:val="en-US" w:eastAsia="zh-CN"/>
              </w:rPr>
              <w:t>涉及人数3人以下且占职工人数比例3%以下，同时主动消除侵害结果的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937" w:type="dxa"/>
          </w:tcPr>
          <w:p>
            <w:pPr>
              <w:rPr>
                <w:rFonts w:hint="default"/>
                <w:vertAlign w:val="baseline"/>
                <w:lang w:val="en-US" w:eastAsia="zh-CN"/>
              </w:rPr>
            </w:pPr>
          </w:p>
        </w:tc>
        <w:tc>
          <w:tcPr>
            <w:tcW w:w="4571" w:type="dxa"/>
            <w:vAlign w:val="top"/>
          </w:tcPr>
          <w:p>
            <w:pPr>
              <w:rPr>
                <w:rFonts w:hint="default" w:asciiTheme="minorHAnsi" w:hAnsiTheme="minorHAnsi" w:eastAsiaTheme="minorEastAsia" w:cstheme="minorBidi"/>
                <w:kern w:val="2"/>
                <w:sz w:val="24"/>
                <w:szCs w:val="24"/>
                <w:vertAlign w:val="baseline"/>
                <w:lang w:val="en-US" w:eastAsia="zh-CN" w:bidi="ar-SA"/>
              </w:rPr>
            </w:pPr>
            <w:r>
              <w:rPr>
                <w:rFonts w:hint="default"/>
                <w:sz w:val="24"/>
                <w:szCs w:val="24"/>
                <w:vertAlign w:val="baseline"/>
                <w:lang w:val="en-US" w:eastAsia="zh-CN"/>
              </w:rPr>
              <w:t>用人单位未及时为劳动者办理就业登记手续</w:t>
            </w:r>
          </w:p>
        </w:tc>
        <w:tc>
          <w:tcPr>
            <w:tcW w:w="1663" w:type="dxa"/>
            <w:vAlign w:val="top"/>
          </w:tcPr>
          <w:p>
            <w:pPr>
              <w:rPr>
                <w:rFonts w:hint="default" w:asciiTheme="minorHAnsi" w:hAnsiTheme="minorHAnsi" w:eastAsiaTheme="minorEastAsia" w:cstheme="minorBidi"/>
                <w:kern w:val="2"/>
                <w:sz w:val="24"/>
                <w:szCs w:val="24"/>
                <w:vertAlign w:val="baseline"/>
                <w:lang w:val="en-US" w:eastAsia="zh-CN" w:bidi="ar-SA"/>
              </w:rPr>
            </w:pPr>
            <w:r>
              <w:rPr>
                <w:rFonts w:hint="default"/>
                <w:sz w:val="24"/>
                <w:szCs w:val="24"/>
                <w:vertAlign w:val="baseline"/>
                <w:lang w:val="en-US" w:eastAsia="zh-CN"/>
              </w:rPr>
              <w:t>《就业服务与就业管理规定》第七十五条</w:t>
            </w:r>
          </w:p>
        </w:tc>
        <w:tc>
          <w:tcPr>
            <w:tcW w:w="2784" w:type="dxa"/>
            <w:vAlign w:val="top"/>
          </w:tcPr>
          <w:p>
            <w:pPr>
              <w:rPr>
                <w:rFonts w:hint="default" w:asciiTheme="minorHAnsi" w:hAnsiTheme="minorHAnsi" w:eastAsiaTheme="minorEastAsia" w:cstheme="minorBidi"/>
                <w:kern w:val="2"/>
                <w:sz w:val="24"/>
                <w:szCs w:val="24"/>
                <w:vertAlign w:val="baseline"/>
                <w:lang w:val="en-US" w:eastAsia="zh-CN" w:bidi="ar-SA"/>
              </w:rPr>
            </w:pPr>
            <w:r>
              <w:rPr>
                <w:rFonts w:hint="default"/>
                <w:sz w:val="24"/>
                <w:szCs w:val="24"/>
                <w:vertAlign w:val="baseline"/>
                <w:lang w:val="en-US" w:eastAsia="zh-CN"/>
              </w:rPr>
              <w:t>由劳动保障行政部门责令改正，并可处以一千元以下的罚款</w:t>
            </w:r>
          </w:p>
        </w:tc>
        <w:tc>
          <w:tcPr>
            <w:tcW w:w="4059" w:type="dxa"/>
          </w:tcPr>
          <w:p>
            <w:pPr>
              <w:rPr>
                <w:rFonts w:hint="default"/>
                <w:sz w:val="24"/>
                <w:szCs w:val="24"/>
                <w:vertAlign w:val="baseline"/>
                <w:lang w:val="en-US" w:eastAsia="zh-CN"/>
              </w:rPr>
            </w:pPr>
            <w:r>
              <w:rPr>
                <w:rFonts w:hint="default"/>
                <w:sz w:val="24"/>
                <w:szCs w:val="24"/>
                <w:vertAlign w:val="baseline"/>
                <w:lang w:val="en-US" w:eastAsia="zh-CN"/>
              </w:rPr>
              <w:t>招用人员后，录用之日起超过30日、在40日以内未办理登记手续的；与职工终止或者解除劳动关系后超过15日在20日以内未办理登记手续的</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MTVjZDYyZmNlNzAwYmI1ZjllZmE3NjAyMGYyNTcifQ=="/>
  </w:docVars>
  <w:rsids>
    <w:rsidRoot w:val="623E2173"/>
    <w:rsid w:val="20B43082"/>
    <w:rsid w:val="474F4EDE"/>
    <w:rsid w:val="623E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1105</Words>
  <Characters>1128</Characters>
  <Lines>0</Lines>
  <Paragraphs>0</Paragraphs>
  <TotalTime>15</TotalTime>
  <ScaleCrop>false</ScaleCrop>
  <LinksUpToDate>false</LinksUpToDate>
  <CharactersWithSpaces>1128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2022-06-12T10:30:00Z</dcterms:created>
  <dc:creator>Jean</dc:creator>
  <cp:lastModifiedBy>初^O^晴</cp:lastModifiedBy>
  <dcterms:modified xsi:type="dcterms:W3CDTF">2023-06-06T07:26:16Z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DE24F99FA60E4712B17C74E9270D479E</vt:lpwstr>
  </property>
</Properties>
</file>