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奈曼旗融媒体中心公务用车管理规定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为了提高工作效率，根据奈曼旗公务用车管理规定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，结合工作实际，制定本规定。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管理原则及管理权限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中心公务用车由办公室集中管理、统一调派。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用车范围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中心领导的公务活动、公务接待和会议活动、机关工作人员公务下乡、出差或会议等有关活动。严禁公车私用。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、用车程序。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1.各部室、组用车前须填写“公务用车派车单”报办公室，由业务分管领导签字，中心主任审批签字后，提交办公室统一派车，指派车辆和驾驶员。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2.驾驶员一律凭派车单出车，不得私自出车。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3.办公室根据公务用车管理信息平台建立部机关车辆使用台账，及时准确登记机关公务用车行使情况。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四、租车费用结报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中心工作人员执行公务，经办公室安排租车发生的费用，由办公室统一结算，未经办公室统一安排调度，擅自租用车辆的费用一律不予报销。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五、油耗管理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车辆加油由驾驶员提出加油申请，办公室审核后，经由中心主任审批，由办公室油卡管理员及驾驶员一同前往加油站加油，无特殊情况外不得中途现金加油。办公室根据车辆使用频率及行驶里程等因素，适时向加油卡充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六、车辆维修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1.驾驶员要有强烈的责任感、精心保养车辆，使车辆始终保持整洁完好状态。发现车辆故障时，及时填报保修单，经办公室主任确认后，提交常务副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</w:rPr>
        <w:t>审核后，送定点修理厂维修。汽车修好后，由办公室与驾驶员逐一核对，报批维修费用。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2.车辆在外出途中发生故障需要修理时，必须先向办公室报告，并本着以排除故障为目的进行维修。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1.驾驶员无出车任务时在办公室待命，接到任务时立即做好出车准备，车辆必须在指定地点停放，严禁开车上、下班。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2.驾驶员应按规定及时办理车辆保险及年检业务。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kzZWI2NTRmNWQwNzE5NjRhY2Y5MzJkODU5OGYifQ=="/>
  </w:docVars>
  <w:rsids>
    <w:rsidRoot w:val="00000000"/>
    <w:rsid w:val="0C58366C"/>
    <w:rsid w:val="63024F11"/>
    <w:rsid w:val="73B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692</Characters>
  <Lines>0</Lines>
  <Paragraphs>0</Paragraphs>
  <TotalTime>12</TotalTime>
  <ScaleCrop>false</ScaleCrop>
  <LinksUpToDate>false</LinksUpToDate>
  <CharactersWithSpaces>692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2023-04-24T08:23:00Z</dcterms:created>
  <dc:creator>a</dc:creator>
  <cp:lastModifiedBy>天天晴朗</cp:lastModifiedBy>
  <dcterms:modified xsi:type="dcterms:W3CDTF">2023-04-27T01:46:24Z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03A734876E934A85A54C20F597F37A20_12</vt:lpwstr>
  </property>
</Properties>
</file>