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奈曼旗药材研究发展中心</w:t>
      </w:r>
    </w:p>
    <w:p>
      <w:pPr>
        <w:spacing w:line="220" w:lineRule="atLeast"/>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优化营商环境</w:t>
      </w:r>
      <w:r>
        <w:rPr>
          <w:rFonts w:hint="eastAsia" w:asciiTheme="majorEastAsia" w:hAnsiTheme="majorEastAsia" w:eastAsiaTheme="majorEastAsia"/>
          <w:b/>
          <w:bCs/>
          <w:sz w:val="44"/>
          <w:szCs w:val="44"/>
          <w:lang w:eastAsia="zh-CN"/>
        </w:rPr>
        <w:t>实施</w:t>
      </w:r>
      <w:r>
        <w:rPr>
          <w:rFonts w:hint="eastAsia" w:asciiTheme="majorEastAsia" w:hAnsiTheme="majorEastAsia" w:eastAsiaTheme="majorEastAsia"/>
          <w:b/>
          <w:bCs/>
          <w:sz w:val="44"/>
          <w:szCs w:val="44"/>
        </w:rPr>
        <w:t>方案</w:t>
      </w:r>
    </w:p>
    <w:p>
      <w:pPr>
        <w:spacing w:line="220" w:lineRule="atLeast"/>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为深入贯彻通辽市</w:t>
      </w:r>
      <w:r>
        <w:rPr>
          <w:rFonts w:hint="eastAsia" w:ascii="仿宋" w:hAnsi="仿宋" w:eastAsia="仿宋"/>
          <w:sz w:val="32"/>
          <w:szCs w:val="32"/>
          <w:lang w:eastAsia="zh-CN"/>
        </w:rPr>
        <w:t>、</w:t>
      </w:r>
      <w:r>
        <w:rPr>
          <w:rFonts w:hint="eastAsia" w:ascii="仿宋" w:hAnsi="仿宋" w:eastAsia="仿宋"/>
          <w:sz w:val="32"/>
          <w:szCs w:val="32"/>
        </w:rPr>
        <w:t>奈曼旗关于</w:t>
      </w:r>
      <w:r>
        <w:rPr>
          <w:rFonts w:hint="eastAsia" w:ascii="仿宋" w:hAnsi="仿宋" w:eastAsia="仿宋"/>
          <w:sz w:val="32"/>
          <w:szCs w:val="32"/>
          <w:lang w:eastAsia="zh-CN"/>
        </w:rPr>
        <w:t>优化营商环境工作部署要求，</w:t>
      </w:r>
      <w:r>
        <w:rPr>
          <w:rFonts w:hint="eastAsia" w:ascii="仿宋" w:hAnsi="仿宋" w:eastAsia="仿宋"/>
          <w:sz w:val="32"/>
          <w:szCs w:val="32"/>
        </w:rPr>
        <w:t>进一步强化</w:t>
      </w:r>
      <w:r>
        <w:rPr>
          <w:rFonts w:hint="eastAsia" w:ascii="仿宋" w:hAnsi="仿宋" w:eastAsia="仿宋"/>
          <w:sz w:val="32"/>
          <w:szCs w:val="32"/>
          <w:lang w:eastAsia="zh-CN"/>
        </w:rPr>
        <w:t>我中心</w:t>
      </w:r>
      <w:r>
        <w:rPr>
          <w:rFonts w:hint="eastAsia" w:ascii="仿宋" w:hAnsi="仿宋" w:eastAsia="仿宋"/>
          <w:sz w:val="32"/>
          <w:szCs w:val="32"/>
        </w:rPr>
        <w:t>招商引资和项目建设工作，</w:t>
      </w:r>
      <w:r>
        <w:rPr>
          <w:rFonts w:hint="eastAsia" w:ascii="仿宋" w:hAnsi="仿宋" w:eastAsia="仿宋"/>
          <w:sz w:val="32"/>
          <w:szCs w:val="32"/>
          <w:lang w:eastAsia="zh-CN"/>
        </w:rPr>
        <w:t>营造良好的营商环境，</w:t>
      </w:r>
      <w:r>
        <w:rPr>
          <w:rFonts w:hint="eastAsia" w:ascii="仿宋" w:hAnsi="仿宋" w:eastAsia="仿宋"/>
          <w:sz w:val="32"/>
          <w:szCs w:val="32"/>
        </w:rPr>
        <w:t>凝聚招商引资合力，</w:t>
      </w:r>
      <w:r>
        <w:rPr>
          <w:rFonts w:hint="eastAsia" w:ascii="仿宋" w:hAnsi="仿宋" w:eastAsia="仿宋"/>
          <w:sz w:val="32"/>
          <w:szCs w:val="32"/>
          <w:lang w:eastAsia="zh-CN"/>
        </w:rPr>
        <w:t>提高</w:t>
      </w:r>
      <w:r>
        <w:rPr>
          <w:rFonts w:hint="eastAsia" w:ascii="仿宋" w:hAnsi="仿宋" w:eastAsia="仿宋"/>
          <w:sz w:val="32"/>
          <w:szCs w:val="32"/>
        </w:rPr>
        <w:t>招商引资实际</w:t>
      </w:r>
      <w:r>
        <w:rPr>
          <w:rFonts w:hint="eastAsia" w:ascii="仿宋" w:hAnsi="仿宋" w:eastAsia="仿宋"/>
          <w:sz w:val="32"/>
          <w:szCs w:val="32"/>
          <w:lang w:eastAsia="zh-CN"/>
        </w:rPr>
        <w:t>成效</w:t>
      </w:r>
      <w:r>
        <w:rPr>
          <w:rFonts w:hint="eastAsia" w:ascii="仿宋" w:hAnsi="仿宋" w:eastAsia="仿宋"/>
          <w:sz w:val="32"/>
          <w:szCs w:val="32"/>
        </w:rPr>
        <w:t>，推动形成全面</w:t>
      </w:r>
      <w:r>
        <w:rPr>
          <w:rFonts w:hint="eastAsia" w:ascii="仿宋" w:hAnsi="仿宋" w:eastAsia="仿宋"/>
          <w:sz w:val="32"/>
          <w:szCs w:val="32"/>
          <w:lang w:eastAsia="zh-CN"/>
        </w:rPr>
        <w:t>招商</w:t>
      </w:r>
      <w:r>
        <w:rPr>
          <w:rFonts w:hint="eastAsia" w:ascii="仿宋" w:hAnsi="仿宋" w:eastAsia="仿宋"/>
          <w:sz w:val="32"/>
          <w:szCs w:val="32"/>
        </w:rPr>
        <w:t>新格局，促进经济高质量发展</w:t>
      </w:r>
      <w:r>
        <w:rPr>
          <w:rFonts w:hint="eastAsia" w:ascii="仿宋" w:hAnsi="仿宋" w:eastAsia="仿宋"/>
          <w:sz w:val="32"/>
          <w:szCs w:val="32"/>
          <w:lang w:eastAsia="zh-CN"/>
        </w:rPr>
        <w:t>。同时，为确保优化营商环境争优年行动取得实效，树牢“项目为王，招商为要</w:t>
      </w:r>
      <w:r>
        <w:rPr>
          <w:rFonts w:hint="default" w:ascii="仿宋" w:hAnsi="仿宋" w:eastAsia="仿宋"/>
          <w:sz w:val="32"/>
          <w:szCs w:val="32"/>
          <w:lang w:val="en-US" w:eastAsia="zh-CN"/>
        </w:rPr>
        <w:t>”</w:t>
      </w:r>
      <w:r>
        <w:rPr>
          <w:rFonts w:hint="eastAsia" w:ascii="仿宋" w:hAnsi="仿宋" w:eastAsia="仿宋"/>
          <w:sz w:val="32"/>
          <w:szCs w:val="32"/>
          <w:lang w:val="en-US" w:eastAsia="zh-CN"/>
        </w:rPr>
        <w:t>的理念</w:t>
      </w:r>
      <w:r>
        <w:rPr>
          <w:rFonts w:hint="eastAsia" w:ascii="仿宋" w:hAnsi="仿宋" w:eastAsia="仿宋"/>
          <w:sz w:val="32"/>
          <w:szCs w:val="32"/>
          <w:lang w:eastAsia="zh-CN"/>
        </w:rPr>
        <w:t>，对标《通辽市</w:t>
      </w:r>
      <w:r>
        <w:rPr>
          <w:rFonts w:hint="eastAsia" w:ascii="仿宋" w:hAnsi="仿宋" w:eastAsia="仿宋"/>
          <w:sz w:val="32"/>
          <w:szCs w:val="32"/>
          <w:lang w:val="en-US" w:eastAsia="zh-CN"/>
        </w:rPr>
        <w:t>2023年优化营商环境争优年行动方案》，结合中心实际，</w:t>
      </w:r>
      <w:r>
        <w:rPr>
          <w:rFonts w:hint="eastAsia" w:ascii="仿宋" w:hAnsi="仿宋" w:eastAsia="仿宋"/>
          <w:sz w:val="32"/>
          <w:szCs w:val="32"/>
        </w:rPr>
        <w:t>制定本方案</w:t>
      </w:r>
      <w:r>
        <w:rPr>
          <w:rFonts w:hint="eastAsia" w:ascii="仿宋" w:hAnsi="仿宋" w:eastAsia="仿宋"/>
          <w:sz w:val="32"/>
          <w:szCs w:val="32"/>
          <w:lang w:eastAsia="zh-CN"/>
        </w:rPr>
        <w:t>。</w:t>
      </w:r>
    </w:p>
    <w:p>
      <w:pPr>
        <w:spacing w:line="220" w:lineRule="atLeast"/>
        <w:jc w:val="left"/>
        <w:rPr>
          <w:rFonts w:asciiTheme="majorEastAsia" w:hAnsiTheme="majorEastAsia" w:eastAsiaTheme="majorEastAsia"/>
          <w:b/>
          <w:sz w:val="32"/>
          <w:szCs w:val="32"/>
        </w:rPr>
      </w:pPr>
      <w:r>
        <w:rPr>
          <w:rFonts w:asciiTheme="majorEastAsia" w:hAnsiTheme="majorEastAsia" w:eastAsiaTheme="majorEastAsia"/>
          <w:b/>
          <w:sz w:val="32"/>
          <w:szCs w:val="32"/>
        </w:rPr>
        <w:t>一、总体思路</w:t>
      </w:r>
    </w:p>
    <w:p>
      <w:pPr>
        <w:spacing w:line="220" w:lineRule="atLeas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以习近平新时代中国特色社会主义思想为指导，深入落实习近平总书记对内蒙古重要讲话重要指示批示精神，紧紧围绕“两个屏障”“两个基地”和“一个桥头堡”的战略定位，坚定不移走以生态优先、绿色发展为导向的高质量发展新路子。以服务项目建设和招商引资、推动高质量发展为总目标，按照集群发展、延链补链的原则，聚焦中蒙医药产业，引进落地一批固定资产投资强度大、科技含量高、财税贡献大、能耗强度低、新旧动能转换带动能力强、辐射拉动效应明显的项目，加快培育现代产业体系，推动全旗经济高质量发展，加快经济社会全面振兴。</w:t>
      </w:r>
    </w:p>
    <w:p>
      <w:pPr>
        <w:spacing w:line="220" w:lineRule="atLeast"/>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二、主要任务</w:t>
      </w:r>
    </w:p>
    <w:p>
      <w:pPr>
        <w:spacing w:line="220" w:lineRule="atLeas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紧紧围绕我旗中蒙药材全产业链条，建设“五区一城一基地”“五区”即康养体验区、种植景观区、商贸文化区、加工体验区、配套服务区。“一城”即内蒙古蒙药材城。“一基地”即蒙中药材标准化种植示范基地。以内蒙古蒙药材城为中心，激发有效投资扩展空间，为公平营商创造条件，为</w:t>
      </w:r>
      <w:r>
        <w:rPr>
          <w:rFonts w:hint="eastAsia" w:ascii="仿宋" w:hAnsi="仿宋" w:eastAsia="仿宋"/>
          <w:sz w:val="32"/>
          <w:szCs w:val="32"/>
          <w:lang w:eastAsia="zh-CN"/>
        </w:rPr>
        <w:t>各类招商引资企业提供店小二式、保姆式服务，壮大本地企业，服务好外来企业。</w:t>
      </w:r>
      <w:r>
        <w:rPr>
          <w:rFonts w:hint="eastAsia" w:ascii="仿宋" w:hAnsi="仿宋" w:eastAsia="仿宋"/>
          <w:sz w:val="32"/>
          <w:szCs w:val="32"/>
          <w:lang w:eastAsia="zh-CN"/>
        </w:rPr>
        <w:t>按照通辽市及奈曼旗委政府强化招商引资和项目建设工作的安排部署，对标旗政府营商环境评价指标体系，对标先进</w:t>
      </w:r>
      <w:r>
        <w:rPr>
          <w:rFonts w:hint="eastAsia" w:ascii="仿宋" w:hAnsi="仿宋" w:eastAsia="仿宋"/>
          <w:sz w:val="32"/>
          <w:szCs w:val="32"/>
          <w:lang w:eastAsia="zh-CN"/>
        </w:rPr>
        <w:t>部门单位，深入推进</w:t>
      </w:r>
      <w:r>
        <w:rPr>
          <w:rFonts w:hint="eastAsia" w:ascii="仿宋" w:hAnsi="仿宋" w:eastAsia="仿宋"/>
          <w:sz w:val="32"/>
          <w:szCs w:val="32"/>
          <w:lang w:eastAsia="zh-CN"/>
        </w:rPr>
        <w:t>优化营商环境工作取得新进展。</w:t>
      </w:r>
      <w:bookmarkStart w:id="0" w:name="_GoBack"/>
      <w:bookmarkEnd w:id="0"/>
    </w:p>
    <w:p>
      <w:pPr>
        <w:spacing w:line="220" w:lineRule="atLeast"/>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三、项目引进原则</w:t>
      </w:r>
    </w:p>
    <w:p>
      <w:pPr>
        <w:spacing w:line="560" w:lineRule="exact"/>
        <w:ind w:firstLine="643" w:firstLineChars="200"/>
        <w:textAlignment w:val="baseline"/>
        <w:rPr>
          <w:rFonts w:ascii="仿宋" w:hAnsi="仿宋" w:eastAsia="仿宋" w:cs="Times New Roman"/>
          <w:color w:val="000000"/>
          <w:sz w:val="32"/>
          <w:szCs w:val="32"/>
          <w:shd w:val="clear" w:color="auto" w:fill="FFFFFF"/>
        </w:rPr>
      </w:pPr>
      <w:r>
        <w:rPr>
          <w:rFonts w:ascii="楷体" w:hAnsi="楷体" w:eastAsia="楷体" w:cs="Times New Roman"/>
          <w:b/>
          <w:color w:val="000000"/>
          <w:sz w:val="32"/>
          <w:szCs w:val="32"/>
          <w:shd w:val="clear" w:color="auto" w:fill="FFFFFF"/>
        </w:rPr>
        <w:t>（一）坚持“生态优先、绿色发展”</w:t>
      </w:r>
      <w:r>
        <w:rPr>
          <w:rFonts w:hint="eastAsia" w:ascii="楷体" w:hAnsi="楷体" w:eastAsia="楷体" w:cs="Times New Roman"/>
          <w:b/>
          <w:color w:val="000000"/>
          <w:sz w:val="32"/>
          <w:szCs w:val="32"/>
          <w:shd w:val="clear" w:color="auto" w:fill="FFFFFF"/>
        </w:rPr>
        <w:t>原则</w:t>
      </w:r>
      <w:r>
        <w:rPr>
          <w:rFonts w:hint="eastAsia" w:ascii="仿宋" w:hAnsi="仿宋" w:eastAsia="仿宋" w:cs="Times New Roman"/>
          <w:color w:val="000000"/>
          <w:sz w:val="32"/>
          <w:szCs w:val="32"/>
          <w:shd w:val="clear" w:color="auto" w:fill="FFFFFF"/>
        </w:rPr>
        <w:t>。</w:t>
      </w:r>
      <w:r>
        <w:rPr>
          <w:rFonts w:ascii="仿宋" w:hAnsi="仿宋" w:eastAsia="仿宋" w:cs="Times New Roman"/>
          <w:color w:val="000000"/>
          <w:sz w:val="32"/>
          <w:szCs w:val="32"/>
          <w:shd w:val="clear" w:color="auto" w:fill="FFFFFF"/>
        </w:rPr>
        <w:t>能源利用效率达到国家先进标准，特重大项目“一事一议”。</w:t>
      </w:r>
    </w:p>
    <w:p>
      <w:pPr>
        <w:spacing w:line="560" w:lineRule="exact"/>
        <w:ind w:firstLine="643" w:firstLineChars="200"/>
        <w:textAlignment w:val="baseline"/>
        <w:rPr>
          <w:rFonts w:ascii="仿宋" w:hAnsi="仿宋" w:eastAsia="仿宋" w:cs="Times New Roman"/>
          <w:color w:val="000000"/>
          <w:sz w:val="32"/>
          <w:szCs w:val="32"/>
          <w:shd w:val="clear" w:color="auto" w:fill="FFFFFF"/>
        </w:rPr>
      </w:pPr>
      <w:r>
        <w:rPr>
          <w:rFonts w:ascii="楷体" w:hAnsi="楷体" w:eastAsia="楷体" w:cs="Times New Roman"/>
          <w:b/>
          <w:color w:val="000000"/>
          <w:sz w:val="32"/>
          <w:szCs w:val="32"/>
          <w:shd w:val="clear" w:color="auto" w:fill="FFFFFF"/>
        </w:rPr>
        <w:t>（二）坚持“三不招”“五不搞”原则</w:t>
      </w:r>
      <w:r>
        <w:rPr>
          <w:rFonts w:hint="eastAsia" w:ascii="仿宋" w:hAnsi="仿宋" w:eastAsia="仿宋" w:cs="Times New Roman"/>
          <w:color w:val="000000"/>
          <w:sz w:val="32"/>
          <w:szCs w:val="32"/>
          <w:shd w:val="clear" w:color="auto" w:fill="FFFFFF"/>
        </w:rPr>
        <w:t>。</w:t>
      </w:r>
      <w:r>
        <w:rPr>
          <w:rFonts w:ascii="仿宋" w:hAnsi="仿宋" w:eastAsia="仿宋" w:cs="Times New Roman"/>
          <w:color w:val="000000"/>
          <w:sz w:val="32"/>
          <w:szCs w:val="32"/>
          <w:shd w:val="clear" w:color="auto" w:fill="FFFFFF"/>
        </w:rPr>
        <w:t>不符合产业政策的不招，过剩产能和产出强度不达标的不招，环保不过关的不招；不搞血拼优惠政策的“自残式”招商，不搞众筹招商，不搞点对点网络借贷招商，不搞“炒地皮”招商，不搞炒房招商</w:t>
      </w:r>
      <w:r>
        <w:rPr>
          <w:rFonts w:hint="eastAsia" w:ascii="仿宋" w:hAnsi="仿宋" w:eastAsia="仿宋" w:cs="Times New Roman"/>
          <w:color w:val="000000"/>
          <w:sz w:val="32"/>
          <w:szCs w:val="32"/>
          <w:shd w:val="clear" w:color="auto" w:fill="FFFFFF"/>
        </w:rPr>
        <w:t>，</w:t>
      </w:r>
      <w:r>
        <w:rPr>
          <w:rFonts w:hint="eastAsia" w:ascii="仿宋" w:hAnsi="仿宋" w:eastAsia="仿宋" w:cs="Times New Roman"/>
          <w:bCs/>
          <w:color w:val="000000"/>
          <w:sz w:val="32"/>
          <w:szCs w:val="32"/>
          <w:shd w:val="clear" w:color="auto" w:fill="FFFFFF"/>
        </w:rPr>
        <w:t>做到选商择资。</w:t>
      </w:r>
    </w:p>
    <w:p>
      <w:pPr>
        <w:spacing w:line="560" w:lineRule="exact"/>
        <w:ind w:firstLine="643" w:firstLineChars="200"/>
        <w:textAlignment w:val="baseline"/>
        <w:rPr>
          <w:rFonts w:hint="eastAsia" w:ascii="仿宋" w:hAnsi="仿宋" w:eastAsia="仿宋" w:cs="Times New Roman"/>
          <w:color w:val="000000"/>
          <w:sz w:val="32"/>
          <w:szCs w:val="32"/>
          <w:shd w:val="clear" w:color="auto" w:fill="FFFFFF"/>
        </w:rPr>
      </w:pPr>
      <w:r>
        <w:rPr>
          <w:rFonts w:ascii="楷体" w:hAnsi="楷体" w:eastAsia="楷体" w:cs="Times New Roman"/>
          <w:b/>
          <w:color w:val="000000"/>
          <w:sz w:val="32"/>
          <w:szCs w:val="32"/>
          <w:shd w:val="clear" w:color="auto" w:fill="FFFFFF"/>
        </w:rPr>
        <w:t>（三）</w:t>
      </w:r>
      <w:r>
        <w:rPr>
          <w:rFonts w:hint="eastAsia" w:ascii="楷体" w:hAnsi="楷体" w:eastAsia="楷体" w:cs="Times New Roman"/>
          <w:b/>
          <w:color w:val="000000"/>
          <w:sz w:val="32"/>
          <w:szCs w:val="32"/>
          <w:shd w:val="clear" w:color="auto" w:fill="FFFFFF"/>
        </w:rPr>
        <w:t>坚持延链补链、集约集群发展</w:t>
      </w:r>
      <w:r>
        <w:rPr>
          <w:rFonts w:ascii="楷体" w:hAnsi="楷体" w:eastAsia="楷体" w:cs="Times New Roman"/>
          <w:b/>
          <w:color w:val="000000"/>
          <w:sz w:val="32"/>
          <w:szCs w:val="32"/>
          <w:shd w:val="clear" w:color="auto" w:fill="FFFFFF"/>
        </w:rPr>
        <w:t>原则</w:t>
      </w:r>
      <w:r>
        <w:rPr>
          <w:rFonts w:hint="eastAsia" w:ascii="楷体" w:hAnsi="楷体" w:eastAsia="楷体" w:cs="Times New Roman"/>
          <w:b/>
          <w:color w:val="000000"/>
          <w:sz w:val="32"/>
          <w:szCs w:val="32"/>
          <w:shd w:val="clear" w:color="auto" w:fill="FFFFFF"/>
        </w:rPr>
        <w:t>。</w:t>
      </w:r>
      <w:r>
        <w:rPr>
          <w:rFonts w:ascii="仿宋" w:hAnsi="仿宋" w:eastAsia="仿宋" w:cs="Times New Roman"/>
          <w:bCs/>
          <w:color w:val="000000"/>
          <w:sz w:val="32"/>
          <w:szCs w:val="32"/>
          <w:shd w:val="clear" w:color="auto" w:fill="FFFFFF"/>
        </w:rPr>
        <w:t>围绕全旗现有主导产业延伸方向开展招商引资，</w:t>
      </w:r>
      <w:r>
        <w:rPr>
          <w:rFonts w:hint="eastAsia" w:ascii="仿宋" w:hAnsi="仿宋" w:eastAsia="仿宋" w:cs="Times New Roman"/>
          <w:bCs/>
          <w:color w:val="000000"/>
          <w:sz w:val="32"/>
          <w:szCs w:val="32"/>
          <w:shd w:val="clear" w:color="auto" w:fill="FFFFFF"/>
        </w:rPr>
        <w:t>做强做大现代产业体系</w:t>
      </w:r>
      <w:r>
        <w:rPr>
          <w:rFonts w:ascii="仿宋" w:hAnsi="仿宋" w:eastAsia="仿宋" w:cs="Times New Roman"/>
          <w:color w:val="000000"/>
          <w:sz w:val="32"/>
          <w:szCs w:val="32"/>
          <w:shd w:val="clear" w:color="auto" w:fill="FFFFFF"/>
        </w:rPr>
        <w:t>。</w:t>
      </w:r>
    </w:p>
    <w:p>
      <w:pPr>
        <w:spacing w:line="560" w:lineRule="exact"/>
        <w:textAlignment w:val="baseline"/>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四、保障措施</w:t>
      </w:r>
    </w:p>
    <w:p>
      <w:pPr>
        <w:spacing w:line="560" w:lineRule="exact"/>
        <w:textAlignment w:val="baseline"/>
        <w:rPr>
          <w:rFonts w:ascii="仿宋" w:hAnsi="仿宋" w:eastAsia="仿宋" w:cs="Times New Roman"/>
          <w:color w:val="000000"/>
          <w:sz w:val="32"/>
          <w:szCs w:val="32"/>
          <w:shd w:val="clear" w:color="auto" w:fill="FFFFFF"/>
        </w:rPr>
      </w:pPr>
      <w:r>
        <w:rPr>
          <w:rFonts w:ascii="楷体" w:hAnsi="楷体" w:eastAsia="楷体" w:cs="Times New Roman"/>
          <w:b/>
          <w:bCs/>
          <w:sz w:val="32"/>
          <w:szCs w:val="32"/>
        </w:rPr>
        <w:t>（一）加强组织领导。</w:t>
      </w:r>
      <w:r>
        <w:rPr>
          <w:rFonts w:ascii="仿宋" w:hAnsi="仿宋" w:eastAsia="仿宋" w:cs="Times New Roman"/>
          <w:sz w:val="32"/>
          <w:szCs w:val="32"/>
        </w:rPr>
        <w:t>成立由</w:t>
      </w:r>
      <w:r>
        <w:rPr>
          <w:rFonts w:hint="eastAsia" w:ascii="仿宋" w:hAnsi="仿宋" w:eastAsia="仿宋" w:cs="Times New Roman"/>
          <w:sz w:val="32"/>
          <w:szCs w:val="32"/>
        </w:rPr>
        <w:t>中心王凌飞主任</w:t>
      </w:r>
      <w:r>
        <w:rPr>
          <w:rFonts w:ascii="仿宋" w:hAnsi="仿宋" w:eastAsia="仿宋" w:cs="Times New Roman"/>
          <w:sz w:val="32"/>
          <w:szCs w:val="32"/>
        </w:rPr>
        <w:t>担任组长，</w:t>
      </w:r>
      <w:r>
        <w:rPr>
          <w:rFonts w:hint="eastAsia" w:ascii="仿宋" w:hAnsi="仿宋" w:eastAsia="仿宋" w:cs="Times New Roman"/>
          <w:sz w:val="32"/>
          <w:szCs w:val="32"/>
        </w:rPr>
        <w:t>有副主任李小军担任</w:t>
      </w:r>
      <w:r>
        <w:rPr>
          <w:rFonts w:ascii="仿宋" w:hAnsi="仿宋" w:eastAsia="仿宋" w:cs="Times New Roman"/>
          <w:sz w:val="32"/>
          <w:szCs w:val="32"/>
        </w:rPr>
        <w:t>副组长，</w:t>
      </w:r>
      <w:r>
        <w:rPr>
          <w:rFonts w:hint="eastAsia" w:ascii="仿宋" w:hAnsi="仿宋" w:eastAsia="仿宋" w:cs="Times New Roman"/>
          <w:sz w:val="32"/>
          <w:szCs w:val="32"/>
        </w:rPr>
        <w:t>由王永臣、陈金生、张园园</w:t>
      </w:r>
      <w:r>
        <w:rPr>
          <w:rFonts w:ascii="仿宋" w:hAnsi="仿宋" w:eastAsia="仿宋" w:cs="Times New Roman"/>
          <w:sz w:val="32"/>
          <w:szCs w:val="32"/>
          <w:shd w:val="clear" w:color="auto" w:fill="FFFFFF"/>
        </w:rPr>
        <w:t>为成员的招商引资工作领导小组，领导小组下设办公室，</w:t>
      </w:r>
      <w:r>
        <w:rPr>
          <w:rFonts w:hint="eastAsia" w:ascii="仿宋" w:hAnsi="仿宋" w:eastAsia="仿宋" w:cs="Times New Roman"/>
          <w:sz w:val="32"/>
          <w:szCs w:val="32"/>
          <w:shd w:val="clear" w:color="auto" w:fill="FFFFFF"/>
        </w:rPr>
        <w:t>负责政治生态评价工作、日常管理</w:t>
      </w:r>
      <w:r>
        <w:rPr>
          <w:rFonts w:ascii="仿宋" w:hAnsi="仿宋" w:eastAsia="仿宋" w:cs="Times New Roman"/>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楷体" w:hAnsi="楷体" w:eastAsia="楷体" w:cs="楷体"/>
          <w:b/>
          <w:bCs/>
          <w:color w:val="000000"/>
          <w:sz w:val="32"/>
          <w:szCs w:val="32"/>
          <w:shd w:val="clear" w:color="auto" w:fill="FFFFFF"/>
          <w:lang w:val="en-US" w:eastAsia="zh-CN"/>
        </w:rPr>
        <w:t>（二）</w:t>
      </w:r>
      <w:r>
        <w:rPr>
          <w:rFonts w:hint="eastAsia" w:ascii="楷体" w:hAnsi="楷体" w:eastAsia="楷体" w:cs="楷体"/>
          <w:b/>
          <w:bCs/>
          <w:sz w:val="32"/>
          <w:szCs w:val="32"/>
          <w:lang w:val="en-US" w:eastAsia="zh-CN"/>
        </w:rPr>
        <w:t>强化统</w:t>
      </w:r>
      <w:r>
        <w:rPr>
          <w:rFonts w:hint="eastAsia" w:ascii="仿宋" w:hAnsi="仿宋" w:eastAsia="仿宋" w:cs="仿宋"/>
          <w:b/>
          <w:bCs/>
          <w:sz w:val="32"/>
          <w:szCs w:val="32"/>
          <w:lang w:val="en-US" w:eastAsia="zh-CN"/>
        </w:rPr>
        <w:t>筹协调，形成推进合力。</w:t>
      </w:r>
      <w:r>
        <w:rPr>
          <w:rFonts w:hint="eastAsia" w:ascii="仿宋" w:hAnsi="仿宋" w:eastAsia="仿宋" w:cs="仿宋"/>
          <w:b w:val="0"/>
          <w:bCs w:val="0"/>
          <w:sz w:val="32"/>
          <w:szCs w:val="32"/>
          <w:lang w:val="en-US" w:eastAsia="zh-CN"/>
        </w:rPr>
        <w:t>加强沟通交流，定期调度工作进展，发现线索及时反馈汇报，确保上下形成合力，取得有效进展。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（三）强化专项行动，狠抓工作落实</w:t>
      </w:r>
      <w:r>
        <w:rPr>
          <w:rFonts w:hint="eastAsia" w:ascii="仿宋" w:hAnsi="仿宋" w:eastAsia="仿宋" w:cs="仿宋"/>
          <w:b w:val="0"/>
          <w:bCs w:val="0"/>
          <w:sz w:val="32"/>
          <w:szCs w:val="32"/>
          <w:lang w:val="en-US" w:eastAsia="zh-CN"/>
        </w:rPr>
        <w:t>。将优化营商环境纳入中心年度主要工作任务清单，开展专项招商行动，确保优化营商环境取得实效。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 w:leftChars="0"/>
        <w:jc w:val="both"/>
        <w:textAlignment w:val="auto"/>
        <w:rPr>
          <w:rFonts w:ascii="仿宋" w:hAnsi="仿宋" w:eastAsia="仿宋"/>
          <w:sz w:val="32"/>
          <w:szCs w:val="32"/>
        </w:rPr>
      </w:pPr>
      <w:r>
        <w:rPr>
          <w:rFonts w:hint="eastAsia" w:ascii="仿宋" w:hAnsi="仿宋" w:eastAsia="仿宋" w:cs="仿宋"/>
          <w:b/>
          <w:bCs/>
          <w:sz w:val="32"/>
          <w:szCs w:val="32"/>
          <w:lang w:val="en-US" w:eastAsia="zh-CN"/>
        </w:rPr>
        <w:t>（四）强化示范引领，营造良好氛围。</w:t>
      </w:r>
      <w:r>
        <w:rPr>
          <w:rFonts w:hint="eastAsia" w:ascii="仿宋" w:hAnsi="仿宋" w:eastAsia="仿宋" w:cs="仿宋"/>
          <w:b w:val="0"/>
          <w:bCs w:val="0"/>
          <w:sz w:val="32"/>
          <w:szCs w:val="32"/>
          <w:lang w:val="en-US" w:eastAsia="zh-CN"/>
        </w:rPr>
        <w:t>着力打造优化营商环境工作标杆，推行保姆式服务制度，以情招商，以情稳商。在单位内部形成全员招商，争当招商引资能手，形成优化营商环境良好氛围，推动全旗优化营商环境工作取得新成果。</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jFiYzY2Yzk4MjhlZDk2OWVhN2ViY2U5Y2M0ZTdlOTEifQ=="/>
  </w:docVars>
  <w:rsids>
    <w:rsidRoot w:val="00D31D50"/>
    <w:rsid w:val="00323B43"/>
    <w:rsid w:val="00331BFA"/>
    <w:rsid w:val="003D37D8"/>
    <w:rsid w:val="00426133"/>
    <w:rsid w:val="004358AB"/>
    <w:rsid w:val="00520679"/>
    <w:rsid w:val="00550CDA"/>
    <w:rsid w:val="007E3BAF"/>
    <w:rsid w:val="008273AF"/>
    <w:rsid w:val="008B7726"/>
    <w:rsid w:val="00997EFD"/>
    <w:rsid w:val="009A6FD4"/>
    <w:rsid w:val="00CD54E5"/>
    <w:rsid w:val="00D31D50"/>
    <w:rsid w:val="00D830FD"/>
    <w:rsid w:val="00E14B1D"/>
    <w:rsid w:val="00F14CB3"/>
    <w:rsid w:val="237C7AAB"/>
    <w:rsid w:val="293D309F"/>
    <w:rsid w:val="3FE7577B"/>
    <w:rsid w:val="48677E86"/>
    <w:rsid w:val="57DF2A60"/>
    <w:rsid w:val="64C133AA"/>
    <w:rsid w:val="69937DFD"/>
    <w:rsid w:val="7B3B1E3C"/>
    <w:rsid w:val="7F67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 w:type="paragraph" w:customStyle="1" w:styleId="9">
    <w:name w:val="fc-parallax-scrolling-content-inn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0">
    <w:name w:val="fc-parallax-scrolling-tag"/>
    <w:basedOn w:val="5"/>
    <w:qFormat/>
    <w:uiPriority w:val="0"/>
  </w:style>
  <w:style w:type="character" w:customStyle="1" w:styleId="11">
    <w:name w:val="fc-parallax-scrolling-sub"/>
    <w:basedOn w:val="5"/>
    <w:qFormat/>
    <w:uiPriority w:val="0"/>
  </w:style>
  <w:style w:type="character" w:customStyle="1" w:styleId="12">
    <w:name w:val="fc-parallax-scrolling-bogus"/>
    <w:basedOn w:val="5"/>
    <w:qFormat/>
    <w:uiPriority w:val="0"/>
  </w:style>
  <w:style w:type="paragraph" w:customStyle="1" w:styleId="13">
    <w:name w:val="title"/>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1117</Words>
  <Characters>1120</Characters>
  <Lines>6</Lines>
  <Paragraphs>1</Paragraphs>
  <TotalTime>2791</TotalTime>
  <ScaleCrop>false</ScaleCrop>
  <LinksUpToDate>false</LinksUpToDate>
  <CharactersWithSpaces>1120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茄子先生</cp:lastModifiedBy>
  <cp:lastPrinted>2022-07-10T23:47:00Z</cp:lastPrinted>
  <dcterms:modified xsi:type="dcterms:W3CDTF">2023-03-17T00:47:02Z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DFC1825BFCD2424BBCAF52096A6E5745</vt:lpwstr>
  </property>
</Properties>
</file>