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hint="eastAsia"/>
          <w:lang w:val="en-US" w:eastAsia="zh-CN"/>
        </w:rPr>
      </w:pPr>
    </w:p>
    <w:p>
      <w:pPr>
        <w:pStyle w:val="style0"/>
        <w:rPr>
          <w:rFonts w:hint="eastAsia"/>
          <w:lang w:val="en-US" w:eastAsia="zh-CN"/>
        </w:rPr>
      </w:pPr>
    </w:p>
    <w:p>
      <w:pPr>
        <w:pStyle w:val="style0"/>
        <w:jc w:val="center"/>
        <w:rPr>
          <w:rFonts w:ascii="宋体" w:cs="黑体" w:eastAsia="宋体" w:hAnsi="黑体" w:hint="eastAsia"/>
          <w:sz w:val="36"/>
          <w:szCs w:val="36"/>
          <w:lang w:val="en-US" w:eastAsia="zh-CN"/>
        </w:rPr>
      </w:pPr>
      <w:r>
        <w:rPr>
          <w:rFonts w:ascii="宋体" w:eastAsia="宋体" w:hint="eastAsia"/>
          <w:sz w:val="36"/>
          <w:szCs w:val="36"/>
          <w:lang w:val="en-US" w:eastAsia="zh-CN"/>
        </w:rPr>
        <w:t>20</w:t>
      </w:r>
      <w:r>
        <w:rPr>
          <w:rFonts w:ascii="宋体" w:cs="黑体" w:eastAsia="宋体" w:hAnsi="黑体" w:hint="eastAsia"/>
          <w:sz w:val="36"/>
          <w:szCs w:val="36"/>
          <w:lang w:val="en-US" w:eastAsia="zh-CN"/>
        </w:rPr>
        <w:t>23年1-2月</w:t>
      </w:r>
      <w:r>
        <w:rPr>
          <w:rFonts w:ascii="宋体" w:cs="黑体" w:eastAsia="宋体" w:hAnsi="黑体" w:hint="eastAsia"/>
          <w:sz w:val="36"/>
          <w:szCs w:val="36"/>
          <w:lang w:eastAsia="zh-CN"/>
        </w:rPr>
        <w:t>奈曼旗</w:t>
      </w:r>
      <w:r>
        <w:rPr>
          <w:rFonts w:ascii="宋体" w:cs="黑体" w:eastAsia="宋体" w:hAnsi="黑体" w:hint="eastAsia"/>
          <w:sz w:val="36"/>
          <w:szCs w:val="36"/>
          <w:lang w:val="en-US" w:eastAsia="zh-CN"/>
        </w:rPr>
        <w:t>规模以上工业增加值增速</w:t>
      </w:r>
    </w:p>
    <w:p>
      <w:pPr>
        <w:pStyle w:val="style0"/>
        <w:jc w:val="center"/>
        <w:rPr>
          <w:rFonts w:ascii="宋体" w:cs="黑体" w:eastAsia="宋体" w:hAnsi="黑体" w:hint="eastAsia"/>
          <w:sz w:val="36"/>
          <w:szCs w:val="36"/>
          <w:lang w:val="en-US" w:eastAsia="zh-CN"/>
        </w:rPr>
      </w:pPr>
      <w:r>
        <w:rPr>
          <w:rFonts w:ascii="宋体" w:cs="黑体" w:eastAsia="宋体" w:hAnsi="黑体" w:hint="eastAsia"/>
          <w:sz w:val="36"/>
          <w:szCs w:val="36"/>
          <w:lang w:val="en-US" w:eastAsia="zh-CN"/>
        </w:rPr>
        <w:t>位列全市第二位</w:t>
      </w:r>
    </w:p>
    <w:p>
      <w:pPr>
        <w:pStyle w:val="style0"/>
        <w:jc w:val="center"/>
        <w:rPr>
          <w:rFonts w:ascii="宋体" w:eastAsia="宋体" w:hAnsi="宋体" w:hint="eastAsia"/>
          <w:sz w:val="28"/>
          <w:szCs w:val="28"/>
          <w:lang w:val="en-US" w:eastAsia="zh-CN"/>
        </w:rPr>
      </w:pPr>
      <w:r>
        <w:rPr>
          <w:rFonts w:ascii="宋体" w:eastAsia="宋体" w:hAnsi="宋体" w:hint="eastAsia"/>
          <w:sz w:val="28"/>
          <w:szCs w:val="28"/>
          <w:lang w:val="en-US" w:eastAsia="zh-CN"/>
        </w:rPr>
        <w:t>奈曼旗统计局</w:t>
      </w:r>
    </w:p>
    <w:p>
      <w:pPr>
        <w:pStyle w:val="style0"/>
        <w:jc w:val="center"/>
        <w:rPr>
          <w:rFonts w:ascii="宋体" w:eastAsia="宋体" w:hAnsi="宋体" w:hint="eastAsia"/>
          <w:sz w:val="28"/>
          <w:szCs w:val="28"/>
          <w:lang w:val="en-US" w:eastAsia="zh-CN"/>
        </w:rPr>
      </w:pPr>
      <w:r>
        <w:rPr>
          <w:rFonts w:ascii="宋体" w:eastAsia="宋体" w:hAnsi="宋体" w:hint="default"/>
          <w:sz w:val="28"/>
          <w:szCs w:val="28"/>
          <w:lang w:val="en-US" w:eastAsia="zh-CN"/>
        </w:rPr>
        <w:t>2023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年</w:t>
      </w:r>
      <w:r>
        <w:rPr>
          <w:rFonts w:ascii="宋体" w:eastAsia="宋体" w:hAnsi="宋体" w:hint="default"/>
          <w:sz w:val="28"/>
          <w:szCs w:val="28"/>
          <w:lang w:val="en-US" w:eastAsia="zh-CN"/>
        </w:rPr>
        <w:t>3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月</w:t>
      </w:r>
      <w:r>
        <w:rPr>
          <w:rFonts w:ascii="宋体" w:eastAsia="宋体" w:hAnsi="宋体" w:hint="default"/>
          <w:sz w:val="28"/>
          <w:szCs w:val="28"/>
          <w:lang w:val="en-US" w:eastAsia="zh-CN"/>
        </w:rPr>
        <w:t>17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日</w:t>
      </w:r>
    </w:p>
    <w:p>
      <w:pPr>
        <w:pStyle w:val="style0"/>
        <w:ind w:firstLine="640" w:firstLineChars="200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1-2月，全旗规模以上工业增加值同比增长40.1%，增速位列全市第二位，较上年12月</w:t>
      </w:r>
      <w:bookmarkStart w:id="0" w:name="_GoBack"/>
      <w:bookmarkEnd w:id="0"/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份回落6个百分点。</w:t>
      </w:r>
    </w:p>
    <w:p>
      <w:pPr>
        <w:pStyle w:val="style0"/>
        <w:ind w:firstLine="640" w:firstLineChars="200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从三大门类看，采矿业增加值同比下降67.9%；制造业同比增长60.2%；电力、热力、燃气及水生产和供应业同比增长11.8%。</w:t>
      </w:r>
    </w:p>
    <w:p>
      <w:pPr>
        <w:pStyle w:val="style0"/>
        <w:ind w:firstLine="640" w:firstLineChars="200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从经济类型看，国有控股企业增加值同比增长5.7%；股份制企业同比增长40.9%。</w:t>
      </w:r>
    </w:p>
    <w:p>
      <w:pPr>
        <w:pStyle w:val="style0"/>
        <w:ind w:firstLine="640" w:firstLineChars="200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从重点行业来看，农副食品加工业增加值同比增长162.3%；铁合金冶炼业同比增长16.7%；非金属矿物制品业同比增长9.0%；电力生产业同比增长9.7%。</w:t>
      </w:r>
    </w:p>
    <w:p>
      <w:pPr>
        <w:pStyle w:val="style0"/>
        <w:rPr>
          <w:rFonts w:ascii="仿宋" w:cs="仿宋" w:eastAsia="仿宋" w:hAnsi="仿宋" w:hint="eastAsia"/>
          <w:sz w:val="32"/>
          <w:szCs w:val="32"/>
          <w:lang w:val="en-US" w:eastAsia="zh-CN"/>
        </w:rPr>
      </w:pPr>
    </w:p>
    <w:p>
      <w:pPr>
        <w:pStyle w:val="style0"/>
        <w:rPr>
          <w:rFonts w:ascii="仿宋" w:cs="仿宋" w:eastAsia="仿宋" w:hAnsi="仿宋" w:hint="eastAsia"/>
          <w:sz w:val="32"/>
          <w:szCs w:val="32"/>
          <w:lang w:val="en-US" w:eastAsia="zh-CN"/>
        </w:rPr>
      </w:pPr>
    </w:p>
    <w:p>
      <w:pPr>
        <w:pStyle w:val="style0"/>
        <w:ind w:firstLine="5120" w:firstLineChars="1600"/>
        <w:rPr>
          <w:rFonts w:ascii="仿宋" w:cs="仿宋" w:eastAsia="仿宋" w:hAnsi="仿宋" w:hint="eastAsia"/>
          <w:sz w:val="32"/>
          <w:szCs w:val="32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仿宋"/>
    <w:panose1 w:val="02010609060000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Words>225</Words>
  <Pages>1</Pages>
  <Characters>275</Characters>
  <Application>WPS Office</Application>
  <DocSecurity>0</DocSecurity>
  <Paragraphs>13</Paragraphs>
  <ScaleCrop>false</ScaleCrop>
  <LinksUpToDate>false</LinksUpToDate>
  <CharactersWithSpaces>275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2023-03-17T00:42:00Z</dcterms:created>
  <dc:creator>爱泽</dc:creator>
  <lastModifiedBy>22041211AC</lastModifiedBy>
  <dcterms:modified xsi:type="dcterms:W3CDTF">2023-03-17T03:35:43Z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80da4f422d8746c19cd27d443d40d97d</vt:lpwstr>
  </property>
</Properties>
</file>