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2023年度奈曼旗药材研究发展中心</w:t>
      </w:r>
    </w:p>
    <w:p>
      <w:pPr>
        <w:tabs>
          <w:tab w:val="left" w:pos="636"/>
        </w:tabs>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党建工作计划</w:t>
      </w:r>
    </w:p>
    <w:p>
      <w:pPr>
        <w:tabs>
          <w:tab w:val="left" w:pos="636"/>
        </w:tabs>
        <w:jc w:val="center"/>
        <w:rPr>
          <w:rFonts w:hint="eastAsia" w:ascii="黑体" w:hAnsi="黑体" w:eastAsia="黑体" w:cs="黑体"/>
          <w:sz w:val="44"/>
          <w:szCs w:val="44"/>
          <w:lang w:val="en-US" w:eastAsia="zh-CN"/>
        </w:rPr>
      </w:pPr>
    </w:p>
    <w:p>
      <w:pPr>
        <w:tabs>
          <w:tab w:val="left" w:pos="636"/>
        </w:tabs>
        <w:ind w:firstLine="640" w:firstLineChars="20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为深入贯彻党的十九大、二十大会议精神，结合中心党组安排部署以及工作要求，进一步加强党建工作，增强党员队伍整体素质，不断提高党组织的创造力、凝聚力、战斗力，完善党建工作体系，保证党建工作创新有序推进，提高中心党组的决策与管理能力，制定如下计划：</w:t>
      </w:r>
    </w:p>
    <w:p>
      <w:pPr>
        <w:numPr>
          <w:ilvl w:val="0"/>
          <w:numId w:val="1"/>
        </w:numPr>
        <w:tabs>
          <w:tab w:val="left" w:pos="636"/>
        </w:tabs>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指导思想</w:t>
      </w:r>
    </w:p>
    <w:p>
      <w:pPr>
        <w:numPr>
          <w:ilvl w:val="0"/>
          <w:numId w:val="0"/>
        </w:numPr>
        <w:tabs>
          <w:tab w:val="left" w:pos="636"/>
        </w:tabs>
        <w:ind w:firstLine="64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深入学习宣传贯彻党的二十大精神，以习近平新时代中国特色社会主义思想为指导，坚持党的领导不动摇，落实上级党建总体目标，以全面从严治党为主线、以政治建设为统领、以坚定梦想信念宗旨为根基，大力加强中心党组的政治建设、思想建设、队伍建设、组织建设、廉政建设和文化建设，充分发挥中心党组领导核心和政治核心作用，进一步增强党组织的凝聚力、战斗力和党员队伍先锋模范作用，为推动学习型党组织建设提供坚强的政治保证，为推动业务工作高质量发展提供坚强的组织保障。</w:t>
      </w:r>
    </w:p>
    <w:p>
      <w:pPr>
        <w:numPr>
          <w:ilvl w:val="0"/>
          <w:numId w:val="1"/>
        </w:numPr>
        <w:tabs>
          <w:tab w:val="left" w:pos="636"/>
        </w:tabs>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工作目标</w:t>
      </w:r>
    </w:p>
    <w:p>
      <w:pPr>
        <w:numPr>
          <w:ilvl w:val="0"/>
          <w:numId w:val="0"/>
        </w:numPr>
        <w:tabs>
          <w:tab w:val="left" w:pos="636"/>
        </w:tabs>
        <w:ind w:firstLine="64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以深入开展学习习近平新时代中国特色社会主义思想为主线，以丰富多样的组织生活为载体的主题教育活动，着力推进四个方面工作。</w:t>
      </w:r>
    </w:p>
    <w:p>
      <w:pPr>
        <w:numPr>
          <w:ilvl w:val="0"/>
          <w:numId w:val="0"/>
        </w:numPr>
        <w:tabs>
          <w:tab w:val="left" w:pos="636"/>
        </w:tabs>
        <w:ind w:firstLine="640" w:firstLineChars="20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1.着力构建党的政治建设、思想建设、作风建设、组织建设、纪律建设“五位一体”的党建工作格局；</w:t>
      </w:r>
    </w:p>
    <w:p>
      <w:pPr>
        <w:numPr>
          <w:ilvl w:val="0"/>
          <w:numId w:val="0"/>
        </w:numPr>
        <w:tabs>
          <w:tab w:val="left" w:pos="636"/>
        </w:tabs>
        <w:ind w:firstLine="640" w:firstLineChars="200"/>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2.着力推进全面从严治党地组织领导体系、运行管理体系、制度保障体系、监督保证体系、职责落实体系、绩效考核体系“六大工作体系”的落地实践；</w:t>
      </w:r>
    </w:p>
    <w:p>
      <w:pPr>
        <w:numPr>
          <w:ilvl w:val="0"/>
          <w:numId w:val="0"/>
        </w:numPr>
        <w:tabs>
          <w:tab w:val="left" w:pos="636"/>
        </w:tabs>
        <w:ind w:firstLine="640" w:firstLineChars="200"/>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3.着力提升党建工作专业管理本事和价值创造本事“两个本事”的齐抓共进；</w:t>
      </w:r>
    </w:p>
    <w:p>
      <w:pPr>
        <w:numPr>
          <w:ilvl w:val="0"/>
          <w:numId w:val="0"/>
        </w:numPr>
        <w:tabs>
          <w:tab w:val="left" w:pos="636"/>
        </w:tabs>
        <w:ind w:firstLine="64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4.着力狠抓职责落实，坚持以上率下、坚持问题导向、坚持日常考核，抓好各项组织制度的贯彻落实，全面解决中心党的领导、党的建设中存在的不足，在提高党建引领发展中彰显价值、发挥作用。</w:t>
      </w:r>
    </w:p>
    <w:p>
      <w:pPr>
        <w:numPr>
          <w:ilvl w:val="0"/>
          <w:numId w:val="1"/>
        </w:numPr>
        <w:tabs>
          <w:tab w:val="left" w:pos="636"/>
        </w:tabs>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重点工作</w:t>
      </w:r>
    </w:p>
    <w:p>
      <w:pPr>
        <w:numPr>
          <w:ilvl w:val="0"/>
          <w:numId w:val="2"/>
        </w:numPr>
        <w:tabs>
          <w:tab w:val="left" w:pos="636"/>
        </w:tabs>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始终坚持政治统领、培根塑魂，提升党建引领力</w:t>
      </w:r>
    </w:p>
    <w:p>
      <w:pPr>
        <w:numPr>
          <w:ilvl w:val="0"/>
          <w:numId w:val="3"/>
        </w:numPr>
        <w:tabs>
          <w:tab w:val="left" w:pos="636"/>
          <w:tab w:val="clear" w:pos="312"/>
        </w:tabs>
        <w:ind w:firstLine="641" w:firstLineChars="20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深学笃用习近平新时代中国特色社会主义思想。</w:t>
      </w:r>
      <w:r>
        <w:rPr>
          <w:rFonts w:hint="eastAsia" w:ascii="华文仿宋" w:hAnsi="华文仿宋" w:eastAsia="华文仿宋" w:cs="华文仿宋"/>
          <w:sz w:val="32"/>
          <w:szCs w:val="32"/>
          <w:lang w:val="en-US" w:eastAsia="zh-CN"/>
        </w:rPr>
        <w:t>巩固深化党史学习教育成果，推动学习宣传贯彻习近平新时代中国特色社会主义思想往深里走、往实里走、往心里走，增强“四个意识”、坚定“四个自信”、做到“两个维护”、拥护“两个确立”。加强对“学习强国”平台的学习宣传，提高全体职工的政治素养和鉴别力；以推进党员干部队伍治理本事现代化建设为目标，制定中心学习计划和党组理论中心组学习计划，每月集中学习不少于1次，每季度党组书记讲党课不少于2次，做好学习笔记与心得体会。</w:t>
      </w:r>
    </w:p>
    <w:p>
      <w:pPr>
        <w:numPr>
          <w:ilvl w:val="0"/>
          <w:numId w:val="0"/>
        </w:numPr>
        <w:tabs>
          <w:tab w:val="left" w:pos="636"/>
        </w:tabs>
        <w:ind w:firstLine="641" w:firstLineChars="20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2.加强和改善思想政治工作。</w:t>
      </w:r>
      <w:r>
        <w:rPr>
          <w:rFonts w:hint="eastAsia" w:ascii="华文仿宋" w:hAnsi="华文仿宋" w:eastAsia="华文仿宋" w:cs="华文仿宋"/>
          <w:sz w:val="32"/>
          <w:szCs w:val="32"/>
          <w:lang w:val="en-US" w:eastAsia="zh-CN"/>
        </w:rPr>
        <w:t>找准“举旗帜、聚民心、育新人、兴文化、展形象”使命任务的切入点和着力点，提升思想政治工作的针对性、实效性。</w:t>
      </w:r>
      <w:bookmarkStart w:id="0" w:name="_GoBack"/>
      <w:bookmarkEnd w:id="0"/>
      <w:r>
        <w:rPr>
          <w:rFonts w:hint="eastAsia" w:ascii="华文仿宋" w:hAnsi="华文仿宋" w:eastAsia="华文仿宋" w:cs="华文仿宋"/>
          <w:sz w:val="32"/>
          <w:szCs w:val="32"/>
          <w:lang w:val="en-US" w:eastAsia="zh-CN"/>
        </w:rPr>
        <w:t>实施党组成员思想分析研判制度，每年至少2次以上分析研判党组成员思想状况。</w:t>
      </w:r>
    </w:p>
    <w:p>
      <w:pPr>
        <w:numPr>
          <w:ilvl w:val="0"/>
          <w:numId w:val="0"/>
        </w:numPr>
        <w:tabs>
          <w:tab w:val="left" w:pos="636"/>
        </w:tabs>
        <w:ind w:firstLine="641" w:firstLineChars="20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3.抓牢抓实意识形态工作。</w:t>
      </w:r>
      <w:r>
        <w:rPr>
          <w:rFonts w:hint="eastAsia" w:ascii="华文仿宋" w:hAnsi="华文仿宋" w:eastAsia="华文仿宋" w:cs="华文仿宋"/>
          <w:sz w:val="32"/>
          <w:szCs w:val="32"/>
          <w:lang w:val="en-US" w:eastAsia="zh-CN"/>
        </w:rPr>
        <w:t>牢牢把握意识工作领导权，充分利用党建实体阵地和网络阵地，建设具有强大传播力引导力影响力公信力的主流舆论，旗帜鲜明地开展思想舆论斗争。</w:t>
      </w:r>
    </w:p>
    <w:p>
      <w:pPr>
        <w:numPr>
          <w:ilvl w:val="0"/>
          <w:numId w:val="0"/>
        </w:numPr>
        <w:tabs>
          <w:tab w:val="left" w:pos="636"/>
        </w:tabs>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4.加强铸牢中华民族共同体意识。</w:t>
      </w:r>
      <w:r>
        <w:rPr>
          <w:rFonts w:hint="eastAsia" w:ascii="仿宋" w:hAnsi="仿宋" w:eastAsia="仿宋"/>
          <w:sz w:val="32"/>
          <w:szCs w:val="32"/>
          <w:lang w:eastAsia="zh-CN"/>
        </w:rPr>
        <w:t>坚持党对民族工作的集中统一领导，自觉在思想上政治上行动上同党中央保持高度一致，以铸牢中华民族共同体意识为主线，不断推动民族团结进步创建工作向纵深发展。中心党组高度重视民族工作，始终把民族工作摆在重要议事日程，与其它重点工作同安排、同部署、同检查、同考核。中心党组及时传达学习党的民族政策和习近平总书记关于民族工作的重要论述和重要讲话精神，专题听取、研究民族工作，把民族工作纳入党政领导班子和领导干部政绩考核内容，纳入年度工作要点和计划，明确目标任务，细化责任分工，强化责任监督。</w:t>
      </w:r>
    </w:p>
    <w:p>
      <w:pPr>
        <w:numPr>
          <w:ilvl w:val="0"/>
          <w:numId w:val="0"/>
        </w:numPr>
        <w:tabs>
          <w:tab w:val="left" w:pos="636"/>
        </w:tabs>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（二）始终坚持强化主责、强基固本，提升党组组织能力。</w:t>
      </w:r>
    </w:p>
    <w:p>
      <w:pPr>
        <w:numPr>
          <w:ilvl w:val="0"/>
          <w:numId w:val="0"/>
        </w:numPr>
        <w:tabs>
          <w:tab w:val="left" w:pos="636"/>
        </w:tabs>
        <w:ind w:firstLine="641"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5.构建齐抓共管工作合力。</w:t>
      </w:r>
      <w:r>
        <w:rPr>
          <w:rFonts w:hint="eastAsia" w:ascii="华文仿宋" w:hAnsi="华文仿宋" w:eastAsia="华文仿宋" w:cs="华文仿宋"/>
          <w:b w:val="0"/>
          <w:bCs w:val="0"/>
          <w:sz w:val="32"/>
          <w:szCs w:val="32"/>
          <w:lang w:val="en-US" w:eastAsia="zh-CN"/>
        </w:rPr>
        <w:t>切实扛起抓好中心党组党建的职责担当，强化主抓意识，建立健全党组党建领导体制，完善党组书记带头抓，分管领导具体抓，党员领导班子成员“一岗双责”工作机制。</w:t>
      </w:r>
    </w:p>
    <w:p>
      <w:pPr>
        <w:numPr>
          <w:ilvl w:val="0"/>
          <w:numId w:val="0"/>
        </w:numPr>
        <w:tabs>
          <w:tab w:val="left" w:pos="636"/>
        </w:tabs>
        <w:ind w:firstLine="641"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6.从严从实规范党内政治生活。</w:t>
      </w:r>
      <w:r>
        <w:rPr>
          <w:rFonts w:hint="eastAsia" w:ascii="华文仿宋" w:hAnsi="华文仿宋" w:eastAsia="华文仿宋" w:cs="华文仿宋"/>
          <w:b w:val="0"/>
          <w:bCs w:val="0"/>
          <w:sz w:val="32"/>
          <w:szCs w:val="32"/>
          <w:lang w:val="en-US" w:eastAsia="zh-CN"/>
        </w:rPr>
        <w:t>认真落实《关于新形势下党内政治生活的若干准则》，严格执行“三会一课”、主题党日、组织生活会、民主评议党员等制度，推动党内组织生活各项制度真正落细落实，切实提高党内组织生活质量。按照党务工作规程做好党费收缴使用管理、党组织关系转接等日常党务工作。</w:t>
      </w:r>
    </w:p>
    <w:p>
      <w:pPr>
        <w:numPr>
          <w:ilvl w:val="0"/>
          <w:numId w:val="0"/>
        </w:numPr>
        <w:tabs>
          <w:tab w:val="left" w:pos="636"/>
        </w:tabs>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（三）以推进党内民主监督为重点，进一步加强党风廉政建设。</w:t>
      </w:r>
    </w:p>
    <w:p>
      <w:pPr>
        <w:numPr>
          <w:ilvl w:val="0"/>
          <w:numId w:val="0"/>
        </w:numPr>
        <w:tabs>
          <w:tab w:val="left" w:pos="636"/>
        </w:tabs>
        <w:ind w:firstLine="641"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7.加强党风廉政建设。</w:t>
      </w:r>
      <w:r>
        <w:rPr>
          <w:rFonts w:hint="eastAsia" w:ascii="华文仿宋" w:hAnsi="华文仿宋" w:eastAsia="华文仿宋" w:cs="华文仿宋"/>
          <w:b w:val="0"/>
          <w:bCs w:val="0"/>
          <w:sz w:val="32"/>
          <w:szCs w:val="32"/>
          <w:lang w:val="en-US" w:eastAsia="zh-CN"/>
        </w:rPr>
        <w:t>深化党风廉政建设责任制，统筹推进惩防体系和廉政风险防控机制建设，全面构建惩防体系，加大反腐倡廉力度；通过示范教育、警示教育，加强党员干部理想信念和党性党风党纪教育；通过廉政党课、观看廉政教育专题片等形式，深化廉政文化活动。充分发挥宣传教育在反腐倡廉建设中的基础作用，严厉查处各种违纪违法行为。</w:t>
      </w:r>
    </w:p>
    <w:p>
      <w:pPr>
        <w:numPr>
          <w:ilvl w:val="0"/>
          <w:numId w:val="0"/>
        </w:numPr>
        <w:tabs>
          <w:tab w:val="left" w:pos="636"/>
        </w:tabs>
        <w:ind w:firstLine="641" w:firstLineChars="200"/>
        <w:jc w:val="both"/>
        <w:rPr>
          <w:rFonts w:hint="default"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8.落实监督管理制度。</w:t>
      </w:r>
      <w:r>
        <w:rPr>
          <w:rFonts w:hint="eastAsia" w:ascii="华文仿宋" w:hAnsi="华文仿宋" w:eastAsia="华文仿宋" w:cs="华文仿宋"/>
          <w:b w:val="0"/>
          <w:bCs w:val="0"/>
          <w:sz w:val="32"/>
          <w:szCs w:val="32"/>
          <w:lang w:val="en-US" w:eastAsia="zh-CN"/>
        </w:rPr>
        <w:t>组织和引导机关党员干部认真学习、严格遵守、坚决维护党章。深入推进党务公开，促进全力运行公开规范；坚持民主集中制，强化“三会一课”、民主评议、党性分析等党内生活各项制度，提高组织生活质量；严格执行“三重一大”的要求，落实领导干部定期述职述廉、诫勉谈话要求，强化对党员干部的监督制约；健全和完善中心内部管理制度，构建长效机制，坚持做到用制度管权、靠制度管人、按制度办事，让权力在监督约束下运行。</w:t>
      </w:r>
    </w:p>
    <w:p>
      <w:pPr>
        <w:numPr>
          <w:ilvl w:val="0"/>
          <w:numId w:val="0"/>
        </w:numPr>
        <w:tabs>
          <w:tab w:val="left" w:pos="636"/>
        </w:tabs>
        <w:jc w:val="both"/>
        <w:rPr>
          <w:rFonts w:hint="eastAsia" w:ascii="华文仿宋" w:hAnsi="华文仿宋" w:eastAsia="华文仿宋" w:cs="华文仿宋"/>
          <w:sz w:val="32"/>
          <w:szCs w:val="32"/>
          <w:lang w:val="en-US" w:eastAsia="zh-CN"/>
        </w:rPr>
      </w:pPr>
    </w:p>
    <w:p>
      <w:pPr>
        <w:numPr>
          <w:ilvl w:val="0"/>
          <w:numId w:val="0"/>
        </w:numPr>
        <w:tabs>
          <w:tab w:val="left" w:pos="636"/>
        </w:tabs>
        <w:ind w:firstLine="640"/>
        <w:jc w:val="both"/>
        <w:rPr>
          <w:rFonts w:hint="eastAsia" w:ascii="华文仿宋" w:hAnsi="华文仿宋" w:eastAsia="华文仿宋" w:cs="华文仿宋"/>
          <w:sz w:val="32"/>
          <w:szCs w:val="32"/>
          <w:lang w:val="en-US" w:eastAsia="zh-CN"/>
        </w:rPr>
      </w:pP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510CA"/>
    <w:multiLevelType w:val="singleLevel"/>
    <w:tmpl w:val="97D510CA"/>
    <w:lvl w:ilvl="0" w:tentative="0">
      <w:start w:val="1"/>
      <w:numFmt w:val="chineseCounting"/>
      <w:suff w:val="nothing"/>
      <w:lvlText w:val="（%1）"/>
      <w:lvlJc w:val="left"/>
      <w:rPr>
        <w:rFonts w:hint="eastAsia"/>
      </w:rPr>
    </w:lvl>
  </w:abstractNum>
  <w:abstractNum w:abstractNumId="1">
    <w:nsid w:val="C067165A"/>
    <w:multiLevelType w:val="singleLevel"/>
    <w:tmpl w:val="C067165A"/>
    <w:lvl w:ilvl="0" w:tentative="0">
      <w:start w:val="1"/>
      <w:numFmt w:val="chineseCounting"/>
      <w:suff w:val="nothing"/>
      <w:lvlText w:val="%1、"/>
      <w:lvlJc w:val="left"/>
      <w:rPr>
        <w:rFonts w:hint="eastAsia"/>
      </w:rPr>
    </w:lvl>
  </w:abstractNum>
  <w:abstractNum w:abstractNumId="2">
    <w:nsid w:val="CE3EE1AE"/>
    <w:multiLevelType w:val="singleLevel"/>
    <w:tmpl w:val="CE3EE1AE"/>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ZTMwNjY0OTZmNWYzM2Q2YjJkYmU5MzY2MTI3NDcifQ=="/>
  </w:docVars>
  <w:rsids>
    <w:rsidRoot w:val="58CD705B"/>
    <w:rsid w:val="02714395"/>
    <w:rsid w:val="040000C7"/>
    <w:rsid w:val="13CB7DA9"/>
    <w:rsid w:val="268F110A"/>
    <w:rsid w:val="2E3A5DFF"/>
    <w:rsid w:val="2F0106CB"/>
    <w:rsid w:val="3891486E"/>
    <w:rsid w:val="3C3D6ABB"/>
    <w:rsid w:val="450308A1"/>
    <w:rsid w:val="462C5BD6"/>
    <w:rsid w:val="58CD705B"/>
    <w:rsid w:val="5A8647A4"/>
    <w:rsid w:val="5F511125"/>
    <w:rsid w:val="66CA4505"/>
    <w:rsid w:val="6B721A2E"/>
    <w:rsid w:val="724C122A"/>
    <w:rsid w:val="792B5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1976</Words>
  <Characters>1990</Characters>
  <Lines>0</Lines>
  <Paragraphs>0</Paragraphs>
  <TotalTime>2</TotalTime>
  <ScaleCrop>false</ScaleCrop>
  <LinksUpToDate>false</LinksUpToDate>
  <CharactersWithSpaces>1990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2022-10-19T03:13:00Z</dcterms:created>
  <dc:creator>阳光灿烂下的小幸福1421138525</dc:creator>
  <cp:lastModifiedBy>阳光灿烂下的小幸福1421138525</cp:lastModifiedBy>
  <cp:lastPrinted>2023-04-11T00:57:25Z</cp:lastPrinted>
  <dcterms:modified xsi:type="dcterms:W3CDTF">2023-04-11T01:00:24Z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40E580E9F322411F95A6ADB387F63AD6</vt:lpwstr>
  </property>
</Properties>
</file>