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奈曼旗文化市场综合行政执法局</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行政执法信息公示</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（主体、人员、职责、权限、依据、程序、救济途径）</w:t>
      </w:r>
    </w:p>
    <w:p>
      <w:pPr>
        <w:jc w:val="center"/>
        <w:rPr>
          <w:rFonts w:hint="eastAsia" w:ascii="黑体" w:hAnsi="黑体" w:eastAsia="黑体" w:cs="黑体"/>
          <w:sz w:val="36"/>
          <w:szCs w:val="36"/>
          <w:lang w:val="en-US" w:eastAsia="zh-CN"/>
        </w:rPr>
      </w:pPr>
    </w:p>
    <w:p>
      <w:pPr>
        <w:keepNext w:val="0"/>
        <w:keepLines w:val="0"/>
        <w:widowControl/>
        <w:suppressLineNumbers w:val="0"/>
        <w:spacing w:before="0" w:beforeAutospacing="0" w:after="150" w:afterAutospacing="0" w:line="21" w:lineRule="atLeast"/>
        <w:ind w:left="0" w:right="0" w:firstLine="420"/>
        <w:jc w:val="left"/>
        <w:rPr>
          <w:rFonts w:hint="eastAsia" w:ascii="黑体" w:hAnsi="黑体" w:eastAsia="黑体" w:cs="黑体"/>
          <w:sz w:val="32"/>
          <w:szCs w:val="32"/>
        </w:rPr>
      </w:pPr>
      <w:r>
        <w:rPr>
          <w:rStyle w:val="5"/>
          <w:rFonts w:hint="eastAsia" w:ascii="黑体" w:hAnsi="黑体" w:eastAsia="黑体" w:cs="黑体"/>
          <w:b/>
          <w:bCs/>
          <w:color w:val="333333"/>
          <w:sz w:val="32"/>
          <w:szCs w:val="32"/>
          <w:shd w:val="clear" w:fill="FFFFFF"/>
          <w:lang w:val="en-US" w:eastAsia="zh-CN" w:bidi="ar"/>
        </w:rPr>
        <w:t>一、执法主体</w:t>
      </w:r>
      <w:r>
        <w:rPr>
          <w:rFonts w:hint="eastAsia" w:ascii="黑体" w:hAnsi="黑体" w:eastAsia="黑体" w:cs="黑体"/>
          <w:color w:val="333333"/>
          <w:kern w:val="0"/>
          <w:sz w:val="32"/>
          <w:szCs w:val="32"/>
          <w:shd w:val="clear" w:fill="FFFFFF"/>
          <w:lang w:val="en-US" w:eastAsia="zh-CN" w:bidi="ar"/>
        </w:rPr>
        <w:t xml:space="preserve"> </w:t>
      </w:r>
    </w:p>
    <w:p>
      <w:pPr>
        <w:keepNext w:val="0"/>
        <w:keepLines w:val="0"/>
        <w:widowControl/>
        <w:suppressLineNumbers w:val="0"/>
        <w:spacing w:before="0" w:beforeAutospacing="0" w:after="150" w:afterAutospacing="0" w:line="21" w:lineRule="atLeast"/>
        <w:ind w:left="0" w:right="0" w:firstLine="420"/>
        <w:jc w:val="left"/>
        <w:rPr>
          <w:rFonts w:hint="eastAsia" w:ascii="仿宋_GB2312" w:hAnsi="仿宋_GB2312" w:eastAsia="仿宋_GB2312" w:cs="仿宋_GB2312"/>
          <w:color w:val="333333"/>
          <w:kern w:val="0"/>
          <w:sz w:val="27"/>
          <w:szCs w:val="27"/>
          <w:shd w:val="clear" w:fill="FFFFFF"/>
          <w:lang w:val="en-US" w:eastAsia="zh-CN" w:bidi="ar"/>
        </w:rPr>
      </w:pPr>
      <w:r>
        <w:rPr>
          <w:rFonts w:ascii="仿宋_GB2312" w:hAnsi="仿宋_GB2312" w:eastAsia="仿宋_GB2312" w:cs="仿宋_GB2312"/>
          <w:color w:val="333333"/>
          <w:kern w:val="0"/>
          <w:sz w:val="27"/>
          <w:szCs w:val="27"/>
          <w:shd w:val="clear" w:fill="FFFFFF"/>
          <w:lang w:val="en-US" w:eastAsia="zh-CN" w:bidi="ar"/>
        </w:rPr>
        <w:t>1.单位名称：</w:t>
      </w:r>
      <w:r>
        <w:rPr>
          <w:rFonts w:hint="eastAsia" w:ascii="仿宋_GB2312" w:hAnsi="仿宋_GB2312" w:eastAsia="仿宋_GB2312" w:cs="仿宋_GB2312"/>
          <w:color w:val="333333"/>
          <w:kern w:val="0"/>
          <w:sz w:val="27"/>
          <w:szCs w:val="27"/>
          <w:shd w:val="clear" w:fill="FFFFFF"/>
          <w:lang w:val="en-US" w:eastAsia="zh-CN" w:bidi="ar"/>
        </w:rPr>
        <w:t>奈曼旗文化市场综合行政执法局</w:t>
      </w:r>
    </w:p>
    <w:p>
      <w:pPr>
        <w:keepNext w:val="0"/>
        <w:keepLines w:val="0"/>
        <w:widowControl/>
        <w:suppressLineNumbers w:val="0"/>
        <w:spacing w:before="0" w:beforeAutospacing="0" w:after="150" w:afterAutospacing="0" w:line="21" w:lineRule="atLeast"/>
        <w:ind w:left="0" w:right="0" w:firstLine="420"/>
        <w:jc w:val="left"/>
      </w:pPr>
      <w:r>
        <w:rPr>
          <w:rFonts w:ascii="仿宋_GB2312" w:hAnsi="仿宋_GB2312" w:eastAsia="仿宋_GB2312" w:cs="仿宋_GB2312"/>
          <w:color w:val="333333"/>
          <w:kern w:val="0"/>
          <w:sz w:val="27"/>
          <w:szCs w:val="27"/>
          <w:shd w:val="clear" w:fill="FFFFFF"/>
          <w:lang w:val="en-US" w:eastAsia="zh-CN" w:bidi="ar"/>
        </w:rPr>
        <w:t>2.执法人员名录</w:t>
      </w:r>
      <w:r>
        <w:rPr>
          <w:rFonts w:hint="default" w:ascii="Helvetica" w:hAnsi="Helvetica" w:eastAsia="Helvetica" w:cs="Helvetica"/>
          <w:color w:val="333333"/>
          <w:kern w:val="0"/>
          <w:sz w:val="24"/>
          <w:szCs w:val="24"/>
          <w:shd w:val="clear" w:fill="FFFFFF"/>
          <w:lang w:val="en-US" w:eastAsia="zh-CN" w:bidi="ar"/>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335"/>
        <w:gridCol w:w="1380"/>
        <w:gridCol w:w="246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宋体" w:hAnsi="宋体" w:cs="宋体"/>
                <w:sz w:val="44"/>
                <w:szCs w:val="44"/>
              </w:rPr>
            </w:pPr>
            <w:r>
              <w:rPr>
                <w:rFonts w:hint="eastAsia" w:ascii="宋体" w:hAnsi="宋体" w:cs="宋体"/>
                <w:sz w:val="44"/>
                <w:szCs w:val="44"/>
              </w:rPr>
              <w:t>序号</w:t>
            </w:r>
          </w:p>
        </w:tc>
        <w:tc>
          <w:tcPr>
            <w:tcW w:w="1335" w:type="dxa"/>
            <w:shd w:val="clear" w:color="auto" w:fill="auto"/>
            <w:noWrap w:val="0"/>
            <w:vAlign w:val="top"/>
          </w:tcPr>
          <w:p>
            <w:pPr>
              <w:jc w:val="center"/>
              <w:rPr>
                <w:rFonts w:hint="eastAsia" w:ascii="宋体" w:hAnsi="宋体" w:cs="宋体"/>
                <w:sz w:val="44"/>
                <w:szCs w:val="44"/>
              </w:rPr>
            </w:pPr>
            <w:r>
              <w:rPr>
                <w:rFonts w:hint="eastAsia" w:ascii="宋体" w:hAnsi="宋体" w:cs="宋体"/>
                <w:sz w:val="44"/>
                <w:szCs w:val="44"/>
              </w:rPr>
              <w:t>姓名</w:t>
            </w:r>
          </w:p>
        </w:tc>
        <w:tc>
          <w:tcPr>
            <w:tcW w:w="1380" w:type="dxa"/>
            <w:shd w:val="clear" w:color="auto" w:fill="auto"/>
            <w:noWrap w:val="0"/>
            <w:vAlign w:val="top"/>
          </w:tcPr>
          <w:p>
            <w:pPr>
              <w:jc w:val="center"/>
              <w:rPr>
                <w:rFonts w:hint="eastAsia" w:ascii="宋体" w:hAnsi="宋体" w:cs="宋体"/>
                <w:sz w:val="44"/>
                <w:szCs w:val="44"/>
              </w:rPr>
            </w:pPr>
            <w:r>
              <w:rPr>
                <w:rFonts w:hint="eastAsia" w:ascii="宋体" w:hAnsi="宋体" w:cs="宋体"/>
                <w:sz w:val="44"/>
                <w:szCs w:val="44"/>
              </w:rPr>
              <w:t>性别</w:t>
            </w:r>
          </w:p>
        </w:tc>
        <w:tc>
          <w:tcPr>
            <w:tcW w:w="2460" w:type="dxa"/>
            <w:shd w:val="clear" w:color="auto" w:fill="auto"/>
            <w:noWrap w:val="0"/>
            <w:vAlign w:val="top"/>
          </w:tcPr>
          <w:p>
            <w:pPr>
              <w:jc w:val="center"/>
              <w:rPr>
                <w:rFonts w:hint="eastAsia" w:ascii="宋体" w:hAnsi="宋体" w:cs="宋体"/>
                <w:sz w:val="44"/>
                <w:szCs w:val="44"/>
              </w:rPr>
            </w:pPr>
            <w:r>
              <w:rPr>
                <w:rFonts w:hint="eastAsia" w:ascii="宋体" w:hAnsi="宋体" w:cs="宋体"/>
                <w:sz w:val="44"/>
                <w:szCs w:val="44"/>
              </w:rPr>
              <w:t>执法证号</w:t>
            </w:r>
          </w:p>
        </w:tc>
        <w:tc>
          <w:tcPr>
            <w:tcW w:w="1425" w:type="dxa"/>
            <w:shd w:val="clear" w:color="auto" w:fill="auto"/>
            <w:noWrap w:val="0"/>
            <w:vAlign w:val="top"/>
          </w:tcPr>
          <w:p>
            <w:pPr>
              <w:ind w:left="440" w:hanging="440" w:hangingChars="100"/>
              <w:jc w:val="center"/>
              <w:rPr>
                <w:rFonts w:hint="eastAsia" w:ascii="宋体" w:hAnsi="宋体" w:cs="宋体"/>
                <w:sz w:val="44"/>
                <w:szCs w:val="44"/>
              </w:rPr>
            </w:pPr>
            <w:r>
              <w:rPr>
                <w:rFonts w:hint="eastAsia" w:ascii="宋体" w:hAnsi="宋体" w:cs="宋体"/>
                <w:sz w:val="44"/>
                <w:szCs w:val="4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1</w:t>
            </w:r>
          </w:p>
        </w:tc>
        <w:tc>
          <w:tcPr>
            <w:tcW w:w="1335"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王金豹</w:t>
            </w:r>
          </w:p>
        </w:tc>
        <w:tc>
          <w:tcPr>
            <w:tcW w:w="1380"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男</w:t>
            </w:r>
          </w:p>
        </w:tc>
        <w:tc>
          <w:tcPr>
            <w:tcW w:w="2460" w:type="dxa"/>
            <w:shd w:val="clear" w:color="auto" w:fill="auto"/>
            <w:noWrap w:val="0"/>
            <w:vAlign w:val="top"/>
          </w:tcPr>
          <w:p>
            <w:pPr>
              <w:jc w:val="center"/>
              <w:rPr>
                <w:rFonts w:hint="default" w:ascii="仿宋" w:hAnsi="仿宋" w:eastAsia="仿宋" w:cs="宋体"/>
                <w:sz w:val="28"/>
                <w:szCs w:val="28"/>
                <w:lang w:val="en-US" w:eastAsia="zh-CN"/>
              </w:rPr>
            </w:pPr>
            <w:r>
              <w:rPr>
                <w:rFonts w:hint="eastAsia" w:ascii="仿宋" w:hAnsi="仿宋" w:eastAsia="仿宋" w:cs="宋体"/>
                <w:sz w:val="28"/>
                <w:szCs w:val="28"/>
              </w:rPr>
              <w:t>0</w:t>
            </w:r>
            <w:r>
              <w:rPr>
                <w:rFonts w:ascii="仿宋" w:hAnsi="仿宋" w:eastAsia="仿宋" w:cs="宋体"/>
                <w:sz w:val="28"/>
                <w:szCs w:val="28"/>
              </w:rPr>
              <w:t>50507</w:t>
            </w:r>
            <w:r>
              <w:rPr>
                <w:rFonts w:hint="eastAsia" w:ascii="仿宋" w:hAnsi="仿宋" w:eastAsia="仿宋" w:cs="宋体"/>
                <w:sz w:val="28"/>
                <w:szCs w:val="28"/>
                <w:lang w:val="en-US" w:eastAsia="zh-CN"/>
              </w:rPr>
              <w:t>21039</w:t>
            </w:r>
          </w:p>
        </w:tc>
        <w:tc>
          <w:tcPr>
            <w:tcW w:w="1425" w:type="dxa"/>
            <w:shd w:val="clear" w:color="auto" w:fill="auto"/>
            <w:noWrap w:val="0"/>
            <w:vAlign w:val="top"/>
          </w:tcPr>
          <w:p>
            <w:pPr>
              <w:jc w:val="center"/>
              <w:rPr>
                <w:rFonts w:hint="eastAsia"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2</w:t>
            </w:r>
          </w:p>
        </w:tc>
        <w:tc>
          <w:tcPr>
            <w:tcW w:w="1335"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姜彦华</w:t>
            </w:r>
          </w:p>
        </w:tc>
        <w:tc>
          <w:tcPr>
            <w:tcW w:w="1380"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男</w:t>
            </w:r>
          </w:p>
        </w:tc>
        <w:tc>
          <w:tcPr>
            <w:tcW w:w="2460" w:type="dxa"/>
            <w:shd w:val="clear" w:color="auto" w:fill="auto"/>
            <w:noWrap w:val="0"/>
            <w:vAlign w:val="top"/>
          </w:tcPr>
          <w:p>
            <w:pPr>
              <w:jc w:val="center"/>
              <w:rPr>
                <w:rFonts w:hint="eastAsia" w:ascii="仿宋" w:hAnsi="仿宋" w:eastAsia="仿宋" w:cs="宋体"/>
                <w:sz w:val="28"/>
                <w:szCs w:val="28"/>
              </w:rPr>
            </w:pPr>
            <w:r>
              <w:rPr>
                <w:rFonts w:ascii="仿宋" w:hAnsi="仿宋" w:eastAsia="仿宋" w:cs="宋体"/>
                <w:sz w:val="28"/>
                <w:szCs w:val="28"/>
              </w:rPr>
              <w:t>150525101170</w:t>
            </w:r>
          </w:p>
        </w:tc>
        <w:tc>
          <w:tcPr>
            <w:tcW w:w="1425" w:type="dxa"/>
            <w:shd w:val="clear" w:color="auto" w:fill="auto"/>
            <w:noWrap w:val="0"/>
            <w:vAlign w:val="top"/>
          </w:tcPr>
          <w:p>
            <w:pPr>
              <w:jc w:val="center"/>
              <w:rPr>
                <w:rFonts w:hint="eastAsia"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3</w:t>
            </w:r>
          </w:p>
        </w:tc>
        <w:tc>
          <w:tcPr>
            <w:tcW w:w="1335"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丁</w:t>
            </w:r>
            <w:r>
              <w:rPr>
                <w:rFonts w:ascii="仿宋" w:hAnsi="仿宋" w:eastAsia="仿宋" w:cs="宋体"/>
                <w:sz w:val="32"/>
                <w:szCs w:val="32"/>
              </w:rPr>
              <w:t>昌民</w:t>
            </w:r>
          </w:p>
        </w:tc>
        <w:tc>
          <w:tcPr>
            <w:tcW w:w="1380"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男</w:t>
            </w:r>
          </w:p>
        </w:tc>
        <w:tc>
          <w:tcPr>
            <w:tcW w:w="2460" w:type="dxa"/>
            <w:shd w:val="clear" w:color="auto" w:fill="auto"/>
            <w:noWrap w:val="0"/>
            <w:vAlign w:val="top"/>
          </w:tcPr>
          <w:p>
            <w:pPr>
              <w:jc w:val="center"/>
              <w:rPr>
                <w:rFonts w:hint="default" w:ascii="仿宋" w:hAnsi="仿宋" w:eastAsia="仿宋" w:cs="宋体"/>
                <w:sz w:val="28"/>
                <w:szCs w:val="28"/>
                <w:lang w:val="en-US" w:eastAsia="zh-CN"/>
              </w:rPr>
            </w:pPr>
            <w:r>
              <w:rPr>
                <w:rFonts w:hint="eastAsia" w:ascii="仿宋" w:hAnsi="仿宋" w:eastAsia="仿宋" w:cs="宋体"/>
                <w:sz w:val="28"/>
                <w:szCs w:val="28"/>
              </w:rPr>
              <w:t>0</w:t>
            </w:r>
            <w:r>
              <w:rPr>
                <w:rFonts w:ascii="仿宋" w:hAnsi="仿宋" w:eastAsia="仿宋" w:cs="宋体"/>
                <w:sz w:val="28"/>
                <w:szCs w:val="28"/>
              </w:rPr>
              <w:t>50507</w:t>
            </w:r>
            <w:r>
              <w:rPr>
                <w:rFonts w:hint="eastAsia" w:ascii="仿宋" w:hAnsi="仿宋" w:eastAsia="仿宋" w:cs="宋体"/>
                <w:sz w:val="28"/>
                <w:szCs w:val="28"/>
                <w:lang w:val="en-US" w:eastAsia="zh-CN"/>
              </w:rPr>
              <w:t>21041</w:t>
            </w:r>
          </w:p>
        </w:tc>
        <w:tc>
          <w:tcPr>
            <w:tcW w:w="1425" w:type="dxa"/>
            <w:shd w:val="clear" w:color="auto" w:fill="auto"/>
            <w:noWrap w:val="0"/>
            <w:vAlign w:val="top"/>
          </w:tcPr>
          <w:p>
            <w:pPr>
              <w:jc w:val="center"/>
              <w:rPr>
                <w:rFonts w:hint="eastAsia"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4</w:t>
            </w:r>
          </w:p>
        </w:tc>
        <w:tc>
          <w:tcPr>
            <w:tcW w:w="1335"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卢佳冉</w:t>
            </w:r>
          </w:p>
        </w:tc>
        <w:tc>
          <w:tcPr>
            <w:tcW w:w="1380"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男</w:t>
            </w:r>
          </w:p>
        </w:tc>
        <w:tc>
          <w:tcPr>
            <w:tcW w:w="2460" w:type="dxa"/>
            <w:shd w:val="clear" w:color="auto" w:fill="auto"/>
            <w:noWrap w:val="0"/>
            <w:vAlign w:val="top"/>
          </w:tcPr>
          <w:p>
            <w:pPr>
              <w:jc w:val="center"/>
              <w:rPr>
                <w:rFonts w:hint="default" w:ascii="仿宋" w:hAnsi="仿宋" w:eastAsia="仿宋" w:cs="宋体"/>
                <w:sz w:val="28"/>
                <w:szCs w:val="28"/>
                <w:lang w:val="en-US" w:eastAsia="zh-CN"/>
              </w:rPr>
            </w:pPr>
            <w:r>
              <w:rPr>
                <w:rFonts w:hint="eastAsia" w:ascii="仿宋" w:hAnsi="仿宋" w:eastAsia="仿宋" w:cs="宋体"/>
                <w:sz w:val="28"/>
                <w:szCs w:val="28"/>
              </w:rPr>
              <w:t>0</w:t>
            </w:r>
            <w:r>
              <w:rPr>
                <w:rFonts w:ascii="仿宋" w:hAnsi="仿宋" w:eastAsia="仿宋" w:cs="宋体"/>
                <w:sz w:val="28"/>
                <w:szCs w:val="28"/>
              </w:rPr>
              <w:t>50507</w:t>
            </w:r>
            <w:r>
              <w:rPr>
                <w:rFonts w:hint="eastAsia" w:ascii="仿宋" w:hAnsi="仿宋" w:eastAsia="仿宋" w:cs="宋体"/>
                <w:sz w:val="28"/>
                <w:szCs w:val="28"/>
                <w:lang w:val="en-US" w:eastAsia="zh-CN"/>
              </w:rPr>
              <w:t>21038</w:t>
            </w:r>
          </w:p>
        </w:tc>
        <w:tc>
          <w:tcPr>
            <w:tcW w:w="1425" w:type="dxa"/>
            <w:shd w:val="clear" w:color="auto" w:fill="auto"/>
            <w:noWrap w:val="0"/>
            <w:vAlign w:val="top"/>
          </w:tcPr>
          <w:p>
            <w:pPr>
              <w:jc w:val="center"/>
              <w:rPr>
                <w:rFonts w:hint="eastAsia"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5</w:t>
            </w:r>
          </w:p>
        </w:tc>
        <w:tc>
          <w:tcPr>
            <w:tcW w:w="1335"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张忠军</w:t>
            </w:r>
          </w:p>
        </w:tc>
        <w:tc>
          <w:tcPr>
            <w:tcW w:w="1380"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男</w:t>
            </w:r>
          </w:p>
        </w:tc>
        <w:tc>
          <w:tcPr>
            <w:tcW w:w="2460" w:type="dxa"/>
            <w:shd w:val="clear" w:color="auto" w:fill="auto"/>
            <w:noWrap w:val="0"/>
            <w:vAlign w:val="top"/>
          </w:tcPr>
          <w:p>
            <w:pPr>
              <w:jc w:val="center"/>
              <w:rPr>
                <w:rFonts w:hint="default" w:ascii="仿宋" w:hAnsi="仿宋" w:eastAsia="仿宋" w:cs="宋体"/>
                <w:sz w:val="28"/>
                <w:szCs w:val="28"/>
                <w:lang w:val="en-US" w:eastAsia="zh-CN"/>
              </w:rPr>
            </w:pPr>
            <w:r>
              <w:rPr>
                <w:rFonts w:hint="eastAsia" w:ascii="仿宋" w:hAnsi="仿宋" w:eastAsia="仿宋" w:cs="宋体"/>
                <w:sz w:val="28"/>
                <w:szCs w:val="28"/>
              </w:rPr>
              <w:t>0</w:t>
            </w:r>
            <w:r>
              <w:rPr>
                <w:rFonts w:ascii="仿宋" w:hAnsi="仿宋" w:eastAsia="仿宋" w:cs="宋体"/>
                <w:sz w:val="28"/>
                <w:szCs w:val="28"/>
              </w:rPr>
              <w:t>50507</w:t>
            </w:r>
            <w:r>
              <w:rPr>
                <w:rFonts w:hint="eastAsia" w:ascii="仿宋" w:hAnsi="仿宋" w:eastAsia="仿宋" w:cs="宋体"/>
                <w:sz w:val="28"/>
                <w:szCs w:val="28"/>
                <w:lang w:val="en-US" w:eastAsia="zh-CN"/>
              </w:rPr>
              <w:t>21042</w:t>
            </w:r>
          </w:p>
        </w:tc>
        <w:tc>
          <w:tcPr>
            <w:tcW w:w="1425" w:type="dxa"/>
            <w:shd w:val="clear" w:color="auto" w:fill="auto"/>
            <w:noWrap w:val="0"/>
            <w:vAlign w:val="top"/>
          </w:tcPr>
          <w:p>
            <w:pPr>
              <w:jc w:val="center"/>
              <w:rPr>
                <w:rFonts w:hint="eastAsia"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6</w:t>
            </w:r>
          </w:p>
        </w:tc>
        <w:tc>
          <w:tcPr>
            <w:tcW w:w="1335"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于  冰</w:t>
            </w:r>
          </w:p>
        </w:tc>
        <w:tc>
          <w:tcPr>
            <w:tcW w:w="1380"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男</w:t>
            </w:r>
          </w:p>
        </w:tc>
        <w:tc>
          <w:tcPr>
            <w:tcW w:w="2460" w:type="dxa"/>
            <w:shd w:val="clear" w:color="auto" w:fill="auto"/>
            <w:noWrap w:val="0"/>
            <w:vAlign w:val="top"/>
          </w:tcPr>
          <w:p>
            <w:pPr>
              <w:jc w:val="center"/>
              <w:rPr>
                <w:rFonts w:hint="default" w:ascii="仿宋" w:hAnsi="仿宋" w:eastAsia="仿宋" w:cs="宋体"/>
                <w:sz w:val="32"/>
                <w:szCs w:val="32"/>
                <w:lang w:val="en-US" w:eastAsia="zh-CN"/>
              </w:rPr>
            </w:pPr>
            <w:r>
              <w:rPr>
                <w:rFonts w:hint="eastAsia" w:ascii="仿宋" w:hAnsi="仿宋" w:eastAsia="仿宋" w:cs="宋体"/>
                <w:sz w:val="28"/>
                <w:szCs w:val="28"/>
              </w:rPr>
              <w:t>0</w:t>
            </w:r>
            <w:r>
              <w:rPr>
                <w:rFonts w:ascii="仿宋" w:hAnsi="仿宋" w:eastAsia="仿宋" w:cs="宋体"/>
                <w:sz w:val="28"/>
                <w:szCs w:val="28"/>
              </w:rPr>
              <w:t>50507</w:t>
            </w:r>
            <w:r>
              <w:rPr>
                <w:rFonts w:hint="eastAsia" w:ascii="仿宋" w:hAnsi="仿宋" w:eastAsia="仿宋" w:cs="宋体"/>
                <w:sz w:val="28"/>
                <w:szCs w:val="28"/>
                <w:lang w:val="en-US" w:eastAsia="zh-CN"/>
              </w:rPr>
              <w:t>21040</w:t>
            </w:r>
          </w:p>
        </w:tc>
        <w:tc>
          <w:tcPr>
            <w:tcW w:w="1425" w:type="dxa"/>
            <w:shd w:val="clear" w:color="auto" w:fill="auto"/>
            <w:noWrap w:val="0"/>
            <w:vAlign w:val="top"/>
          </w:tcPr>
          <w:p>
            <w:pPr>
              <w:jc w:val="center"/>
              <w:rPr>
                <w:rFonts w:hint="eastAsia"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仿宋" w:hAnsi="仿宋" w:eastAsia="仿宋" w:cs="宋体"/>
                <w:sz w:val="32"/>
                <w:szCs w:val="32"/>
              </w:rPr>
            </w:pPr>
            <w:r>
              <w:rPr>
                <w:rFonts w:ascii="仿宋" w:hAnsi="仿宋" w:eastAsia="仿宋" w:cs="宋体"/>
                <w:sz w:val="32"/>
                <w:szCs w:val="32"/>
              </w:rPr>
              <w:t>7</w:t>
            </w:r>
          </w:p>
        </w:tc>
        <w:tc>
          <w:tcPr>
            <w:tcW w:w="1335"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邸国华</w:t>
            </w:r>
          </w:p>
        </w:tc>
        <w:tc>
          <w:tcPr>
            <w:tcW w:w="1380"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男</w:t>
            </w:r>
          </w:p>
        </w:tc>
        <w:tc>
          <w:tcPr>
            <w:tcW w:w="2460" w:type="dxa"/>
            <w:shd w:val="clear" w:color="auto" w:fill="auto"/>
            <w:noWrap w:val="0"/>
            <w:vAlign w:val="top"/>
          </w:tcPr>
          <w:p>
            <w:pPr>
              <w:jc w:val="center"/>
              <w:rPr>
                <w:rFonts w:hint="default" w:ascii="仿宋" w:hAnsi="仿宋" w:eastAsia="仿宋" w:cs="宋体"/>
                <w:sz w:val="28"/>
                <w:szCs w:val="28"/>
                <w:lang w:val="en-US" w:eastAsia="zh-CN"/>
              </w:rPr>
            </w:pPr>
            <w:r>
              <w:rPr>
                <w:rFonts w:hint="eastAsia" w:ascii="仿宋" w:hAnsi="仿宋" w:eastAsia="仿宋" w:cs="宋体"/>
                <w:sz w:val="28"/>
                <w:szCs w:val="28"/>
              </w:rPr>
              <w:t>0</w:t>
            </w:r>
            <w:r>
              <w:rPr>
                <w:rFonts w:ascii="仿宋" w:hAnsi="仿宋" w:eastAsia="仿宋" w:cs="宋体"/>
                <w:sz w:val="28"/>
                <w:szCs w:val="28"/>
              </w:rPr>
              <w:t>50507</w:t>
            </w:r>
            <w:r>
              <w:rPr>
                <w:rFonts w:hint="eastAsia" w:ascii="仿宋" w:hAnsi="仿宋" w:eastAsia="仿宋" w:cs="宋体"/>
                <w:sz w:val="28"/>
                <w:szCs w:val="28"/>
                <w:lang w:val="en-US" w:eastAsia="zh-CN"/>
              </w:rPr>
              <w:t>21036</w:t>
            </w:r>
          </w:p>
        </w:tc>
        <w:tc>
          <w:tcPr>
            <w:tcW w:w="1425" w:type="dxa"/>
            <w:shd w:val="clear" w:color="auto" w:fill="auto"/>
            <w:noWrap w:val="0"/>
            <w:vAlign w:val="top"/>
          </w:tcPr>
          <w:p>
            <w:pPr>
              <w:jc w:val="center"/>
              <w:rPr>
                <w:rFonts w:hint="eastAsia"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8</w:t>
            </w:r>
          </w:p>
        </w:tc>
        <w:tc>
          <w:tcPr>
            <w:tcW w:w="1335"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王美子</w:t>
            </w:r>
          </w:p>
        </w:tc>
        <w:tc>
          <w:tcPr>
            <w:tcW w:w="1380"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女</w:t>
            </w:r>
          </w:p>
        </w:tc>
        <w:tc>
          <w:tcPr>
            <w:tcW w:w="2460" w:type="dxa"/>
            <w:shd w:val="clear" w:color="auto" w:fill="auto"/>
            <w:noWrap w:val="0"/>
            <w:vAlign w:val="top"/>
          </w:tcPr>
          <w:p>
            <w:pPr>
              <w:widowControl/>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05050721035</w:t>
            </w:r>
          </w:p>
        </w:tc>
        <w:tc>
          <w:tcPr>
            <w:tcW w:w="1425" w:type="dxa"/>
            <w:shd w:val="clear" w:color="auto" w:fill="auto"/>
            <w:noWrap w:val="0"/>
            <w:vAlign w:val="top"/>
          </w:tcPr>
          <w:p>
            <w:pPr>
              <w:jc w:val="center"/>
              <w:rPr>
                <w:rFonts w:hint="eastAsia"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9</w:t>
            </w:r>
          </w:p>
        </w:tc>
        <w:tc>
          <w:tcPr>
            <w:tcW w:w="1335"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周雨轩</w:t>
            </w:r>
          </w:p>
        </w:tc>
        <w:tc>
          <w:tcPr>
            <w:tcW w:w="1380"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女</w:t>
            </w:r>
          </w:p>
        </w:tc>
        <w:tc>
          <w:tcPr>
            <w:tcW w:w="2460" w:type="dxa"/>
            <w:shd w:val="clear" w:color="auto" w:fill="auto"/>
            <w:noWrap w:val="0"/>
            <w:vAlign w:val="top"/>
          </w:tcPr>
          <w:p>
            <w:pPr>
              <w:jc w:val="center"/>
              <w:rPr>
                <w:rFonts w:hint="default" w:ascii="仿宋" w:hAnsi="仿宋" w:eastAsia="仿宋" w:cs="宋体"/>
                <w:sz w:val="28"/>
                <w:szCs w:val="28"/>
                <w:lang w:val="en-US" w:eastAsia="zh-CN"/>
              </w:rPr>
            </w:pPr>
            <w:r>
              <w:rPr>
                <w:rFonts w:hint="eastAsia" w:ascii="仿宋" w:hAnsi="仿宋" w:eastAsia="仿宋" w:cs="宋体"/>
                <w:sz w:val="28"/>
                <w:szCs w:val="28"/>
              </w:rPr>
              <w:t>0</w:t>
            </w:r>
            <w:r>
              <w:rPr>
                <w:rFonts w:ascii="仿宋" w:hAnsi="仿宋" w:eastAsia="仿宋" w:cs="宋体"/>
                <w:sz w:val="28"/>
                <w:szCs w:val="28"/>
              </w:rPr>
              <w:t>50507</w:t>
            </w:r>
            <w:r>
              <w:rPr>
                <w:rFonts w:hint="eastAsia" w:ascii="仿宋" w:hAnsi="仿宋" w:eastAsia="仿宋" w:cs="宋体"/>
                <w:sz w:val="28"/>
                <w:szCs w:val="28"/>
                <w:lang w:val="en-US" w:eastAsia="zh-CN"/>
              </w:rPr>
              <w:t>21043</w:t>
            </w:r>
          </w:p>
        </w:tc>
        <w:tc>
          <w:tcPr>
            <w:tcW w:w="1425" w:type="dxa"/>
            <w:shd w:val="clear" w:color="auto" w:fill="auto"/>
            <w:noWrap w:val="0"/>
            <w:vAlign w:val="top"/>
          </w:tcPr>
          <w:p>
            <w:pPr>
              <w:jc w:val="center"/>
              <w:rPr>
                <w:rFonts w:hint="eastAsia"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0</w:t>
            </w:r>
          </w:p>
        </w:tc>
        <w:tc>
          <w:tcPr>
            <w:tcW w:w="1335"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付晓平</w:t>
            </w:r>
          </w:p>
        </w:tc>
        <w:tc>
          <w:tcPr>
            <w:tcW w:w="1380" w:type="dxa"/>
            <w:shd w:val="clear" w:color="auto" w:fill="auto"/>
            <w:noWrap w:val="0"/>
            <w:vAlign w:val="top"/>
          </w:tcPr>
          <w:p>
            <w:pPr>
              <w:jc w:val="center"/>
              <w:rPr>
                <w:rFonts w:hint="eastAsia" w:ascii="仿宋" w:hAnsi="仿宋" w:eastAsia="仿宋" w:cs="宋体"/>
                <w:sz w:val="32"/>
                <w:szCs w:val="32"/>
              </w:rPr>
            </w:pPr>
            <w:r>
              <w:rPr>
                <w:rFonts w:hint="eastAsia" w:ascii="仿宋" w:hAnsi="仿宋" w:eastAsia="仿宋" w:cs="宋体"/>
                <w:sz w:val="32"/>
                <w:szCs w:val="32"/>
              </w:rPr>
              <w:t>女</w:t>
            </w:r>
          </w:p>
        </w:tc>
        <w:tc>
          <w:tcPr>
            <w:tcW w:w="2460" w:type="dxa"/>
            <w:shd w:val="clear" w:color="auto" w:fill="auto"/>
            <w:noWrap w:val="0"/>
            <w:vAlign w:val="top"/>
          </w:tcPr>
          <w:p>
            <w:pPr>
              <w:jc w:val="center"/>
              <w:rPr>
                <w:rFonts w:hint="default" w:ascii="仿宋" w:hAnsi="仿宋" w:eastAsia="仿宋" w:cs="宋体"/>
                <w:sz w:val="28"/>
                <w:szCs w:val="28"/>
                <w:lang w:val="en-US" w:eastAsia="zh-CN"/>
              </w:rPr>
            </w:pPr>
            <w:r>
              <w:rPr>
                <w:rFonts w:hint="eastAsia" w:ascii="仿宋" w:hAnsi="仿宋" w:eastAsia="仿宋" w:cs="宋体"/>
                <w:sz w:val="28"/>
                <w:szCs w:val="28"/>
              </w:rPr>
              <w:t>0</w:t>
            </w:r>
            <w:r>
              <w:rPr>
                <w:rFonts w:ascii="仿宋" w:hAnsi="仿宋" w:eastAsia="仿宋" w:cs="宋体"/>
                <w:sz w:val="28"/>
                <w:szCs w:val="28"/>
              </w:rPr>
              <w:t>50507</w:t>
            </w:r>
            <w:r>
              <w:rPr>
                <w:rFonts w:hint="eastAsia" w:ascii="仿宋" w:hAnsi="仿宋" w:eastAsia="仿宋" w:cs="宋体"/>
                <w:sz w:val="28"/>
                <w:szCs w:val="28"/>
                <w:lang w:val="en-US" w:eastAsia="zh-CN"/>
              </w:rPr>
              <w:t>21037</w:t>
            </w:r>
          </w:p>
        </w:tc>
        <w:tc>
          <w:tcPr>
            <w:tcW w:w="1425" w:type="dxa"/>
            <w:shd w:val="clear" w:color="auto" w:fill="auto"/>
            <w:noWrap w:val="0"/>
            <w:vAlign w:val="top"/>
          </w:tcPr>
          <w:p>
            <w:pPr>
              <w:jc w:val="center"/>
              <w:rPr>
                <w:rFonts w:hint="eastAsia" w:ascii="仿宋" w:hAnsi="仿宋" w:eastAsia="仿宋" w:cs="宋体"/>
                <w:sz w:val="32"/>
                <w:szCs w:val="32"/>
              </w:rPr>
            </w:pPr>
          </w:p>
        </w:tc>
      </w:tr>
    </w:tbl>
    <w:p>
      <w:pPr>
        <w:jc w:val="left"/>
        <w:rPr>
          <w:rFonts w:hint="eastAsia" w:ascii="黑体" w:hAnsi="黑体" w:eastAsia="黑体" w:cs="黑体"/>
          <w:sz w:val="36"/>
          <w:szCs w:val="36"/>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rFonts w:hint="eastAsia" w:ascii="黑体" w:hAnsi="黑体" w:eastAsia="黑体" w:cs="黑体"/>
          <w:sz w:val="32"/>
          <w:szCs w:val="32"/>
        </w:rPr>
      </w:pPr>
      <w:r>
        <w:rPr>
          <w:rFonts w:hint="eastAsia" w:ascii="黑体" w:hAnsi="黑体" w:eastAsia="黑体" w:cs="黑体"/>
          <w:b/>
          <w:bCs/>
          <w:color w:val="333333"/>
          <w:kern w:val="0"/>
          <w:sz w:val="32"/>
          <w:szCs w:val="32"/>
          <w:shd w:val="clear" w:fill="FFFFFF"/>
          <w:lang w:val="en-US" w:eastAsia="zh-CN" w:bidi="ar"/>
        </w:rPr>
        <w:t>二、执法职责</w:t>
      </w:r>
      <w:r>
        <w:rPr>
          <w:rFonts w:hint="eastAsia" w:ascii="黑体" w:hAnsi="黑体" w:eastAsia="黑体" w:cs="黑体"/>
          <w:color w:val="333333"/>
          <w:kern w:val="0"/>
          <w:sz w:val="32"/>
          <w:szCs w:val="32"/>
          <w:shd w:val="clear"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依照有关法律法规，</w:t>
      </w:r>
      <w:r>
        <w:rPr>
          <w:rFonts w:hint="eastAsia" w:ascii="仿宋_GB2312" w:hAnsi="仿宋_GB2312" w:eastAsia="仿宋_GB2312" w:cs="仿宋_GB2312"/>
          <w:sz w:val="32"/>
          <w:szCs w:val="32"/>
        </w:rPr>
        <w:t>集中</w:t>
      </w:r>
      <w:r>
        <w:rPr>
          <w:rFonts w:hint="eastAsia" w:ascii="仿宋_GB2312" w:hAnsi="仿宋_GB2312" w:eastAsia="仿宋_GB2312" w:cs="仿宋_GB2312"/>
          <w:sz w:val="32"/>
          <w:szCs w:val="32"/>
          <w:lang w:val="en-US" w:eastAsia="zh-CN"/>
        </w:rPr>
        <w:t>行使</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物</w:t>
      </w:r>
      <w:r>
        <w:rPr>
          <w:rFonts w:hint="eastAsia" w:ascii="仿宋_GB2312" w:hAnsi="仿宋_GB2312" w:eastAsia="仿宋_GB2312" w:cs="仿宋_GB2312"/>
          <w:sz w:val="32"/>
          <w:szCs w:val="32"/>
        </w:rPr>
        <w:t>、新闻出版、广播电视、电影、旅游市场、宗教、蒙古语言文字等行政处罚权以及与行政处罚权相关的行政检查权和行政强制权。</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rFonts w:hint="eastAsia" w:ascii="黑体" w:hAnsi="黑体" w:eastAsia="黑体" w:cs="黑体"/>
          <w:sz w:val="32"/>
          <w:szCs w:val="32"/>
        </w:rPr>
      </w:pPr>
      <w:r>
        <w:rPr>
          <w:rFonts w:hint="eastAsia" w:ascii="黑体" w:hAnsi="黑体" w:eastAsia="黑体" w:cs="黑体"/>
          <w:b/>
          <w:bCs/>
          <w:color w:val="333333"/>
          <w:kern w:val="0"/>
          <w:sz w:val="32"/>
          <w:szCs w:val="32"/>
          <w:shd w:val="clear" w:fill="FFFFFF"/>
          <w:lang w:val="en-US" w:eastAsia="zh-CN" w:bidi="ar"/>
        </w:rPr>
        <w:t>三、执法权限</w:t>
      </w:r>
      <w:r>
        <w:rPr>
          <w:rFonts w:hint="eastAsia" w:ascii="黑体" w:hAnsi="黑体" w:eastAsia="黑体" w:cs="黑体"/>
          <w:color w:val="333333"/>
          <w:kern w:val="0"/>
          <w:sz w:val="32"/>
          <w:szCs w:val="32"/>
          <w:shd w:val="clear"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查处奈曼旗行政区域范围内的各类与</w:t>
      </w:r>
      <w:r>
        <w:rPr>
          <w:rFonts w:hint="eastAsia" w:ascii="仿宋_GB2312" w:hAnsi="仿宋_GB2312" w:eastAsia="仿宋_GB2312" w:cs="仿宋_GB2312"/>
          <w:sz w:val="32"/>
          <w:szCs w:val="32"/>
        </w:rPr>
        <w:t>文化、文</w:t>
      </w:r>
      <w:r>
        <w:rPr>
          <w:rFonts w:hint="eastAsia" w:ascii="仿宋_GB2312" w:hAnsi="仿宋_GB2312" w:eastAsia="仿宋_GB2312" w:cs="仿宋_GB2312"/>
          <w:sz w:val="32"/>
          <w:szCs w:val="32"/>
          <w:lang w:eastAsia="zh-CN"/>
        </w:rPr>
        <w:t>物</w:t>
      </w:r>
      <w:r>
        <w:rPr>
          <w:rFonts w:hint="eastAsia" w:ascii="仿宋_GB2312" w:hAnsi="仿宋_GB2312" w:eastAsia="仿宋_GB2312" w:cs="仿宋_GB2312"/>
          <w:sz w:val="32"/>
          <w:szCs w:val="32"/>
        </w:rPr>
        <w:t>、新闻出版、广播电视、电影、旅游市场、宗教、蒙古语言文字等</w:t>
      </w:r>
      <w:r>
        <w:rPr>
          <w:rFonts w:hint="eastAsia" w:ascii="仿宋_GB2312" w:hAnsi="仿宋_GB2312" w:eastAsia="仿宋_GB2312" w:cs="仿宋_GB2312"/>
          <w:sz w:val="32"/>
          <w:szCs w:val="32"/>
          <w:lang w:val="en-US" w:eastAsia="zh-CN"/>
        </w:rPr>
        <w:t>领域有关的生产经营主体的违法案件。</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rFonts w:hint="eastAsia" w:ascii="黑体" w:hAnsi="黑体" w:eastAsia="黑体" w:cs="黑体"/>
          <w:b/>
          <w:bCs/>
          <w:color w:val="333333"/>
          <w:kern w:val="0"/>
          <w:sz w:val="32"/>
          <w:szCs w:val="32"/>
          <w:shd w:val="clear" w:fill="FFFFFF"/>
          <w:lang w:val="en-US" w:eastAsia="zh-CN" w:bidi="ar"/>
        </w:rPr>
      </w:pPr>
      <w:r>
        <w:rPr>
          <w:rFonts w:hint="eastAsia" w:ascii="黑体" w:hAnsi="黑体" w:eastAsia="黑体" w:cs="黑体"/>
          <w:b/>
          <w:bCs/>
          <w:color w:val="333333"/>
          <w:kern w:val="0"/>
          <w:sz w:val="32"/>
          <w:szCs w:val="32"/>
          <w:shd w:val="clear" w:fill="FFFFFF"/>
          <w:lang w:val="en-US" w:eastAsia="zh-CN" w:bidi="ar"/>
        </w:rPr>
        <w:t>四、执法依据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1.《中华人民共和国行政处罚法》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2.《中华人民共和国旅游法》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3.《中华人民共和国行政许可法》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4.《中华人民共和国文物保护法》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5.《中华人民共和国著作权法》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6.《互联网上网服务营业场所管理条例》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7.《娱乐场所管理条例》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8.《营业性演出管理条例》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9.《广播电视管理条例》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10.其他相关法律法规及规章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right="0" w:firstLine="643" w:firstLineChars="200"/>
        <w:jc w:val="left"/>
        <w:rPr>
          <w:rFonts w:hint="eastAsia" w:ascii="黑体" w:hAnsi="黑体" w:eastAsia="黑体" w:cs="黑体"/>
          <w:sz w:val="32"/>
          <w:szCs w:val="32"/>
        </w:rPr>
      </w:pPr>
      <w:r>
        <w:rPr>
          <w:rFonts w:hint="eastAsia" w:ascii="黑体" w:hAnsi="黑体" w:eastAsia="黑体" w:cs="黑体"/>
          <w:b/>
          <w:bCs/>
          <w:color w:val="333333"/>
          <w:kern w:val="0"/>
          <w:sz w:val="32"/>
          <w:szCs w:val="32"/>
          <w:shd w:val="clear" w:fill="FFFFFF"/>
          <w:lang w:val="en-US" w:eastAsia="zh-CN" w:bidi="ar"/>
        </w:rPr>
        <w:t>五、执法程序</w:t>
      </w:r>
      <w:r>
        <w:rPr>
          <w:rFonts w:hint="eastAsia" w:ascii="黑体" w:hAnsi="黑体" w:eastAsia="黑体" w:cs="黑体"/>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（一）立案、调查与决定</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1、凡发现或者接到举报、控告、移送、上级交办、主动交代等违反相关法律、法规、规章的行为，应当报行政</w:t>
      </w:r>
      <w:r>
        <w:rPr>
          <w:rFonts w:hint="eastAsia" w:ascii="仿宋_GB2312" w:hAnsi="仿宋_GB2312" w:eastAsia="仿宋_GB2312" w:cs="仿宋_GB2312"/>
          <w:color w:val="333333"/>
          <w:kern w:val="0"/>
          <w:sz w:val="32"/>
          <w:szCs w:val="32"/>
          <w:shd w:val="clear" w:fill="FFFFFF"/>
          <w:lang w:val="en-US" w:eastAsia="zh-CN" w:bidi="ar"/>
        </w:rPr>
        <w:t>机关</w:t>
      </w:r>
      <w:r>
        <w:rPr>
          <w:rFonts w:ascii="仿宋_GB2312" w:hAnsi="仿宋_GB2312" w:eastAsia="仿宋_GB2312" w:cs="仿宋_GB2312"/>
          <w:color w:val="333333"/>
          <w:kern w:val="0"/>
          <w:sz w:val="32"/>
          <w:szCs w:val="32"/>
          <w:shd w:val="clear" w:fill="FFFFFF"/>
          <w:lang w:val="en-US" w:eastAsia="zh-CN" w:bidi="ar"/>
        </w:rPr>
        <w:t>负责人审批。对认为需要给予行政处罚的，在七日内予以立案；对认为不需要给予行政处罚的，不予立案。立案必须符合下列条件：（1）有违法行为发生；（2）违法行为是应受处罚的行为；（3）属于本机关管辖；（4）属于一般程序适用范围。</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2、行政执法人员调查处理行政处罚案件时，应当向当事人或者有关人员出示执法证件。执法证件由</w:t>
      </w:r>
      <w:r>
        <w:rPr>
          <w:rFonts w:hint="eastAsia" w:ascii="仿宋_GB2312" w:hAnsi="仿宋_GB2312" w:eastAsia="仿宋_GB2312" w:cs="仿宋_GB2312"/>
          <w:color w:val="333333"/>
          <w:kern w:val="0"/>
          <w:sz w:val="32"/>
          <w:szCs w:val="32"/>
          <w:shd w:val="clear" w:fill="FFFFFF"/>
          <w:lang w:val="en-US" w:eastAsia="zh-CN" w:bidi="ar"/>
        </w:rPr>
        <w:t>内蒙古自治区人民政府行政执法部门颁发</w:t>
      </w:r>
      <w:r>
        <w:rPr>
          <w:rFonts w:ascii="仿宋_GB2312" w:hAnsi="仿宋_GB2312" w:eastAsia="仿宋_GB2312" w:cs="仿宋_GB2312"/>
          <w:color w:val="333333"/>
          <w:kern w:val="0"/>
          <w:sz w:val="32"/>
          <w:szCs w:val="32"/>
          <w:shd w:val="clear" w:fill="FFFFFF"/>
          <w:lang w:val="en-US" w:eastAsia="zh-CN" w:bidi="ar"/>
        </w:rPr>
        <w:t>。行政执法人员在调查处理行政处罚案件时与当事人有利害关系的，应当自行回避。</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3、行政执法人员在调查处理行政处罚案件时应当依法收取证据。证据主要有以下几种：（1）书证；（2）物证；（3）视听资料；（4）证人证言；（5）当事人的陈述；（6）鉴定结论；（7）勘验笔录、现场笔录。</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证据必须经过查证属实，才能作为认定案件事实的根据。</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1.当事人有权进行陈述和申辩。行政主管部门必须充分听取当事人的意见，对当事人提出的事实、理由和证据，应当进行复核；当事人提出的事实、理由或者证据成立的，行政主管部门应当采纳。行政主管部门不得因当事人申辩而加重处罚。</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2.凡给予行政处罚的，应当具备下述条件：（1）有明确的违法行为人；（2）有具体的违法事实和证据；（3）法律、法规和规章规定应当给予行政处罚的；（4）属于查处的机关管辖。</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3.凡决定给予行政处罚的，应当制作《行政处罚决定书》。按照规定格式载明下列事项：（1）当事人的姓名或者名称、地址；（2）违反法律、法规或者规章的事实和证据；（3）行政处罚的种类和依据；（4）行政处罚的履行方式和期限；（5）不服行政处罚决定，申请行政复议或者提起行政诉讼的途径和期限；（6）作出行政处罚决定的行政主管部门名称和作出决定的日期。</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rFonts w:ascii="仿宋_GB2312" w:hAnsi="仿宋_GB2312" w:eastAsia="仿宋_GB2312" w:cs="仿宋_GB2312"/>
          <w:color w:val="333333"/>
          <w:kern w:val="0"/>
          <w:sz w:val="32"/>
          <w:szCs w:val="32"/>
          <w:shd w:val="clear" w:fill="FFFFFF"/>
          <w:lang w:val="en-US" w:eastAsia="zh-CN" w:bidi="ar"/>
        </w:rPr>
      </w:pPr>
      <w:r>
        <w:rPr>
          <w:rFonts w:ascii="仿宋_GB2312" w:hAnsi="仿宋_GB2312" w:eastAsia="仿宋_GB2312" w:cs="仿宋_GB2312"/>
          <w:color w:val="333333"/>
          <w:kern w:val="0"/>
          <w:sz w:val="32"/>
          <w:szCs w:val="32"/>
          <w:shd w:val="clear" w:fill="FFFFFF"/>
          <w:lang w:val="en-US" w:eastAsia="zh-CN" w:bidi="ar"/>
        </w:rPr>
        <w:t>4.行政主管部门或其委托的组织作出的行政处罚，应当在《行政处罚决定书》上盖行政主管部门的印章。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（二）听证程序</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行政主管部门作出责令停产停业、吊销许可证、较大数额罚款等行政处罚决定之前，应当告知当事人有要求举行听证的权利；当事人要求听证的，行政主管部门应当组织听证，制发《举行听证通知》，制作《行政处罚听证笔录》。当事人不承担行政主管部门组织听证的费用。听证依照法定程序进行。听证结束后，行政主管部门依法作出决定。</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（三）送达与执行</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行政处罚决定书》应当及时送达被处罚人，并由被处罚人在《行政处罚送达回证》上签名或者盖章；被处罚人不在，可以交给其成年家属或者所在单位的负责人员代收，并在送达回证上签名或者盖章。被处罚人或者代收人拒绝接收或者签名、盖章的，送达人可以邀请其邻居或者其单位有关人员到场，说明情况，把《行政处罚决定书》留在其住处或者其单位，并在送达回证上记明拒绝的事由、送达的日期，由送达人签名，即视为送达。被处罚人不在本地的，可以委托被处罚人所在地的行政主管部门代为送达，也可以挂号邮寄送达。邮寄送达的，以挂号回执上注明的收件日期为送达日期。</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当事人逾期不履行行政处罚决定的，作出行政处罚决定的行政主管部门可以采取下列措施：</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1.到期不缴纳罚款的，每日按罚款数额的百分之三加处罚款；</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2.根据法律规定，将查封、扣押的财物拍卖或者将冻结的存款划拨抵缴罚款；</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3.申请人民法院强制执行。</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sz w:val="32"/>
          <w:szCs w:val="32"/>
        </w:rPr>
      </w:pPr>
      <w:r>
        <w:rPr>
          <w:rFonts w:ascii="仿宋_GB2312" w:hAnsi="仿宋_GB2312" w:eastAsia="仿宋_GB2312" w:cs="仿宋_GB2312"/>
          <w:color w:val="333333"/>
          <w:kern w:val="0"/>
          <w:sz w:val="32"/>
          <w:szCs w:val="32"/>
          <w:shd w:val="clear" w:fill="FFFFFF"/>
          <w:lang w:val="en-US" w:eastAsia="zh-CN" w:bidi="ar"/>
        </w:rPr>
        <w:t>当事人确有经济困难，需要延期或者分期缴纳罚款的，经当事人申请和作出处罚决定的行政主管部门审查批准，可以暂缓或者分期缴纳。</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50" w:afterAutospacing="0" w:line="560" w:lineRule="exact"/>
        <w:ind w:left="0" w:right="0" w:firstLine="420"/>
        <w:jc w:val="left"/>
        <w:rPr>
          <w:rFonts w:hint="eastAsia" w:ascii="黑体" w:hAnsi="黑体" w:eastAsia="黑体" w:cs="黑体"/>
          <w:color w:val="333333"/>
          <w:kern w:val="0"/>
          <w:sz w:val="32"/>
          <w:szCs w:val="32"/>
          <w:shd w:val="clear" w:fill="FFFFFF"/>
          <w:lang w:val="en-US" w:eastAsia="zh-CN" w:bidi="ar"/>
        </w:rPr>
      </w:pPr>
      <w:r>
        <w:rPr>
          <w:rFonts w:hint="eastAsia" w:ascii="黑体" w:hAnsi="黑体" w:eastAsia="黑体" w:cs="黑体"/>
          <w:b/>
          <w:bCs/>
          <w:color w:val="333333"/>
          <w:kern w:val="0"/>
          <w:sz w:val="32"/>
          <w:szCs w:val="32"/>
          <w:shd w:val="clear" w:fill="FFFFFF"/>
          <w:lang w:val="en-US" w:eastAsia="zh-CN" w:bidi="ar"/>
        </w:rPr>
        <w:t>救济途径</w:t>
      </w:r>
      <w:r>
        <w:rPr>
          <w:rFonts w:hint="eastAsia" w:ascii="黑体" w:hAnsi="黑体" w:eastAsia="黑体" w:cs="黑体"/>
          <w:color w:val="333333"/>
          <w:kern w:val="0"/>
          <w:sz w:val="32"/>
          <w:szCs w:val="32"/>
          <w:shd w:val="clear" w:fill="FFFFFF"/>
          <w:lang w:val="en-US" w:eastAsia="zh-CN" w:bidi="ar"/>
        </w:rPr>
        <w:t xml:space="preserve">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150" w:afterAutospacing="0" w:line="560" w:lineRule="exact"/>
        <w:ind w:right="0" w:rightChars="0" w:firstLine="640" w:firstLineChars="200"/>
        <w:jc w:val="left"/>
        <w:rPr>
          <w:sz w:val="32"/>
          <w:szCs w:val="32"/>
        </w:rPr>
      </w:pPr>
      <w:r>
        <w:rPr>
          <w:rFonts w:hint="eastAsia" w:ascii="仿宋_GB2312" w:hAnsi="仿宋_GB2312" w:eastAsia="仿宋_GB2312" w:cs="仿宋_GB2312"/>
          <w:color w:val="333333"/>
          <w:kern w:val="0"/>
          <w:sz w:val="32"/>
          <w:szCs w:val="32"/>
          <w:shd w:val="clear" w:fill="FFFFFF"/>
          <w:lang w:val="en-US" w:eastAsia="zh-CN" w:bidi="ar"/>
        </w:rPr>
        <w:t>1</w:t>
      </w:r>
      <w:r>
        <w:rPr>
          <w:rFonts w:ascii="仿宋_GB2312" w:hAnsi="仿宋_GB2312" w:eastAsia="仿宋_GB2312" w:cs="仿宋_GB2312"/>
          <w:color w:val="333333"/>
          <w:kern w:val="0"/>
          <w:sz w:val="32"/>
          <w:szCs w:val="32"/>
          <w:shd w:val="clear" w:fill="FFFFFF"/>
          <w:lang w:val="en-US" w:eastAsia="zh-CN" w:bidi="ar"/>
        </w:rPr>
        <w:t>.根据《行政复议法》第九条公民、法人或者其他组织如不服有关行政决定，可以自接到决定书之日起60日内向</w:t>
      </w:r>
      <w:r>
        <w:rPr>
          <w:rFonts w:hint="eastAsia" w:ascii="仿宋_GB2312" w:hAnsi="仿宋_GB2312" w:eastAsia="仿宋_GB2312" w:cs="仿宋_GB2312"/>
          <w:color w:val="333333"/>
          <w:kern w:val="0"/>
          <w:sz w:val="32"/>
          <w:szCs w:val="32"/>
          <w:shd w:val="clear" w:fill="FFFFFF"/>
          <w:lang w:val="en-US" w:eastAsia="zh-CN" w:bidi="ar"/>
        </w:rPr>
        <w:t>奈曼旗</w:t>
      </w:r>
      <w:r>
        <w:rPr>
          <w:rFonts w:ascii="仿宋_GB2312" w:hAnsi="仿宋_GB2312" w:eastAsia="仿宋_GB2312" w:cs="仿宋_GB2312"/>
          <w:color w:val="333333"/>
          <w:kern w:val="0"/>
          <w:sz w:val="32"/>
          <w:szCs w:val="32"/>
          <w:shd w:val="clear" w:fill="FFFFFF"/>
          <w:lang w:val="en-US" w:eastAsia="zh-CN" w:bidi="ar"/>
        </w:rPr>
        <w:t>人民政府申请行政复议（以有关执法文书中记载为准）。</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right="0" w:firstLine="640" w:firstLineChars="200"/>
        <w:jc w:val="left"/>
        <w:rPr>
          <w:sz w:val="32"/>
          <w:szCs w:val="32"/>
        </w:rPr>
      </w:pPr>
      <w:r>
        <w:rPr>
          <w:rFonts w:hint="eastAsia" w:ascii="仿宋_GB2312" w:hAnsi="仿宋_GB2312" w:eastAsia="仿宋_GB2312" w:cs="仿宋_GB2312"/>
          <w:color w:val="333333"/>
          <w:kern w:val="0"/>
          <w:sz w:val="32"/>
          <w:szCs w:val="32"/>
          <w:shd w:val="clear" w:fill="FFFFFF"/>
          <w:lang w:val="en-US" w:eastAsia="zh-CN" w:bidi="ar"/>
        </w:rPr>
        <w:t>2</w:t>
      </w:r>
      <w:r>
        <w:rPr>
          <w:rFonts w:ascii="仿宋_GB2312" w:hAnsi="仿宋_GB2312" w:eastAsia="仿宋_GB2312" w:cs="仿宋_GB2312"/>
          <w:color w:val="333333"/>
          <w:kern w:val="0"/>
          <w:sz w:val="32"/>
          <w:szCs w:val="32"/>
          <w:shd w:val="clear" w:fill="FFFFFF"/>
          <w:lang w:val="en-US" w:eastAsia="zh-CN" w:bidi="ar"/>
        </w:rPr>
        <w:t>.根据《行政诉讼法》第四十六条在六个月内直接向</w:t>
      </w:r>
      <w:r>
        <w:rPr>
          <w:rFonts w:hint="eastAsia" w:ascii="仿宋_GB2312" w:hAnsi="仿宋_GB2312" w:eastAsia="仿宋_GB2312" w:cs="仿宋_GB2312"/>
          <w:color w:val="333333"/>
          <w:kern w:val="0"/>
          <w:sz w:val="32"/>
          <w:szCs w:val="32"/>
          <w:shd w:val="clear" w:fill="FFFFFF"/>
          <w:lang w:val="en-US" w:eastAsia="zh-CN" w:bidi="ar"/>
        </w:rPr>
        <w:t>科左后旗</w:t>
      </w:r>
      <w:r>
        <w:rPr>
          <w:rFonts w:ascii="仿宋_GB2312" w:hAnsi="仿宋_GB2312" w:eastAsia="仿宋_GB2312" w:cs="仿宋_GB2312"/>
          <w:color w:val="333333"/>
          <w:kern w:val="0"/>
          <w:sz w:val="32"/>
          <w:szCs w:val="32"/>
          <w:shd w:val="clear" w:fill="FFFFFF"/>
          <w:lang w:val="en-US" w:eastAsia="zh-CN" w:bidi="ar"/>
        </w:rPr>
        <w:t>人民法院</w:t>
      </w:r>
      <w:r>
        <w:rPr>
          <w:rFonts w:hint="eastAsia" w:ascii="仿宋_GB2312" w:hAnsi="仿宋_GB2312" w:eastAsia="仿宋_GB2312" w:cs="仿宋_GB2312"/>
          <w:color w:val="333333"/>
          <w:kern w:val="0"/>
          <w:sz w:val="32"/>
          <w:szCs w:val="32"/>
          <w:shd w:val="clear" w:fill="FFFFFF"/>
          <w:lang w:val="en-US" w:eastAsia="zh-CN" w:bidi="ar"/>
        </w:rPr>
        <w:t>提起行政诉讼</w:t>
      </w:r>
      <w:r>
        <w:rPr>
          <w:rFonts w:ascii="仿宋_GB2312" w:hAnsi="仿宋_GB2312" w:eastAsia="仿宋_GB2312" w:cs="仿宋_GB2312"/>
          <w:color w:val="333333"/>
          <w:kern w:val="0"/>
          <w:sz w:val="32"/>
          <w:szCs w:val="32"/>
          <w:shd w:val="clear" w:fill="FFFFFF"/>
          <w:lang w:val="en-US" w:eastAsia="zh-CN" w:bidi="ar"/>
        </w:rPr>
        <w:t>起诉（以有关执法文书中记载为准）。</w:t>
      </w:r>
      <w:r>
        <w:rPr>
          <w:rFonts w:hint="default" w:ascii="Helvetica" w:hAnsi="Helvetica" w:eastAsia="Helvetica" w:cs="Helvetica"/>
          <w:color w:val="333333"/>
          <w:kern w:val="0"/>
          <w:sz w:val="32"/>
          <w:szCs w:val="32"/>
          <w:shd w:val="clear"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aria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4B455"/>
    <w:multiLevelType w:val="singleLevel"/>
    <w:tmpl w:val="4A44B45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jc2NzAzYmQ2NjgzOTE5YWU0ZGE1N2ZhZDE0OTIifQ=="/>
  </w:docVars>
  <w:rsids>
    <w:rsidRoot w:val="2F775BA2"/>
    <w:rsid w:val="2F77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D3D3D"/>
      <w:u w:val="none"/>
      <w:bdr w:val="none" w:color="auto" w:sz="0" w:space="0"/>
    </w:rPr>
  </w:style>
  <w:style w:type="character" w:styleId="7">
    <w:name w:val="Emphasis"/>
    <w:basedOn w:val="4"/>
    <w:qFormat/>
    <w:uiPriority w:val="0"/>
    <w:rPr>
      <w:b/>
      <w:bCs/>
    </w:rPr>
  </w:style>
  <w:style w:type="character" w:styleId="8">
    <w:name w:val="HTML Definition"/>
    <w:basedOn w:val="4"/>
    <w:uiPriority w:val="0"/>
  </w:style>
  <w:style w:type="character" w:styleId="9">
    <w:name w:val="HTML Typewriter"/>
    <w:basedOn w:val="4"/>
    <w:uiPriority w:val="0"/>
    <w:rPr>
      <w:rFonts w:ascii="Courier New" w:hAnsi="Courier New" w:cs="Courier New"/>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3D3D3D"/>
      <w:u w:val="none"/>
      <w:bdr w:val="none" w:color="auto" w:sz="0" w:space="0"/>
    </w:rPr>
  </w:style>
  <w:style w:type="character" w:styleId="13">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4">
    <w:name w:val="HTML Cite"/>
    <w:basedOn w:val="4"/>
    <w:uiPriority w:val="0"/>
  </w:style>
  <w:style w:type="character" w:styleId="15">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6">
    <w:name w:val="HTML Sample"/>
    <w:basedOn w:val="4"/>
    <w:uiPriority w:val="0"/>
    <w:rPr>
      <w:rFonts w:ascii="Consolas" w:hAnsi="Consolas" w:eastAsia="Consolas" w:cs="Consolas"/>
      <w:sz w:val="21"/>
      <w:szCs w:val="21"/>
    </w:rPr>
  </w:style>
  <w:style w:type="character" w:customStyle="1" w:styleId="17">
    <w:name w:val="z-open"/>
    <w:basedOn w:val="4"/>
    <w:uiPriority w:val="0"/>
  </w:style>
  <w:style w:type="character" w:customStyle="1" w:styleId="18">
    <w:name w:val="layui-layer-tabnow"/>
    <w:basedOn w:val="4"/>
    <w:uiPriority w:val="0"/>
    <w:rPr>
      <w:bdr w:val="single" w:color="CCCCCC" w:sz="6" w:space="0"/>
      <w:shd w:val="clear" w:fill="FFFFFF"/>
    </w:rPr>
  </w:style>
  <w:style w:type="character" w:customStyle="1" w:styleId="19">
    <w:name w:val="u-btn"/>
    <w:basedOn w:val="4"/>
    <w:uiPriority w:val="0"/>
  </w:style>
  <w:style w:type="character" w:customStyle="1" w:styleId="20">
    <w:name w:val="first-child"/>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2022-12-29T03:26:00Z</dcterms:created>
  <dc:creator>王美子</dc:creator>
  <cp:lastModifiedBy>王美子</cp:lastModifiedBy>
  <dcterms:modified xsi:type="dcterms:W3CDTF">2022-12-29T04:02:54Z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79790D1D77F147098045D7246F1D3929</vt:lpwstr>
  </property>
</Properties>
</file>