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为传承、弘扬传统文化，营造欢乐喜庆的节日氛围，拉近邻里之间感情，富康社区开展了“粽享乐趣，欢庆端午”活动。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需要支出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/>
          <w:color w:val="000000"/>
          <w:sz w:val="32"/>
          <w:szCs w:val="32"/>
        </w:rPr>
        <w:t>元左右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。购置江米、鸡蛋、粽子叶、活动道具等等。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二、公示时间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 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 xml:space="preserve">日至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C5837C4"/>
    <w:rsid w:val="401F1338"/>
    <w:rsid w:val="4EB04817"/>
    <w:rsid w:val="66D4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233</Characters>
  <Lines>2</Lines>
  <Paragraphs>1</Paragraphs>
  <TotalTime>19</TotalTime>
  <ScaleCrop>false</ScaleCrop>
  <LinksUpToDate>false</LinksUpToDate>
  <CharactersWithSpaces>270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Administrator</cp:lastModifiedBy>
  <cp:lastPrinted>2020-04-07T08:53:00Z</cp:lastPrinted>
  <dcterms:modified xsi:type="dcterms:W3CDTF">2022-06-17T09:16:36Z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4DF1F6DFF98B4C24860FAE1AE8CE3531</vt:lpwstr>
  </property>
</Properties>
</file>