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rPr>
          <w:sz w:val="32"/>
          <w:szCs w:val="32"/>
          <w:rFonts w:ascii="黑体" w:hAnsi="黑体" w:eastAsia="黑体" w:cs="黑体"/>
        </w:rPr>
      </w:pPr>
      <w:r>
        <w:rPr>
          <w:sz w:val="32"/>
          <w:szCs w:val="32"/>
          <w:rFonts w:ascii="黑体" w:hAnsi="黑体" w:eastAsia="黑体" w:cs="黑体" w:hint="eastAsia"/>
        </w:rPr>
        <w:t>附件1</w:t>
      </w:r>
    </w:p>
    <w:tbl>
      <w:tblPr>
        <w:tblStyle w:val="5"/>
        <w:tblOverlap w:val="never"/>
        <w:tblW w:w="10510" w:type="dxa"/>
        <w:jc w:val="center"/>
        <w:tblpPr w:leftFromText="180" w:rightFromText="180" w:vertAnchor="text" w:horzAnchor="page" w:tblpXSpec="center" w:tblpY="355"/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6241"/>
        <w:gridCol w:w="795"/>
        <w:gridCol w:w="840"/>
        <w:gridCol w:w="1215"/>
        <w:gridCol w:w="1419"/>
      </w:tblGrid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90" w:hRule="atLeast"/>
          <w:jc w:val="center"/>
        </w:trPr>
        <w:tc>
          <w:tcPr>
            <w:tcW w:w="10510" w:type="dxa"/>
            <w:gridSpan w:val="5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nil" w:shadow="off" w:frame="off"/>
            </w:tcBorders>
            <w:noWrap/>
          </w:tcPr>
          <w:p>
            <w:pPr>
              <w:textAlignment w:val="center"/>
              <w:spacing w:afterAutospacing="false" w:beforeAutospacing="false" w:line="500" w:lineRule="exact"/>
              <w:rPr>
                <w:sz w:val="28"/>
                <w:szCs w:val="28"/>
                <w:rFonts w:ascii="方正小标宋简体" w:hAnsi="方正小标宋简体" w:eastAsia="方正小标宋简体" w:cs="方正小标宋简体"/>
              </w:rPr>
              <w:jc w:val="center"/>
            </w:pPr>
            <w:r>
              <w:rPr>
                <w:sz w:val="28"/>
                <w:szCs w:val="28"/>
                <w:rFonts w:ascii="方正小标宋简体" w:hAnsi="方正小标宋简体" w:eastAsia="方正小标宋简体" w:cs="方正小标宋简体" w:hint="eastAsia"/>
              </w:rPr>
              <w:t>集体所有耕地（含国有归集体使用耕地）</w:t>
            </w:r>
          </w:p>
          <w:p>
            <w:pPr>
              <w:textAlignment w:val="center"/>
              <w:spacing w:afterAutospacing="false" w:beforeAutospacing="false" w:line="500" w:lineRule="exact"/>
              <w:rPr>
                <w:sz w:val="28"/>
                <w:szCs w:val="28"/>
                <w:rFonts w:ascii="方正小标宋简体" w:hAnsi="方正小标宋简体" w:eastAsia="方正小标宋简体" w:cs="方正小标宋简体"/>
              </w:rPr>
              <w:jc w:val="center"/>
            </w:pPr>
            <w:r>
              <w:rPr>
                <w:sz w:val="28"/>
                <w:szCs w:val="28"/>
                <w:rFonts w:ascii="方正小标宋简体" w:hAnsi="方正小标宋简体" w:eastAsia="方正小标宋简体" w:cs="方正小标宋简体" w:hint="eastAsia"/>
              </w:rPr>
              <w:t>情况调查表</w:t>
            </w: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75" w:hRule="atLeast"/>
          <w:jc w:val="center"/>
        </w:trPr>
        <w:tc>
          <w:tcPr>
            <w:tcW w:w="6241" w:type="dxa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nil" w:shadow="off" w:frame="off"/>
            </w:tcBorders>
            <w:noWrap/>
          </w:tcPr>
          <w:p>
            <w:pPr>
              <w:textAlignment w:val="center"/>
              <w:rPr>
                <w:b w:val="1"/>
                <w:bCs w:val="1"/>
                <w:color w:val="000000"/>
                <w:sz w:val="28"/>
                <w:szCs w:val="28"/>
                <w:lang w:eastAsia="zh-CN"/>
                <w:rFonts w:ascii="宋体" w:hAnsi="宋体" w:eastAsia="宋体" w:cs="宋体" w:hint="eastAsia"/>
              </w:rPr>
              <w:jc w:val="left"/>
            </w:pPr>
            <w:r>
              <w:rPr>
                <w:b w:val="1"/>
                <w:bCs w:val="1"/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填报单位：花木代嘎查</w:t>
            </w:r>
          </w:p>
        </w:tc>
        <w:tc>
          <w:tcPr>
            <w:tcW w:w="795" w:type="dxa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nil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</w:p>
        </w:tc>
        <w:tc>
          <w:tcPr>
            <w:tcW w:w="840" w:type="dxa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nil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</w:p>
        </w:tc>
        <w:tc>
          <w:tcPr>
            <w:tcW w:w="1215" w:type="dxa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nil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</w:p>
        </w:tc>
        <w:tc>
          <w:tcPr>
            <w:tcW w:w="1419" w:type="dxa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nil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642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</w:tcPr>
          <w:p>
            <w:pPr>
              <w:textAlignment w:val="center"/>
              <w:rPr>
                <w:b w:val="1"/>
                <w:bCs w:val="1"/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b w:val="1"/>
                <w:bCs w:val="1"/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指标名称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</w:tcPr>
          <w:p>
            <w:pPr>
              <w:textAlignment w:val="center"/>
              <w:rPr>
                <w:b w:val="1"/>
                <w:bCs w:val="1"/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b w:val="1"/>
                <w:bCs w:val="1"/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代码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</w:tcPr>
          <w:p>
            <w:pPr>
              <w:textAlignment w:val="center"/>
              <w:rPr>
                <w:b w:val="1"/>
                <w:bCs w:val="1"/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b w:val="1"/>
                <w:bCs w:val="1"/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单位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</w:tcPr>
          <w:p>
            <w:pPr>
              <w:textAlignment w:val="center"/>
              <w:rPr>
                <w:b w:val="1"/>
                <w:bCs w:val="1"/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b w:val="1"/>
                <w:bCs w:val="1"/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统计数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</w:tcPr>
          <w:p>
            <w:pPr>
              <w:textAlignment w:val="center"/>
              <w:rPr>
                <w:b w:val="1"/>
                <w:bCs w:val="1"/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b w:val="1"/>
                <w:bCs w:val="1"/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备注</w:t>
            </w: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center"/>
              <w:spacing w:afterAutospacing="false" w:beforeAutospacing="false" w:line="360" w:lineRule="exact"/>
              <w:ind w:hanging="560" w:hangingChars="200" w:left="0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一、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国土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“三调”集体所有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及国有归集体使用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耕地面积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1.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所有权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确权到村一级集体经济组织面积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2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2.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所有权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确权到组一级集体经济组织面积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3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3.国有归集体使用耕地面积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4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二、应开展承包地确权耕地面积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5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1.已确权面积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6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2.未确权面积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7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9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 ①已测量未确权面积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8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 ②未测量面积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9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三、集体所有未承包到户耕地面积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10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1.开垦荒地形成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sz w:val="28"/>
                <w:szCs w:val="28"/>
                <w:rFonts w:ascii="宋体" w:hAnsi="宋体" w:eastAsia="宋体" w:cs="宋体" w:hint="eastAsia"/>
              </w:rPr>
              <w:t>11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ind w:firstLine="560" w:firstLineChars="200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2.土地整治形成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sz w:val="28"/>
                <w:szCs w:val="28"/>
                <w:rFonts w:ascii="宋体" w:hAnsi="宋体" w:eastAsia="宋体" w:cs="宋体" w:hint="eastAsia"/>
              </w:rPr>
              <w:t>12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8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3.宅基地复垦形成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sz w:val="28"/>
                <w:szCs w:val="28"/>
                <w:rFonts w:ascii="宋体" w:hAnsi="宋体" w:eastAsia="宋体" w:cs="宋体" w:hint="eastAsia"/>
              </w:rPr>
              <w:t>13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4.其他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sz w:val="28"/>
                <w:szCs w:val="28"/>
                <w:rFonts w:ascii="宋体" w:hAnsi="宋体" w:eastAsia="宋体" w:cs="宋体" w:hint="eastAsia"/>
              </w:rPr>
              <w:t>14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300" w:lineRule="exact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sz w:val="28"/>
                <w:szCs w:val="28"/>
                <w:rFonts w:ascii="宋体" w:hAnsi="宋体" w:eastAsia="宋体" w:cs="宋体" w:hint="eastAsia"/>
              </w:rPr>
              <w:t>请注明具体情况</w:t>
            </w: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四、集体所有未承包到户耕地经营情况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lang w:val="en-US" w:eastAsia="zh-CN"/>
                <w:rFonts w:ascii="宋体" w:hAnsi="宋体" w:cs="宋体" w:hint="eastAsia" w:eastAsiaTheme="minorEastAsia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1.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由集体统一经营的耕地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cs="宋体" w:hint="eastAsia"/>
              </w:rPr>
              <w:t>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sz w:val="28"/>
                <w:szCs w:val="28"/>
                <w:rFonts w:ascii="宋体" w:hAnsi="宋体" w:eastAsia="宋体" w:cs="宋体" w:hint="eastAsia"/>
              </w:rPr>
              <w:t>15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  ①集体对外流转、发包的耕地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16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    集体年收益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17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万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元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  ②集体耕种的耕地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18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    集体年收益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19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万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元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629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default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  ③其他经营方式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耕地面积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20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300" w:lineRule="exact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sz w:val="28"/>
                <w:szCs w:val="28"/>
                <w:rFonts w:ascii="宋体" w:hAnsi="宋体" w:eastAsia="宋体" w:cs="宋体" w:hint="eastAsia"/>
              </w:rPr>
              <w:t>请注明具体情况</w:t>
            </w: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99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   集体年收益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21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万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元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2.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由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农牧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户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分散经营的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耕地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sz w:val="28"/>
                <w:szCs w:val="28"/>
                <w:rFonts w:ascii="宋体" w:hAnsi="宋体" w:eastAsia="宋体" w:cs="宋体" w:hint="eastAsia"/>
              </w:rPr>
              <w:t>22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lang w:val="en-US" w:eastAsia="zh-CN"/>
                <w:rFonts w:ascii="宋体" w:hAnsi="宋体" w:cs="宋体" w:hint="eastAsia" w:eastAsiaTheme="minorEastAsia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   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其中：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农牧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cs="宋体" w:hint="eastAsia"/>
              </w:rPr>
              <w:t>户有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偿使用的耕地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cs="宋体" w:hint="eastAsia"/>
              </w:rPr>
              <w:t>面积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sz w:val="28"/>
                <w:szCs w:val="28"/>
                <w:rFonts w:ascii="宋体" w:hAnsi="宋体" w:eastAsia="宋体" w:cs="宋体" w:hint="eastAsia"/>
              </w:rPr>
              <w:t>23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亩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    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 xml:space="preserve">   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cs="宋体" w:hint="eastAsia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 xml:space="preserve"> 涉及户数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sz w:val="28"/>
                <w:szCs w:val="28"/>
                <w:rFonts w:ascii="宋体" w:hAnsi="宋体" w:eastAsia="宋体" w:cs="宋体" w:hint="eastAsia"/>
              </w:rPr>
              <w:t>24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bookmarkStart w:id="0" w:name="_GoBack"/>
            <w:bookmarkEnd w:id="0"/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户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624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 xml:space="preserve">    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 xml:space="preserve">        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cs="宋体" w:hint="eastAsia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集体年收益</w:t>
            </w:r>
          </w:p>
        </w:tc>
        <w:tc>
          <w:tcPr>
            <w:tcW w:w="7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default"/>
              </w:rPr>
              <w:jc w:val="center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25</w:t>
            </w:r>
          </w:p>
        </w:tc>
        <w:tc>
          <w:tcPr>
            <w:tcW w:w="84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textAlignment w:val="center"/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cs="宋体" w:hint="eastAsia"/>
              </w:rPr>
              <w:t>万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元</w:t>
            </w:r>
          </w:p>
        </w:tc>
        <w:tc>
          <w:tcPr>
            <w:tcW w:w="121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default"/>
              </w:rPr>
              <w:jc w:val="righ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0</w:t>
            </w:r>
          </w:p>
        </w:tc>
        <w:tc>
          <w:tcPr>
            <w:tcW w:w="14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rPr>
                <w:color w:val="000000"/>
                <w:sz w:val="28"/>
                <w:szCs w:val="28"/>
                <w:rFonts w:ascii="宋体" w:hAnsi="宋体" w:eastAsia="宋体" w:cs="宋体"/>
              </w:rPr>
              <w:jc w:val="right"/>
            </w:pP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0" w:hRule="atLeast"/>
          <w:jc w:val="center"/>
        </w:trPr>
        <w:tc>
          <w:tcPr>
            <w:tcW w:w="10510" w:type="dxa"/>
            <w:gridSpan w:val="5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360" w:lineRule="exact"/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jc w:val="lef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平衡关系：1=5+10；5=6+7；10=15+22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360" w:lineRule="exact"/>
              <w:ind w:hanging="840" w:hangingChars="300" w:left="840"/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jc w:val="left"/>
            </w:pPr>
            <w:r>
              <w:rPr>
                <w:color w:val="000000"/>
                <w:sz w:val="28"/>
                <w:szCs w:val="28"/>
                <w:lang w:val="en-US" w:eastAsia="zh-CN"/>
                <w:rFonts w:ascii="宋体" w:hAnsi="宋体" w:eastAsia="宋体" w:cs="宋体" w:hint="eastAsia"/>
              </w:rPr>
              <w:t>注：1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.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eastAsia="宋体" w:cs="宋体" w:hint="eastAsia"/>
              </w:rPr>
              <w:t>集体对外流转、发包的耕地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>面积指集体统一管理的，采取流转、其他方式承包、入股等形式经营的耕地面积。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360" w:lineRule="exact"/>
              <w:ind w:hanging="840" w:hangingChars="300" w:left="840"/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default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 xml:space="preserve">    2.集体耕种的耕地面积指集体统一管理的，集体自行耕种或者委托社会化服务组织托管的耕地面积。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360" w:lineRule="exact"/>
              <w:ind w:hanging="840" w:hangingChars="300" w:left="840"/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default"/>
              </w:rPr>
              <w:jc w:val="left"/>
            </w:pP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eastAsia="宋体" w:cs="宋体" w:hint="eastAsia"/>
              </w:rPr>
              <w:t xml:space="preserve">    3.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农牧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cs="宋体" w:hint="eastAsia"/>
              </w:rPr>
              <w:t>户有</w:t>
            </w:r>
            <w:r>
              <w:rPr>
                <w:color w:val="000000"/>
                <w:kern w:val="0"/>
                <w:sz w:val="28"/>
                <w:szCs w:val="28"/>
                <w:lang w:bidi="ar"/>
                <w:rFonts w:ascii="宋体" w:hAnsi="宋体" w:cs="宋体" w:hint="eastAsia"/>
              </w:rPr>
              <w:t>偿使用的耕地</w:t>
            </w:r>
            <w:r>
              <w:rPr>
                <w:color w:val="000000"/>
                <w:kern w:val="0"/>
                <w:sz w:val="28"/>
                <w:szCs w:val="28"/>
                <w:lang w:val="en-US" w:eastAsia="zh-CN" w:bidi="ar"/>
                <w:rFonts w:ascii="宋体" w:hAnsi="宋体" w:cs="宋体" w:hint="eastAsia"/>
              </w:rPr>
              <w:t>面积指农牧户除确权承包地以外，采取缴纳承包费的方式经营的耕地。</w:t>
            </w:r>
          </w:p>
        </w:tc>
      </w:tr>
    </w:tbl>
    <w:p>
      <w:pPr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</w:p>
    <w:p>
      <w:pPr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</w:p>
    <w:p>
      <w:pPr>
        <w:ind w:firstLine="720" w:firstLineChars="200"/>
        <w:rPr>
          <w:sz w:val="36"/>
          <w:szCs w:val="36"/>
          <w:rFonts w:ascii="仿宋_GB2312" w:hAnsi="仿宋_GB2312" w:eastAsia="仿宋_GB2312" w:cs="仿宋_GB2312"/>
        </w:rPr>
      </w:pPr>
    </w:p>
    <w:p>
      <w:pPr>
        <w:rPr>
          <w:sz w:val="36"/>
          <w:szCs w:val="36"/>
          <w:rFonts w:ascii="仿宋_GB2312" w:hAnsi="仿宋_GB2312" w:eastAsia="仿宋_GB2312" w:cs="仿宋_GB2312"/>
        </w:rPr>
      </w:pPr>
    </w:p>
    <w:sectPr>
      <w:footerReference r:id="rId4" w:type="default"/>
      <w:docGrid w:type="lines" w:linePitch="312" w:charSpace="0"/>
      <w:pgSz w:w="11906" w:h="16838"/>
      <w:pgMar w:top="2154" w:right="1474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sdt>
    <w:sdtPr>
      <w:id w:val="686114659"/>
    </w:sdtPr>
    <w:sdtEndPr>
      <w:rPr>
        <w:sz w:val="24"/>
        <w:szCs w:val="24"/>
        <w:rFonts w:ascii="仿宋" w:hAnsi="仿宋" w:eastAsia="仿宋"/>
      </w:rPr>
      <w:rPr>
        <w:sz w:val="24"/>
        <w:szCs w:val="24"/>
        <w:rFonts w:ascii="仿宋" w:hAnsi="仿宋" w:eastAsia="仿宋"/>
      </w:rPr>
    </w:sdtEndPr>
    <w:sdtContent>
      <w:p>
        <w:pPr>
          <w:pStyle w:val="3"/>
          <w:rPr>
            <w:sz w:val="24"/>
            <w:szCs w:val="24"/>
            <w:rFonts w:ascii="仿宋" w:hAnsi="仿宋" w:eastAsia="仿宋"/>
          </w:rPr>
          <w:jc w:val="center"/>
        </w:pPr>
        <w:r>
          <w:rPr>
            <w:sz w:val="24"/>
            <w:szCs w:val="24"/>
            <w:rFonts w:ascii="仿宋" w:hAnsi="仿宋" w:eastAsia="仿宋"/>
          </w:rPr>
          <w:fldChar w:fldCharType="begin"/>
        </w:r>
        <w:r>
          <w:rPr>
            <w:sz w:val="24"/>
            <w:szCs w:val="24"/>
            <w:rFonts w:ascii="仿宋" w:hAnsi="仿宋" w:eastAsia="仿宋"/>
          </w:rPr>
          <w:instrText xml:space="preserve"> PAGE   \* MERGEFORMAT </w:instrText>
        </w:r>
        <w:r>
          <w:rPr>
            <w:sz w:val="24"/>
            <w:szCs w:val="24"/>
            <w:rFonts w:ascii="仿宋" w:hAnsi="仿宋" w:eastAsia="仿宋"/>
          </w:rPr>
          <w:fldChar w:fldCharType="separate"/>
        </w:r>
        <w:r>
          <w:rPr>
            <w:sz w:val="24"/>
            <w:szCs w:val="24"/>
            <w:lang w:val="zh-CN"/>
            <w:rFonts w:ascii="仿宋" w:hAnsi="仿宋" w:eastAsia="仿宋"/>
          </w:rPr>
          <w:t>3</w:t>
        </w:r>
        <w:r>
          <w:rPr>
            <w:sz w:val="24"/>
            <w:szCs w:val="24"/>
            <w:lang w:val="zh-CN"/>
            <w:rFonts w:ascii="仿宋" w:hAnsi="仿宋" w:eastAsia="仿宋"/>
          </w:rPr>
          <w:fldChar w:fldCharType="end"/>
        </w:r>
      </w:p>
    </w:sdtContent>
  </w:sdt>
</w:ftr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defaultTabStop w:val="420"/>
  <w:drawingGridVerticalSpacing w:val="156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4A0C7312"/>
    <w:rsid w:val="002822AA"/>
    <w:rsid w:val="00927722"/>
    <w:rsid w:val="00934968"/>
    <w:rsid w:val="00B81AE6"/>
    <w:rsid w:val="00E11B84"/>
    <w:rsid w:val="00E47C36"/>
    <w:rsid w:val="00EF0A59"/>
    <w:rsid w:val="00EF45D9"/>
    <w:rsid w:val="034D5A15"/>
    <w:rsid w:val="0B262840"/>
    <w:rsid w:val="0E6D57EB"/>
    <w:rsid w:val="1C957AEB"/>
    <w:rsid w:val="203E7B55"/>
    <w:rsid w:val="26CA5420"/>
    <w:rsid w:val="2802195F"/>
    <w:rsid w:val="29F06102"/>
    <w:rsid w:val="2E033CB9"/>
    <w:rsid w:val="2F5F425C"/>
    <w:rsid w:val="316B65A3"/>
    <w:rsid w:val="32040D9B"/>
    <w:rsid w:val="37DD1263"/>
    <w:rsid w:val="38E048C6"/>
    <w:rsid w:val="3D375014"/>
    <w:rsid w:val="40FB5C7C"/>
    <w:rsid w:val="43D15CF9"/>
    <w:rsid w:val="4A0C7312"/>
    <w:rsid w:val="519342B7"/>
    <w:rsid w:val="54902FAF"/>
    <w:rsid w:val="54F71AA5"/>
    <w:rsid w:val="55E417A5"/>
    <w:rsid w:val="561A008E"/>
    <w:rsid w:val="59D91A7E"/>
    <w:rsid w:val="613C6465"/>
    <w:rsid w:val="63C97DDD"/>
    <w:rsid w:val="6609185E"/>
    <w:rsid w:val="6863393A"/>
    <w:rsid w:val="687A4A6F"/>
    <w:rsid w:val="6C472DF0"/>
    <w:rsid w:val="6D5C2C40"/>
    <w:rsid w:val="74907CB3"/>
    <w:rsid w:val="782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/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 w:qFormat="1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1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99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99" w:semiHidden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2"/>
      <w:lang w:val="en-US" w:eastAsia="zh-CN" w:bidi="ar-SA"/>
      <w:rFonts w:asciiTheme="minorHAnsi" w:hAnsiTheme="minorHAnsi" w:eastAsiaTheme="minorEastAsia" w:cstheme="minorBidi"/>
    </w:rPr>
  </w:style>
  <w:style w:type="character" w:styleId="6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Balloon Text"/>
    <w:basedOn w:val="1"/>
    <w:link w:val="7"/>
    <w:uiPriority w:val="0"/>
    <w:qFormat/>
    <w:rPr>
      <w:sz w:val="18"/>
      <w:szCs w:val="18"/>
    </w:rPr>
  </w:style>
  <w:style w:type="paragraph" w:styleId="3" w:default="0">
    <w:name w:val="footer"/>
    <w:basedOn w:val="1"/>
    <w:uiPriority w:val="99"/>
    <w:unhideWhenUsed/>
    <w:qFormat/>
    <w:pPr>
      <w:snapToGrid w:val="0"/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 w:default="0">
    <w:name w:val="header"/>
    <w:basedOn w:val="1"/>
    <w:uiPriority w:val="0"/>
    <w:qFormat/>
    <w:pPr>
      <w:snapToGrid w:val="0"/>
      <w:pBdr>
        <w:top w:val="none" w:color="auto" w:sz="0" w:space="1" w:shadow="off" w:frame="off"/>
        <w:left w:val="none" w:color="auto" w:sz="0" w:space="4" w:shadow="off" w:frame="off"/>
        <w:bottom w:val="none" w:color="auto" w:sz="0" w:space="1" w:shadow="off" w:frame="off"/>
        <w:right w:val="none" w:color="auto" w:sz="0" w:space="4" w:shadow="off" w:frame="off"/>
      </w:pBdr>
      <w:tabs>
        <w:tab w:val="center" w:pos="4153"/>
        <w:tab w:val="right" w:pos="8306"/>
      </w:tabs>
    </w:pPr>
    <w:rPr>
      <w:sz w:val="18"/>
    </w:rPr>
  </w:style>
  <w:style w:type="character" w:styleId="7" w:default="0" w:customStyle="1">
    <w:name w:val="批注框文本 Char"/>
    <w:basedOn w:val="6"/>
    <w:link w:val="2"/>
    <w:uiPriority w:val="0"/>
    <w:qFormat/>
    <w:rPr>
      <w:kern w:val="2"/>
      <w:sz w:val="18"/>
      <w:szCs w:val="18"/>
      <w:rFonts w:asciiTheme="minorHAnsi" w:hAnsiTheme="minorHAnsi" w:eastAsiaTheme="minorEastAsia" w:cstheme="minorBidi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2</Pages>
  <Words>531</Words>
  <Characters>577</Characters>
  <Application>WPS Office_11.1.0.12980_F1E327BC-269C-435d-A152-05C5408002CA</Application>
  <DocSecurity>0</DocSecurity>
  <Lines>12</Lines>
  <Paragraphs>3</Paragraphs>
  <ScaleCrop>false</ScaleCrop>
  <Company/>
  <LinksUpToDate>false</LinksUpToDate>
  <CharactersWithSpaces>722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65186</dc:creator>
  <cp:keywords/>
  <dc:description/>
  <cp:lastModifiedBy>Administrator</cp:lastModifiedBy>
  <cp:revision>4</cp:revision>
  <dcterms:created xsi:type="dcterms:W3CDTF">2022-12-03T00:56:00Z</dcterms:created>
  <dcterms:modified xsi:type="dcterms:W3CDTF">2022-12-27T02:58:49Z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Spec="center" w:tblpY="355"/>
        <w:tblOverlap w:val="never"/>
        <w:tblW w:w="10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1"/>
        <w:gridCol w:w="795"/>
        <w:gridCol w:w="840"/>
        <w:gridCol w:w="1215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1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集体所有耕地（含国有归集体使用耕地）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情况调查表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4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填报单位：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吉格斯台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指标名称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统计数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560" w:hanging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国土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“三调”集体所有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及国有归集体使用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耕地面积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所有权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确权到村一级集体经济组织面积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所有权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确权到组一级集体经济组织面积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3.国有归集体使用耕地面积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二、应开展承包地确权耕地面积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1.已确权面积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2.未确权面积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①已测量未确权面积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②未测量面积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三、集体所有未承包到户耕地面积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1.开垦荒地形成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2.土地整治形成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3.宅基地复垦形成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4.其他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请注明具体情况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四、集体所有未承包到户耕地经营情况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1.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由集体统一经营的耕地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①集体对外流转、发包的耕地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集体年收益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②集体耕种的耕地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集体年收益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③其他经营方式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耕地面积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请注明具体情况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集体年收益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2.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农牧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分散经营的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耕地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其中：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农牧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户有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偿使用的耕地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涉及户数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户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集体年收益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平衡关系：1=5+10；5=6+7；10=15+22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注：1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集体对外流转、发包的耕地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面积指集体统一管理的，采取流转、其他方式承包、入股等形式经营的耕地面积。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2.集体耕种的耕地面积指集体统一管理的，集体自行耕种或者委托社会化服务组织托管的耕地面积。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3.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农牧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户有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偿使用的耕地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面积指农牧户除确权承包地以外，采取缴纳承包费的方式经营的耕地。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sectPr>
      <w:footerReference r:id="rId3" w:type="default"/>
      <w:pgSz w:w="11906" w:h="16838"/>
      <w:pgMar w:top="2154" w:right="1474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