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党建引领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促乡村振兴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强化组织结构，夯实组织基础：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结合换届工作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，选优配强“两委”班子成员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名，配备选调生1名。新一届村“两委”班子，坚持政治引领，制定村干部日常管理工作纪律，实行坐班“一站式”工作机制、承诺践诺制；严格落实“三会一课”制度，建立“周例会、双周学习、月总结、讲党课”机制，切实提升党支部在群众中的公信力和凝聚力。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446655"/>
            <wp:effectExtent l="0" t="0" r="12065" b="10795"/>
            <wp:docPr id="4" name="图片 4" descr="85d9f61a4712c69b19fe23a8d0fc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d9f61a4712c69b19fe23a8d0fc9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2342515"/>
            <wp:effectExtent l="0" t="0" r="10160" b="635"/>
            <wp:docPr id="7" name="图片 7" descr="f2dea6d5643201a892db4bcb8903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2dea6d5643201a892db4bcb89032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522220"/>
            <wp:effectExtent l="0" t="0" r="12065" b="11430"/>
            <wp:docPr id="15" name="图片 15" descr="9e7257b71783bb4730596cc16781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e7257b71783bb4730596cc167815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强化党员管理，筑牢支部堡垒：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立足本村党员实际，实行党员积分排位管理，设定基本要求达标积分、发挥先锋作用加分、违纪违法减分、“一票否决”零分等四类不同积分标准，充分发挥示范引领作用，督促党员互比互学；组织实施“五个一”党建系列活动，丰富党员活动形式，提升党支部向心力。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70170" cy="1941830"/>
            <wp:effectExtent l="0" t="0" r="11430" b="1270"/>
            <wp:docPr id="16" name="图片 16" descr="f27d3f31bd5f784cc02e4f171753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27d3f31bd5f784cc02e4f171753b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61915" cy="2098040"/>
            <wp:effectExtent l="0" t="0" r="635" b="16510"/>
            <wp:docPr id="18" name="图片 18" descr="9e5e7c74e128ff120487506aa6dc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e5e7c74e128ff120487506aa6dc4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209165"/>
            <wp:effectExtent l="0" t="0" r="12065" b="635"/>
            <wp:docPr id="17" name="图片 17" descr="15deffd703c262695c7792a48a07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deffd703c262695c7792a48a07f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强化德治作用，激活内生动力。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“两委”换届后，通过召开党员大会、村民代表大会重新修订村规民约，健全“一约四会”机制，深入开展移风易俗活动，加强乡风文明治理，积极开展典型评选活动，选树“最美家庭”，“文明家庭”、“好婆媳”等各类典型。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2103120"/>
            <wp:effectExtent l="0" t="0" r="10160" b="11430"/>
            <wp:docPr id="19" name="图片 19" descr="efbfab0aa534ffee0fb8c08c829f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fbfab0aa534ffee0fb8c08c829f0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027555"/>
            <wp:effectExtent l="0" t="0" r="12065" b="10795"/>
            <wp:docPr id="20" name="图片 20" descr="c780ad16149269e0423f536d53aa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780ad16149269e0423f536d53aa1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55260" cy="1776095"/>
            <wp:effectExtent l="0" t="0" r="2540" b="14605"/>
            <wp:docPr id="21" name="图片 21" descr="a3ba870f8534c6f18fcc1565883a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3ba870f8534c6f18fcc1565883a3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55260" cy="1833245"/>
            <wp:effectExtent l="0" t="0" r="2540" b="14605"/>
            <wp:docPr id="22" name="图片 22" descr="43395c1188fcf21f66120fa772f9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3395c1188fcf21f66120fa772f9ad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强化网格治理，筑牢安全屏障。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统筹考虑自然村划分，群众居住分布等因素，设</w:t>
      </w: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置20个网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格，充分发挥网格员宣传政策、采集信息等“十大员”职责，创新网格员联户“望闻问切”四步工作法，特别是新冠疫情防控工作中，网格员逐户排查、宣传防控、疫苗接种政策，全面提升群众安全感、幸福感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2159635"/>
            <wp:effectExtent l="0" t="0" r="12065" b="12065"/>
            <wp:docPr id="23" name="图片 23" descr="c81454e2584ae255f1f09ea2fe96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81454e2584ae255f1f09ea2fe967a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2810510"/>
            <wp:effectExtent l="0" t="0" r="10160" b="8890"/>
            <wp:docPr id="24" name="图片 24" descr="8141f8071ff279322d95f80319b9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141f8071ff279322d95f80319b9ab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。</w:t>
      </w: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3040" cy="2369820"/>
            <wp:effectExtent l="0" t="0" r="3810" b="11430"/>
            <wp:docPr id="26" name="图片 26" descr="fcb350f5a44a99dc15257d9b7fd5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cb350f5a44a99dc15257d9b7fd517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88585" cy="4196715"/>
            <wp:effectExtent l="0" t="0" r="12065" b="13335"/>
            <wp:docPr id="25" name="图片 25" descr="58b441544d08ba8c2922c92c1cdb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8b441544d08ba8c2922c92c1cdb37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A72E602-58AB-4165-9FEB-91524EDD7DC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BF9653D-574B-4F7B-A132-D149EBB45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0MGE4OTMzOTkwZTZmMjQ0MzVlMzYwMTY0MWE2YjcifQ=="/>
  </w:docVars>
  <w:rsids>
    <w:rsidRoot w:val="59DF048E"/>
    <w:rsid w:val="1DC11D5F"/>
    <w:rsid w:val="38684CFE"/>
    <w:rsid w:val="3AEA4135"/>
    <w:rsid w:val="59DF048E"/>
    <w:rsid w:val="7CE6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541</Words>
  <Characters>542</Characters>
  <Lines>0</Lines>
  <Paragraphs>0</Paragraphs>
  <TotalTime>18</TotalTime>
  <ScaleCrop>false</ScaleCrop>
  <LinksUpToDate>false</LinksUpToDate>
  <CharactersWithSpaces>542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2022-12-04T10:07:00Z</dcterms:created>
  <dc:creator>老叫兽-</dc:creator>
  <cp:lastModifiedBy>Administrator</cp:lastModifiedBy>
  <dcterms:modified xsi:type="dcterms:W3CDTF">2022-12-08T01:23:59Z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84573DA6D6F14E719EB7F96ABDE13C0C</vt:lpwstr>
  </property>
</Properties>
</file>