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2" w:line="266" w:lineRule="auto"/>
        <w:ind w:left="2731" w:right="1388" w:hanging="1446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16"/>
          <w:sz w:val="35"/>
          <w:szCs w:val="35"/>
          <w:lang w:val="en-US" w:eastAsia="zh-CN"/>
        </w:rPr>
        <w:t>东明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镇关于春季道路交通秩序整治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专</w:t>
      </w:r>
      <w:r>
        <w:rPr>
          <w:rFonts w:ascii="微软雅黑" w:hAnsi="微软雅黑" w:eastAsia="微软雅黑" w:cs="微软雅黑"/>
          <w:spacing w:val="6"/>
          <w:sz w:val="35"/>
          <w:szCs w:val="35"/>
        </w:rPr>
        <w:t>项行动的公告</w:t>
      </w:r>
    </w:p>
    <w:p>
      <w:pPr>
        <w:spacing w:line="428" w:lineRule="auto"/>
        <w:rPr>
          <w:rFonts w:ascii="Arial"/>
          <w:sz w:val="21"/>
        </w:rPr>
      </w:pPr>
    </w:p>
    <w:p>
      <w:pPr>
        <w:tabs>
          <w:tab w:val="left" w:pos="235"/>
        </w:tabs>
        <w:spacing w:before="133" w:line="281" w:lineRule="auto"/>
        <w:ind w:left="25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4"/>
          <w:sz w:val="31"/>
          <w:szCs w:val="31"/>
        </w:rPr>
        <w:t>为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进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⼀步强化道路交通安全管理工作</w:t>
      </w:r>
      <w:r>
        <w:rPr>
          <w:rFonts w:ascii="Arial" w:hAnsi="Arial" w:eastAsia="Arial" w:cs="Arial"/>
          <w:spacing w:val="17"/>
          <w:sz w:val="31"/>
          <w:szCs w:val="31"/>
        </w:rPr>
        <w:t>,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努力预防和减少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道路交通事故，切实改善道路交通环境，确</w:t>
      </w:r>
      <w:r>
        <w:rPr>
          <w:rFonts w:ascii="微软雅黑" w:hAnsi="微软雅黑" w:eastAsia="微软雅黑" w:cs="微软雅黑"/>
          <w:sz w:val="31"/>
          <w:szCs w:val="31"/>
        </w:rPr>
        <w:t xml:space="preserve">保道路交通安全、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畅通、有序 ，根据《奈曼旗人民政府办公室关于印发奈曼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春季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道路交通秩序整治专项行动工作方案的通知》奈政办字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(</w:t>
      </w:r>
      <w:r>
        <w:rPr>
          <w:rFonts w:ascii="Arial" w:hAnsi="Arial" w:eastAsia="Arial" w:cs="Arial"/>
          <w:spacing w:val="4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)  第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Arial" w:hAnsi="Arial" w:eastAsia="Arial" w:cs="Arial"/>
          <w:spacing w:val="2"/>
          <w:sz w:val="31"/>
          <w:szCs w:val="31"/>
        </w:rPr>
        <w:t xml:space="preserve">22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号文件精神 ，结合我镇实际 ，对</w:t>
      </w:r>
      <w:r>
        <w:rPr>
          <w:rFonts w:hint="eastAsia" w:ascii="微软雅黑" w:hAnsi="微软雅黑" w:eastAsia="微软雅黑" w:cs="微软雅黑"/>
          <w:spacing w:val="2"/>
          <w:sz w:val="31"/>
          <w:szCs w:val="31"/>
          <w:lang w:val="en-US" w:eastAsia="zh-CN"/>
        </w:rPr>
        <w:t>东明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镇全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镇辖区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内所有道路交通安全进行为期⼀个半月的重点整治 ，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现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将重点整治工作内容公告如下：</w:t>
      </w:r>
    </w:p>
    <w:p>
      <w:pPr>
        <w:spacing w:before="1" w:line="281" w:lineRule="auto"/>
        <w:ind w:left="26" w:right="104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⼀是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车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辆乱停乱放 ，驾驶人不在现场或者虽在现场但驾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拒绝立即驶离 ，妨碍其它车辆、行人通行的；</w:t>
      </w:r>
    </w:p>
    <w:p>
      <w:pPr>
        <w:spacing w:before="2" w:line="194" w:lineRule="auto"/>
        <w:ind w:left="67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⼆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是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机动车违反禁止标志标识的；</w:t>
      </w:r>
    </w:p>
    <w:p>
      <w:pPr>
        <w:spacing w:before="190" w:line="195" w:lineRule="auto"/>
        <w:ind w:left="6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三是占</w:t>
      </w:r>
      <w:r>
        <w:rPr>
          <w:rFonts w:ascii="微软雅黑" w:hAnsi="微软雅黑" w:eastAsia="微软雅黑" w:cs="微软雅黑"/>
          <w:sz w:val="31"/>
          <w:szCs w:val="31"/>
        </w:rPr>
        <w:t>用人行道、  盲道违规停车影响行人通行的；</w:t>
      </w:r>
    </w:p>
    <w:p>
      <w:pPr>
        <w:spacing w:before="194" w:line="281" w:lineRule="auto"/>
        <w:ind w:left="24" w:right="104" w:firstLine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四是按照</w:t>
      </w:r>
      <w:r>
        <w:rPr>
          <w:rFonts w:ascii="微软雅黑" w:hAnsi="微软雅黑" w:eastAsia="微软雅黑" w:cs="微软雅黑"/>
          <w:sz w:val="31"/>
          <w:szCs w:val="31"/>
        </w:rPr>
        <w:t xml:space="preserve">摩托车、  自行车在人行道外边缘划定区域有序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停放 ，其他机动车在主街道划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定的临时停车位有序停放 ，路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肩上停车按施划车位朝向停车 ，未标明停放朝向的⼀律车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头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外停放；</w:t>
      </w:r>
    </w:p>
    <w:p>
      <w:pPr>
        <w:spacing w:before="1" w:line="281" w:lineRule="auto"/>
        <w:ind w:left="25" w:right="104" w:firstLine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是摩托车、  电动车、  自行车不在人行道外边缘划定区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域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规范停放的；</w:t>
      </w:r>
    </w:p>
    <w:p>
      <w:pPr>
        <w:spacing w:before="3" w:line="299" w:lineRule="auto"/>
        <w:ind w:left="24" w:right="104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六是违规占道经营、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圈占人行道路停车泊位 ，影响车辆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停放通行的；</w:t>
      </w:r>
    </w:p>
    <w:p>
      <w:pPr>
        <w:sectPr>
          <w:pgSz w:w="11900" w:h="16820"/>
          <w:pgMar w:top="1429" w:right="1700" w:bottom="0" w:left="1785" w:header="0" w:footer="0" w:gutter="0"/>
          <w:cols w:space="720" w:num="1"/>
        </w:sectPr>
      </w:pPr>
    </w:p>
    <w:p>
      <w:pPr>
        <w:spacing w:before="155" w:line="281" w:lineRule="auto"/>
        <w:ind w:left="24" w:right="19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2"/>
          <w:sz w:val="31"/>
          <w:szCs w:val="31"/>
        </w:rPr>
        <w:t>七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是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在小区、  学校、  车站、  商贸区等重点路口路段违规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停放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影响通行的；</w:t>
      </w:r>
    </w:p>
    <w:p>
      <w:pPr>
        <w:spacing w:before="3" w:line="291" w:lineRule="auto"/>
        <w:ind w:left="29" w:right="19"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八是严厉打击酒驾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醉驾、超员、超速、超载、超限 ，  电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动车、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 三轮四轮车、小客车非法营运 ，  以及涉牌涉证等重点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交通违法行为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133" w:line="297" w:lineRule="auto"/>
        <w:ind w:left="5141" w:right="1124" w:hanging="482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8"/>
          <w:sz w:val="31"/>
          <w:szCs w:val="31"/>
          <w:lang w:val="en-US" w:eastAsia="zh-CN"/>
        </w:rPr>
        <w:t>东明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镇人民政府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Arial" w:hAnsi="Arial" w:eastAsia="Arial" w:cs="Arial"/>
          <w:spacing w:val="2"/>
          <w:sz w:val="31"/>
          <w:szCs w:val="31"/>
        </w:rPr>
        <w:t>2022</w:t>
      </w:r>
      <w:r>
        <w:rPr>
          <w:rFonts w:ascii="Arial" w:hAnsi="Arial" w:eastAsia="Arial" w:cs="Arial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年 </w:t>
      </w:r>
      <w:r>
        <w:rPr>
          <w:rFonts w:ascii="Arial" w:hAnsi="Arial" w:eastAsia="Arial" w:cs="Arial"/>
          <w:spacing w:val="1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月</w:t>
      </w:r>
    </w:p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4MzVkZTNlM2Y3NzAwNjg0MDc2MTk4ZmJjYjE2OTYifQ=="/>
  </w:docVars>
  <w:rsids>
    <w:rsidRoot w:val="00000000"/>
    <w:rsid w:val="02946770"/>
    <w:rsid w:val="2DFE2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513</Words>
  <Characters>522</Characters>
  <TotalTime>0</TotalTime>
  <ScaleCrop>false</ScaleCrop>
  <LinksUpToDate>false</LinksUpToDate>
  <CharactersWithSpaces>580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2022-05-11T10:11:00Z</dcterms:created>
  <dc:creator>Administrator</dc:creator>
  <cp:lastModifiedBy>北栀</cp:lastModifiedBy>
  <dcterms:modified xsi:type="dcterms:W3CDTF">2022-12-21T02:47:52Z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2022-12-21T10:46:55Z</vt:filetime>
  </property>
  <property fmtid="{D5CDD505-2E9C-101B-9397-08002B2CF9AE}" pid="4" name="KSOProductBuildVer">
    <vt:lpwstr>2052-11.1.0.12980</vt:lpwstr>
  </property>
  <property fmtid="{D5CDD505-2E9C-101B-9397-08002B2CF9AE}" pid="5" name="ICV">
    <vt:lpwstr>BAF0435EEADC40F3BE522297587518C5</vt:lpwstr>
  </property>
</Properties>
</file>