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both"/>
        <w:rPr>
          <w:rFonts w:hint="eastAsia" w:ascii="宋体" w:hAnsi="宋体" w:cs="宋体"/>
          <w:kern w:val="0"/>
          <w:sz w:val="36"/>
          <w:szCs w:val="36"/>
          <w:lang w:val="zh-CN"/>
        </w:rPr>
      </w:pPr>
      <w:bookmarkStart w:id="0" w:name="_GoBack"/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图解：</w:t>
      </w:r>
      <w:r>
        <w:rPr>
          <w:rFonts w:ascii="宋体" w:hAnsi="宋体" w:cs="宋体"/>
          <w:kern w:val="0"/>
          <w:sz w:val="36"/>
          <w:szCs w:val="36"/>
          <w:lang w:val="zh-CN"/>
        </w:rPr>
        <w:t>202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kern w:val="0"/>
          <w:sz w:val="36"/>
          <w:szCs w:val="36"/>
          <w:lang w:val="zh-CN"/>
        </w:rPr>
        <w:t>年“双随机、一公开”监管工作实施方案</w:t>
      </w:r>
    </w:p>
    <w:bookmarkEnd w:id="0"/>
    <w:p>
      <w:pPr>
        <w:autoSpaceDE w:val="0"/>
        <w:autoSpaceDN w:val="0"/>
        <w:adjustRightInd w:val="0"/>
        <w:spacing w:line="600" w:lineRule="exact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一：制作背景</w:t>
      </w:r>
    </w:p>
    <w:p>
      <w:pPr>
        <w:autoSpaceDE w:val="0"/>
        <w:autoSpaceDN w:val="0"/>
        <w:adjustRightInd w:val="0"/>
        <w:spacing w:line="6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为持续深化“放管服”改革，优化营商环境，深入推进全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</w:t>
      </w:r>
      <w:r>
        <w:rPr>
          <w:rFonts w:hint="eastAsia" w:ascii="宋体" w:hAnsi="宋体" w:eastAsia="宋体" w:cs="宋体"/>
          <w:sz w:val="24"/>
          <w:szCs w:val="24"/>
        </w:rPr>
        <w:t>市场监管部门“双随机、一公开”监管工作</w:t>
      </w: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全面覆盖、加强协同监管，坚持问题导向、突出风险监控，除直接涉及公共安全和人民群众生命健康等特殊行业、重点领域外，除通过投诉举报、转办交办、数据监测等发现的问题外，原则上市场监管局内部所有行政检查均通过双随机抽查方式进行，形成常态化管理机制。充分整合日常监管任务，避免多头部署、多头执法、重复检查，完善市场监管系统内部联合随机抽查制度机制，确保联合检查实现常态化、规范化，实现“进一次门、查多事项”，规范执法行为，提高监管效能。</w:t>
      </w: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制定随机抽查事项清单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建立检查对象名录库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建立执法检查人员名录库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统筹制定抽查计划、抽查方案和工作规范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积极推动跨部门“双随机、一公开”联合监管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(六)强化抽查结果的公示与运用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7" w:leftChars="0" w:firstLine="643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加强组织领导。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7" w:leftChars="0" w:firstLine="643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严格落实责任。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7" w:leftChars="0" w:firstLine="643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加强督导检查。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7" w:leftChars="0" w:firstLine="643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做好宣传和业务培训。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7" w:leftChars="0" w:firstLine="643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注重情况反馈。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解读机构：奈曼旗市场监督管理局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解 读 人：孙长青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职    务：党组成员 副局长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联系电话：4220615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B9B57"/>
    <w:multiLevelType w:val="singleLevel"/>
    <w:tmpl w:val="A61B9B57"/>
    <w:lvl w:ilvl="0" w:tentative="0">
      <w:start w:val="4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E83BD4B5"/>
    <w:multiLevelType w:val="singleLevel"/>
    <w:tmpl w:val="E83BD4B5"/>
    <w:lvl w:ilvl="0" w:tentative="0">
      <w:start w:val="5"/>
      <w:numFmt w:val="chineseCounting"/>
      <w:suff w:val="space"/>
      <w:lvlText w:val="（%1)"/>
      <w:lvlJc w:val="left"/>
      <w:rPr>
        <w:rFonts w:hint="eastAsia"/>
      </w:rPr>
    </w:lvl>
  </w:abstractNum>
  <w:abstractNum w:abstractNumId="2">
    <w:nsid w:val="F2699D4F"/>
    <w:multiLevelType w:val="singleLevel"/>
    <w:tmpl w:val="F2699D4F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197"/>
      </w:pPr>
      <w:rPr>
        <w:rFonts w:hint="eastAsia"/>
      </w:rPr>
    </w:lvl>
  </w:abstractNum>
  <w:abstractNum w:abstractNumId="3">
    <w:nsid w:val="4D0FD87C"/>
    <w:multiLevelType w:val="singleLevel"/>
    <w:tmpl w:val="4D0FD87C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48A6667D"/>
    <w:rsid w:val="063E4D0C"/>
    <w:rsid w:val="48A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467</Words>
  <Characters>476</Characters>
  <Lines>0</Lines>
  <Paragraphs>0</Paragraphs>
  <TotalTime>2</TotalTime>
  <ScaleCrop>false</ScaleCrop>
  <LinksUpToDate>false</LinksUpToDate>
  <CharactersWithSpaces>488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2022-11-03T02:42:00Z</dcterms:created>
  <dc:creator>admin1</dc:creator>
  <cp:lastModifiedBy>admin1</cp:lastModifiedBy>
  <dcterms:modified xsi:type="dcterms:W3CDTF">2022-11-23T01:48:20Z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4BEBDE3D2CF84FF29D3F411992D082CC</vt:lpwstr>
  </property>
</Properties>
</file>