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奈曼旗</w:t>
      </w:r>
      <w:r>
        <w:rPr>
          <w:rFonts w:hint="eastAsia" w:ascii="方正小标宋简体" w:hAnsi="方正小标宋简体" w:eastAsia="方正小标宋简体" w:cs="方正小标宋简体"/>
          <w:color w:val="000000"/>
          <w:kern w:val="0"/>
          <w:sz w:val="43"/>
          <w:szCs w:val="43"/>
          <w:lang w:val="en-US" w:eastAsia="zh-CN" w:bidi="ar"/>
        </w:rPr>
        <w:t>应急管理局政务</w:t>
      </w:r>
      <w:r>
        <w:rPr>
          <w:rFonts w:ascii="方正小标宋简体" w:hAnsi="方正小标宋简体" w:eastAsia="方正小标宋简体" w:cs="方正小标宋简体"/>
          <w:color w:val="000000"/>
          <w:kern w:val="0"/>
          <w:sz w:val="43"/>
          <w:szCs w:val="43"/>
          <w:lang w:val="en-US" w:eastAsia="zh-CN" w:bidi="ar"/>
        </w:rPr>
        <w:t>公开相关配套制度</w:t>
      </w:r>
    </w:p>
    <w:p>
      <w:pPr>
        <w:keepNext w:val="0"/>
        <w:keepLines w:val="0"/>
        <w:widowControl/>
        <w:suppressLineNumbers w:val="0"/>
        <w:jc w:val="left"/>
        <w:rPr>
          <w:rFonts w:hint="eastAsia" w:ascii="方正小标宋简体" w:hAnsi="方正小标宋简体" w:eastAsia="方正小标宋简体" w:cs="方正小标宋简体"/>
          <w:color w:val="000000"/>
          <w:kern w:val="0"/>
          <w:sz w:val="43"/>
          <w:szCs w:val="43"/>
          <w:lang w:val="en-US" w:eastAsia="zh-CN" w:bidi="ar"/>
        </w:rPr>
      </w:pPr>
      <w:r>
        <w:rPr>
          <w:sz w:val="43"/>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248920</wp:posOffset>
                </wp:positionV>
                <wp:extent cx="5611495" cy="0"/>
                <wp:effectExtent l="0" t="9525" r="8255" b="9525"/>
                <wp:wrapNone/>
                <wp:docPr id="1" name="直接连接符 1"/>
                <wp:cNvGraphicFramePr/>
                <a:graphic xmlns:a="http://schemas.openxmlformats.org/drawingml/2006/main">
                  <a:graphicData uri="http://schemas.microsoft.com/office/word/2010/wordprocessingShape">
                    <wps:wsp>
                      <wps:cNvCnPr/>
                      <wps:spPr>
                        <a:xfrm>
                          <a:off x="1065530" y="2175510"/>
                          <a:ext cx="56114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5pt;margin-top:19.6pt;height:0pt;width:441.85pt;z-index:251659264;mso-width-relative:page;mso-height-relative:page;" filled="f" stroked="t" coordsize="21600,21600" o:gfxdata="UEsDBAoAAAAAAIdO4kAAAAAAAAAAAAAAAAAEAAAAZHJzL1BLAwQUAAAACACHTuJANSkEtNYAAAAH&#10;AQAADwAAAGRycy9kb3ducmV2LnhtbE2PTUvDQBCG70L/wzIFb3Y3ESSJ2RQplCIqmNaDx212mgSz&#10;syG7/fDfO+KhHmfel2eeKZcXN4gTTqH3pCFZKBBIjbc9tRo+duu7DESIhqwZPKGGbwywrGY3pSms&#10;P1ONp21sBUMoFEZDF+NYSBmaDp0JCz8icXbwkzORx6mVdjJnhrtBpko9SGd64gudGXHVYfO1PToN&#10;9y9vuzq+Z7SuD/nrxj99Zs/Ka307T9QjiIiXeC3Drz6rQ8VOe38kG8SgIU+4yKg8BcFxlqf8yf5v&#10;IatS/vevfgBQSwMEFAAAAAgAh07iQK8/Kj3wAQAAvgMAAA4AAABkcnMvZTJvRG9jLnhtbK1TTW7U&#10;MBTeI3EHy3smyUCGNppMFx2VDYKRgAN4HDux5D/5uZOZS3ABJHawYsme21COwbMT2lI2XZCF8+z3&#10;/D1/nz+vL45Gk4MIoJxtabUoKRGWu07ZvqUf3l89O6MEIrMd086Klp4E0IvN0yfr0Tdi6QanOxEI&#10;glhoRt/SIUbfFAXwQRgGC+eFxaR0wbCI09AXXWAjohtdLMtyVYwudD44LgBwdTsl6YwYHgPopFRc&#10;bB2/NsLGCTUIzSJSgkF5oJt8WikFj2+lBBGJbikyjXnEJhjv01hs1qzpA/OD4vMR2GOO8ICTYcpi&#10;01uoLYuMXAf1D5RRPDhwMi64M8VEJCuCLKrygTbvBuZF5oJSg78VHf4fLH9z2AWiOnQCJZYZvPCb&#10;T99/fvzy68dnHG++fSVVEmn00GDtpd2FeQZ+FxLjowwm/ZELOSJMuarr5yjvqaXL6mVdV7PI4hgJ&#10;x4J6VVUvzmtKOFbkXHEH4gPEV8IZkoKWamUTf9aww2uI2BhL/5SkZeuulNb5DrUlI3Y/L2vszRka&#10;U6IhMDQeyYHtKWG6R8fzGDIkOK26tD0BQej3lzqQA0s+yV9ije3+Kku9twyGqS6nJgcZFfFRaGVa&#10;enZ/t7YIkrSb1ErR3nWnLGJex2vNbWYLJt/cn+fdd8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1KQS01gAAAAcBAAAPAAAAAAAAAAEAIAAAACIAAABkcnMvZG93bnJldi54bWxQSwECFAAUAAAA&#10;CACHTuJArz8qPfABAAC+AwAADgAAAAAAAAABACAAAAAlAQAAZHJzL2Uyb0RvYy54bWxQSwUGAAAA&#10;AAYABgBZAQAAhwUAAAAA&#10;">
                <v:fill on="f" focussize="0,0"/>
                <v:stroke weight="1.5pt" color="#000000 [3213]" miterlimit="8" joinstyle="miter"/>
                <v:imagedata o:title=""/>
                <o:lock v:ext="edit" aspectratio="f"/>
              </v:line>
            </w:pict>
          </mc:Fallback>
        </mc:AlternateContent>
      </w:r>
      <w:r>
        <w:rPr>
          <w:rFonts w:hint="eastAsia" w:ascii="方正小标宋简体" w:hAnsi="方正小标宋简体" w:eastAsia="方正小标宋简体" w:cs="方正小标宋简体"/>
          <w:color w:val="000000"/>
          <w:kern w:val="0"/>
          <w:sz w:val="43"/>
          <w:szCs w:val="43"/>
          <w:lang w:val="en-US" w:eastAsia="zh-CN" w:bidi="ar"/>
        </w:rPr>
        <w:t xml:space="preserve"> </w:t>
      </w:r>
    </w:p>
    <w:p>
      <w:pPr>
        <w:keepNext w:val="0"/>
        <w:keepLines w:val="0"/>
        <w:widowControl/>
        <w:suppressLineNumbers w:val="0"/>
        <w:jc w:val="left"/>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left"/>
        <w:rPr>
          <w:rFonts w:hint="default"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left"/>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pPr>
      <w:bookmarkStart w:id="0" w:name="_GoBack"/>
      <w:r>
        <w:rPr>
          <w:rFonts w:hint="eastAsia" w:ascii="方正小标宋简体" w:hAnsi="方正小标宋简体" w:eastAsia="方正小标宋简体" w:cs="方正小标宋简体"/>
          <w:color w:val="000000"/>
          <w:kern w:val="0"/>
          <w:sz w:val="43"/>
          <w:szCs w:val="43"/>
          <w:lang w:val="en-US" w:eastAsia="zh-CN" w:bidi="ar"/>
        </w:rPr>
        <w:t>政府信息公开工作举报受理制度</w:t>
      </w:r>
      <w:bookmarkEnd w:id="0"/>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r>
        <w:rPr>
          <w:sz w:val="43"/>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168275</wp:posOffset>
                </wp:positionV>
                <wp:extent cx="5611495" cy="0"/>
                <wp:effectExtent l="0" t="9525" r="8255" b="9525"/>
                <wp:wrapNone/>
                <wp:docPr id="2" name="直接连接符 2"/>
                <wp:cNvGraphicFramePr/>
                <a:graphic xmlns:a="http://schemas.openxmlformats.org/drawingml/2006/main">
                  <a:graphicData uri="http://schemas.microsoft.com/office/word/2010/wordprocessingShape">
                    <wps:wsp>
                      <wps:cNvCnPr/>
                      <wps:spPr>
                        <a:xfrm>
                          <a:off x="0" y="0"/>
                          <a:ext cx="56114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pt;margin-top:13.25pt;height:0pt;width:441.85pt;z-index:251660288;mso-width-relative:page;mso-height-relative:page;" filled="f" stroked="t" coordsize="21600,21600" o:gfxdata="UEsDBAoAAAAAAIdO4kAAAAAAAAAAAAAAAAAEAAAAZHJzL1BLAwQUAAAACACHTuJAwDGLINUAAAAH&#10;AQAADwAAAGRycy9kb3ducmV2LnhtbE2OS0vEMBSF94L/IVzBnZNMB0um9nYQYRBRwc64cJlp7rTF&#10;5qY0mYf/3ogLXZ4H53zl6uwGcaQp9J4R5jMFgrjxtucW4X27vtEgQjRszeCZEL4owKq6vChNYf2J&#10;azpuYivSCIfCIHQxjoWUoenImTDzI3HK9n5yJiY5tdJO5pTG3SAzpXLpTM/poTMjPXTUfG4ODmHx&#10;/Lqt45vmdb1fvjz6+w/9pDzi9dVc3YGIdI5/ZfjBT+hQJaadP7ANYkDQeSoiZPktiBTrZbYAsfs1&#10;ZFXK//zVN1BLAwQUAAAACACHTuJAUoQft+QBAACyAwAADgAAAGRycy9lMm9Eb2MueG1srVPNbhMx&#10;EL4j8Q6W72STiFTtKpseGpULgkjAAzhee9eS/zTjZpOX4AWQuMGJI3fehvYxGHvTtJRLD+zBOx7P&#10;fOPvm/Hycu8s2ylAE3zDZ5MpZ8rL0BrfNfzTx+tX55xhEr4VNnjV8INCfrl6+WI5xFrNQx9sq4AR&#10;iMd6iA3vU4p1VaHslRM4CVF5OtQBnEi0ha5qQQyE7mw1n07PqiFAGyFIhUje9XjIj4jwHMCgtZFq&#10;HeSNUz6NqKCsSEQJexORr8pttVYyvdcaVWK24cQ0lZWKkL3Na7VairoDEXsjj1cQz7nCE05OGE9F&#10;T1BrkQS7AfMPlDMSAgadJjK4aiRSFCEWs+kTbT70IqrChaTGeBId/x+sfLfbADNtw+eceeGo4bdf&#10;fv7+/O3u11dab398Z/Ms0hCxptgrv4HjDuMGMuO9Bpf/xIXti7CHk7Bqn5gk5+JsNnt9seBM3p9V&#10;D4kRML1RwbFsNNwanzmLWuzeYqJiFHofkt0+XBtrS9+sZwON8MV0Qe2UgoZR0xCQ6SIRQt9xJmxH&#10;Uy4TFEgM1rQ5PQMhdNsrC2wn8myULzOlcn+F5dprgf0YV47GqXEm0UOwxjX8/HG29QSS9RoVytY2&#10;tIciXPFTK0uZ49jlWXm8L9kPT23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AxiyDVAAAABwEA&#10;AA8AAAAAAAAAAQAgAAAAIgAAAGRycy9kb3ducmV2LnhtbFBLAQIUABQAAAAIAIdO4kBShB+35AEA&#10;ALIDAAAOAAAAAAAAAAEAIAAAACQBAABkcnMvZTJvRG9jLnhtbFBLBQYAAAAABgAGAFkBAAB6BQAA&#10;AAA=&#10;">
                <v:fill on="f" focussize="0,0"/>
                <v:stroke weight="1.5pt" color="#000000 [3213]" miterlimit="8" joinstyle="miter"/>
                <v:imagedata o:title=""/>
                <o:lock v:ext="edit" aspectratio="f"/>
              </v:line>
            </w:pict>
          </mc:Fallback>
        </mc:AlternateContent>
      </w: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奈曼旗</w:t>
      </w:r>
      <w:r>
        <w:rPr>
          <w:rFonts w:hint="eastAsia" w:ascii="黑体" w:hAnsi="宋体" w:eastAsia="黑体" w:cs="黑体"/>
          <w:color w:val="000000"/>
          <w:kern w:val="0"/>
          <w:sz w:val="31"/>
          <w:szCs w:val="31"/>
          <w:lang w:val="en-US" w:eastAsia="zh-CN" w:bidi="ar"/>
        </w:rPr>
        <w:t>应急管理局</w:t>
      </w:r>
      <w:r>
        <w:rPr>
          <w:rFonts w:ascii="黑体" w:hAnsi="宋体" w:eastAsia="黑体" w:cs="黑体"/>
          <w:color w:val="000000"/>
          <w:kern w:val="0"/>
          <w:sz w:val="31"/>
          <w:szCs w:val="31"/>
          <w:lang w:val="en-US" w:eastAsia="zh-CN" w:bidi="ar"/>
        </w:rPr>
        <w:t xml:space="preserve"> </w:t>
      </w:r>
      <w:r>
        <w:rPr>
          <w:rFonts w:hint="eastAsia" w:ascii="黑体" w:hAnsi="宋体" w:eastAsia="黑体" w:cs="黑体"/>
          <w:color w:val="000000"/>
          <w:kern w:val="0"/>
          <w:sz w:val="31"/>
          <w:szCs w:val="31"/>
          <w:lang w:val="en-US" w:eastAsia="zh-CN" w:bidi="ar"/>
        </w:rPr>
        <w:t xml:space="preserve">                             发布</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sectPr>
          <w:pgSz w:w="11906" w:h="16838"/>
          <w:pgMar w:top="2098" w:right="1474" w:bottom="1984" w:left="1587" w:header="851" w:footer="992" w:gutter="0"/>
          <w:cols w:space="425" w:num="1"/>
          <w:docGrid w:type="lines" w:linePitch="312" w:charSpace="0"/>
        </w:sectPr>
      </w:pP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政府信息公开工作举报受理制度</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第一条 </w:t>
      </w:r>
      <w:r>
        <w:rPr>
          <w:rFonts w:ascii="仿宋" w:hAnsi="仿宋" w:eastAsia="仿宋" w:cs="仿宋"/>
          <w:color w:val="000000"/>
          <w:kern w:val="0"/>
          <w:sz w:val="31"/>
          <w:szCs w:val="31"/>
          <w:lang w:val="en-US" w:eastAsia="zh-CN" w:bidi="ar"/>
        </w:rPr>
        <w:t>为进一步强化对政府信息公开工作的监督检查，</w:t>
      </w:r>
      <w:r>
        <w:rPr>
          <w:rFonts w:hint="eastAsia" w:ascii="仿宋" w:hAnsi="仿宋" w:eastAsia="仿宋" w:cs="仿宋"/>
          <w:color w:val="000000"/>
          <w:kern w:val="0"/>
          <w:sz w:val="31"/>
          <w:szCs w:val="31"/>
          <w:lang w:val="en-US" w:eastAsia="zh-CN" w:bidi="ar"/>
        </w:rPr>
        <w:t xml:space="preserve">畅通举报受理渠道，规范举报调查行为，根据《中华人民共和国政府信息公开条例》（国务院令第 711 号）及有关要求，结合我局实际制定本制度。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第二条 </w:t>
      </w:r>
      <w:r>
        <w:rPr>
          <w:rFonts w:hint="eastAsia" w:ascii="仿宋" w:hAnsi="仿宋" w:eastAsia="仿宋" w:cs="仿宋"/>
          <w:color w:val="000000"/>
          <w:kern w:val="0"/>
          <w:sz w:val="31"/>
          <w:szCs w:val="31"/>
          <w:lang w:val="en-US" w:eastAsia="zh-CN" w:bidi="ar"/>
        </w:rPr>
        <w:t xml:space="preserve">公民、法人或者其他组织认为行政机关在政府信息公开工作中侵犯其合法权益的，可以向上一级行政机关或者政府信息公开工作主管部门举报，也可以依法申请行政复议或提起行政诉讼。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第三条 </w:t>
      </w:r>
      <w:r>
        <w:rPr>
          <w:rFonts w:hint="eastAsia" w:ascii="仿宋" w:hAnsi="仿宋" w:eastAsia="仿宋" w:cs="仿宋"/>
          <w:color w:val="000000"/>
          <w:kern w:val="0"/>
          <w:sz w:val="31"/>
          <w:szCs w:val="31"/>
          <w:lang w:val="en-US" w:eastAsia="zh-CN" w:bidi="ar"/>
        </w:rPr>
        <w:t xml:space="preserve">举报内容。行政机关在开展政府信息公开工作过程中是否存在下列问题：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（一）未依法履行政府信息公开职能的；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（二）未及时更新公开的政府信息内容、政府信息公开指南和政府信息公开目录的；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（三）违反《中华人民共和国政府信息公开条例》规定的其他情形。 </w:t>
      </w:r>
    </w:p>
    <w:p>
      <w:pPr>
        <w:keepNext w:val="0"/>
        <w:keepLines w:val="0"/>
        <w:widowControl/>
        <w:suppressLineNumbers w:val="0"/>
        <w:ind w:firstLine="638" w:firstLineChars="200"/>
        <w:jc w:val="left"/>
        <w:rPr>
          <w:rFonts w:hint="eastAsia" w:ascii="仿宋" w:hAnsi="仿宋" w:eastAsia="仿宋" w:cs="仿宋"/>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第四条 </w:t>
      </w:r>
      <w:r>
        <w:rPr>
          <w:rFonts w:hint="eastAsia" w:ascii="仿宋" w:hAnsi="仿宋" w:eastAsia="仿宋" w:cs="仿宋"/>
          <w:color w:val="000000"/>
          <w:kern w:val="0"/>
          <w:sz w:val="31"/>
          <w:szCs w:val="31"/>
          <w:lang w:val="en-US" w:eastAsia="zh-CN" w:bidi="ar"/>
        </w:rPr>
        <w:t>举报形式。举报可采用来信、来访、电话、电函、电子信箱或口头等形式进行。行政机关必须设立政府信息公开监督举报邮箱、监督电话并向社会公布。</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第五条 </w:t>
      </w:r>
      <w:r>
        <w:rPr>
          <w:rFonts w:hint="eastAsia" w:ascii="仿宋" w:hAnsi="仿宋" w:eastAsia="仿宋" w:cs="仿宋"/>
          <w:color w:val="000000"/>
          <w:kern w:val="0"/>
          <w:sz w:val="31"/>
          <w:szCs w:val="31"/>
          <w:lang w:val="en-US" w:eastAsia="zh-CN" w:bidi="ar"/>
        </w:rPr>
        <w:t xml:space="preserve">举报受理部门。举报受理部门为政务公开工作领导小组。具体负责举报的受理、登记、调查、督办、答复及归档工作。接待举报人员要态度和蔼、热情诚恳，认真做好举报的收件记录和办理工作。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第六条 </w:t>
      </w:r>
      <w:r>
        <w:rPr>
          <w:rFonts w:hint="eastAsia" w:ascii="仿宋" w:hAnsi="仿宋" w:eastAsia="仿宋" w:cs="仿宋"/>
          <w:color w:val="000000"/>
          <w:kern w:val="0"/>
          <w:sz w:val="31"/>
          <w:szCs w:val="31"/>
          <w:lang w:val="en-US" w:eastAsia="zh-CN" w:bidi="ar"/>
        </w:rPr>
        <w:t>行政机关对举报件的处理参照纪检监察部门信访件办理程序进行处理。对问题不严重、不复杂的举报，应立即进行协调处理，尽可能当场答复；对问题较严重、较复杂的事项，应认真组织调查核实，在信访规定的时限内作出答复。</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第七条 </w:t>
      </w:r>
      <w:r>
        <w:rPr>
          <w:rFonts w:hint="eastAsia" w:ascii="仿宋" w:hAnsi="仿宋" w:eastAsia="仿宋" w:cs="仿宋"/>
          <w:color w:val="000000"/>
          <w:kern w:val="0"/>
          <w:sz w:val="31"/>
          <w:szCs w:val="31"/>
          <w:lang w:val="en-US" w:eastAsia="zh-CN" w:bidi="ar"/>
        </w:rPr>
        <w:t xml:space="preserve">凡被举报违反政府信息公开制度规定的人员，一经查实，严格按照《中华人民共和国政府信息公开条例》等有关规定进行处理。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第八条 </w:t>
      </w:r>
      <w:r>
        <w:rPr>
          <w:rFonts w:hint="eastAsia" w:ascii="仿宋" w:hAnsi="仿宋" w:eastAsia="仿宋" w:cs="仿宋"/>
          <w:color w:val="000000"/>
          <w:kern w:val="0"/>
          <w:sz w:val="31"/>
          <w:szCs w:val="31"/>
          <w:lang w:val="en-US" w:eastAsia="zh-CN" w:bidi="ar"/>
        </w:rPr>
        <w:t xml:space="preserve">应确保举报人的信息安全，对举报人提出个人信息保密的应予保密，对泄密者给予行政处分，对泄密造成重大影响的移送司法机关处理。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第九条 </w:t>
      </w:r>
      <w:r>
        <w:rPr>
          <w:rFonts w:hint="eastAsia" w:ascii="仿宋" w:hAnsi="仿宋" w:eastAsia="仿宋" w:cs="仿宋"/>
          <w:color w:val="000000"/>
          <w:kern w:val="0"/>
          <w:sz w:val="31"/>
          <w:szCs w:val="31"/>
          <w:lang w:val="en-US" w:eastAsia="zh-CN" w:bidi="ar"/>
        </w:rPr>
        <w:t xml:space="preserve">对举报信件和举报电话，政务公开工作领导小组收悉后，要及时派人调查处理，并确保调查的准确性，同时将查处结果存档并书面答复举报人，避免群众重复上访或越级上访。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第十条 </w:t>
      </w:r>
      <w:r>
        <w:rPr>
          <w:rFonts w:hint="eastAsia" w:ascii="仿宋" w:hAnsi="仿宋" w:eastAsia="仿宋" w:cs="仿宋"/>
          <w:color w:val="000000"/>
          <w:kern w:val="0"/>
          <w:sz w:val="31"/>
          <w:szCs w:val="31"/>
          <w:lang w:val="en-US" w:eastAsia="zh-CN" w:bidi="ar"/>
        </w:rPr>
        <w:t>本制度自发布之日起施行。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191F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淑淑</cp:lastModifiedBy>
  <dcterms:modified xsi:type="dcterms:W3CDTF">2021-07-14T03:18:25Z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260FDDBECC9A47719410526A68DCEF0C</vt:lpwstr>
  </property>
</Properties>
</file>