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</w:pPr>
      <w:r>
        <w:rPr>
          <w:rFonts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  <w:t>奈曼旗</w: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  <w:t>应急管理局政务</w:t>
      </w:r>
      <w:r>
        <w:rPr>
          <w:rFonts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  <w:t>公开相关配套制度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  <w:r>
        <w:rPr>
          <w:sz w:val="4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57785</wp:posOffset>
                </wp:positionH>
                <wp:positionV relativeFrom="paragraph">
                  <wp:posOffset>248920</wp:posOffset>
                </wp:positionV>
                <wp:extent cx="5611495" cy="0"/>
                <wp:effectExtent l="0" t="9525" r="8255" b="9525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1065530" y="2175510"/>
                          <a:ext cx="561149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.55pt;margin-top:19.6pt;height:0pt;width:441.85pt;z-index:251659264;mso-width-relative:page;mso-height-relative:page;" filled="f" stroked="t" coordsize="21600,21600" o:gfxdata="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">
                <v:fill on="f" focussize="0,0"/>
                <v:stroke weight="1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default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  <w:t>政府信息公开工作责任追究办法</w:t>
      </w: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  <w:r>
        <w:rPr>
          <w:sz w:val="43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54610</wp:posOffset>
                </wp:positionH>
                <wp:positionV relativeFrom="paragraph">
                  <wp:posOffset>168275</wp:posOffset>
                </wp:positionV>
                <wp:extent cx="5611495" cy="0"/>
                <wp:effectExtent l="0" t="9525" r="8255" b="9525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1495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4.3pt;margin-top:13.25pt;height:0pt;width:441.85pt;z-index:251660288;mso-width-relative:page;mso-height-relative:page;" filled="f" stroked="t" coordsize="21600,21600" o:gfxdata="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">
                <v:fill on="f" focussize="0,0"/>
                <v:stroke weight="1.5pt" color="#000000 [3213]" miterlimit="8" joinstyle="miter"/>
                <v:imagedata o:title=""/>
                <o:lock v:ext="edit" aspectratio="f"/>
              </v:line>
            </w:pict>
          </mc:Fallback>
        </mc:AlternateContent>
      </w:r>
    </w:p>
    <w:p>
      <w:pPr>
        <w:keepNext w:val="0"/>
        <w:keepLines w:val="0"/>
        <w:widowControl/>
        <w:suppressLineNumbers w:val="0"/>
        <w:jc w:val="center"/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奈曼旗</w:t>
      </w: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应急管理局</w:t>
      </w:r>
      <w:r>
        <w:rPr>
          <w:rFonts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 </w:t>
      </w: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                             发布</w:t>
      </w:r>
    </w:p>
    <w:p>
      <w:pPr>
        <w:keepNext w:val="0"/>
        <w:keepLines w:val="0"/>
        <w:widowControl/>
        <w:suppressLineNumbers w:val="0"/>
        <w:jc w:val="left"/>
        <w:rPr>
          <w:rFonts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sectPr>
          <w:pgSz w:w="11906" w:h="16838"/>
          <w:pgMar w:top="2098" w:right="1474" w:bottom="1984" w:left="1587" w:header="851" w:footer="992" w:gutter="0"/>
          <w:cols w:space="425" w:num="1"/>
          <w:docGrid w:type="lines" w:linePitch="312" w:charSpace="0"/>
        </w:sectPr>
      </w:pP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目次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 总则............................................1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2 责任追究情形....................................1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3 责任追究........................................2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4 附则............................................</w:t>
      </w:r>
      <w:r>
        <w:rPr>
          <w:rFonts w:hint="eastAsia" w:ascii="仿宋_GB2312" w:hAnsi="仿宋_GB2312" w:eastAsia="仿宋_GB2312" w:cs="仿宋_GB2312"/>
          <w:color w:val="000000"/>
          <w:kern w:val="0"/>
          <w:sz w:val="31"/>
          <w:szCs w:val="31"/>
          <w:lang w:val="en-US" w:eastAsia="zh-CN" w:bidi="ar"/>
        </w:rPr>
        <w:t>4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  <w:bookmarkStart w:id="0" w:name="_GoBack"/>
      <w:bookmarkEnd w:id="0"/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  <w:sectPr>
          <w:footerReference r:id="rId3" w:type="default"/>
          <w:pgSz w:w="11906" w:h="16838"/>
          <w:pgMar w:top="2098" w:right="1474" w:bottom="1984" w:left="1587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方正小标宋简体" w:hAnsi="方正小标宋简体" w:eastAsia="方正小标宋简体" w:cs="方正小标宋简体"/>
          <w:color w:val="000000"/>
          <w:kern w:val="0"/>
          <w:sz w:val="43"/>
          <w:szCs w:val="43"/>
          <w:lang w:val="en-US" w:eastAsia="zh-CN" w:bidi="ar"/>
        </w:rPr>
        <w:t>奈曼旗政府信息公开工作责任追究办法</w:t>
      </w: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第一章 总 则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第一条 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为进一步规范和推进政府信息公开工作，及时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纠正和处理政府信息公开工作中的违规行为，根据《中华人民共和国政府信息公开条例》（国务院令第 711 号）（以下简称《条例》）《行政机关公务员处分条例》有关规定，结合我局实际，制定本办法。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第二条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政府信息公开责任追究要坚持实事求是、违法必究、惩处与教育并重、追究责任与改进工作相结合的原则。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第三条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政府信息公开工作责任追究实行分级负责制。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第二章 </w:t>
      </w: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责任追究情形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第四条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行政机关及其工作人员违反政府信息公开有关规定，有下列情形之一的，依法追究责任：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（一）未按照《条例》规定的公开范围和期限主动公开、更新政府信息的；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（二）未按照《条例》要求编制、公布和更新政府信息公开指南和政府信息公开目录的；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（三）未按时编制、公布政府信息公开工作年度报告的；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（四）发现影响或者可能影响社会稳定、扰乱社会管理秩序的虚假或不完整信息，应当在其职责范围内发布准确的政府信息予以澄清但不发布、不澄清的；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（五）对公民、法人或者其他组织要求提供政府信息的申请，无正当理由不受理、不回复、拖延办理，或对应当提供的政府信息不提供及提供虚假政府信息的；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（六）违反规定收取费用，或者通过其他组织、个人以有偿服务方式提供政府信息的；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（七）未严格执行政府信息发布保密审查制度，公开不应当公开的政府信息，泄露国家秘密、商业秘密、个人隐私的；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（八）拒绝、干扰依法对政府信息公开工作进行的监督检查；不落实监督检查决定、要求的；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（九）违反政府信息公开规定的其他行为。 </w:t>
      </w:r>
    </w:p>
    <w:p>
      <w:pPr>
        <w:keepNext w:val="0"/>
        <w:keepLines w:val="0"/>
        <w:widowControl/>
        <w:suppressLineNumbers w:val="0"/>
        <w:jc w:val="center"/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第三章 责任追究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第五条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责任追究的方式包括：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（一）责令改正；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（二）通报批评；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（三）行政处分；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（四）法律、法规和规章规定的其他方式。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以上责任追究方式，可以单独适用或合并适用。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第六条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行政机关及其工作人员违反政府信息公开规定，有本办法第五条所列情形之一的，责令改正；情节较重的通报批评；情节严重的对负有责任的领导和直接责任人追究责任，并依法向有权机关提出处理建议。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第七条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有下列情形之一的，应从轻或免予处理：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（一）主动配合调查处理的；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（二）及时改正错误的；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（三）主动采取措施，挽回损失或者有效避免社会不良影响的；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（四）法律、法规、规章规定的其他情形。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第八条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有下列情形之一的，应当从重处理：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（一）推卸、转嫁责任的；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（二）干扰、妨碍调查处理的；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（三）问题发生后，未及时采取补救措施，致使损失或者不良影响扩大的；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（四）造成重大经济损失或者严重不良社会影响的；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（五）屡查屡犯的；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（六）法律、法规、规章规定的其他情形。 </w:t>
      </w:r>
    </w:p>
    <w:p>
      <w:pPr>
        <w:keepNext w:val="0"/>
        <w:keepLines w:val="0"/>
        <w:widowControl/>
        <w:suppressLineNumbers w:val="0"/>
        <w:jc w:val="both"/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both"/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center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>第四章 附 则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</w:pPr>
      <w:r>
        <w:rPr>
          <w:rFonts w:hint="eastAsia" w:ascii="黑体" w:hAnsi="宋体" w:eastAsia="黑体" w:cs="黑体"/>
          <w:color w:val="000000"/>
          <w:kern w:val="0"/>
          <w:sz w:val="31"/>
          <w:szCs w:val="31"/>
          <w:lang w:val="en-US" w:eastAsia="zh-CN" w:bidi="ar"/>
        </w:rPr>
        <w:t xml:space="preserve">第九条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本办法自发布之日起施行。 </w:t>
      </w:r>
    </w:p>
    <w:p/>
    <w:sectPr>
      <w:footerReference r:id="rId4" w:type="default"/>
      <w:pgSz w:w="11906" w:h="16838"/>
      <w:pgMar w:top="2098" w:right="1474" w:bottom="1984" w:left="158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610FC7"/>
    <w:rsid w:val="3E0A1CCE"/>
    <w:rsid w:val="43F67DDF"/>
    <w:rsid w:val="4AC17268"/>
    <w:rsid w:val="535D628C"/>
    <w:rsid w:val="5D0300EA"/>
    <w:rsid w:val="6CCE49AF"/>
    <w:rsid w:val="6F623247"/>
    <w:rsid w:val="70490BD9"/>
    <w:rsid w:val="778C7B28"/>
    <w:rsid w:val="79DF25A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Office_11.1.0.10667_F1E327BC-269C-435d-A152-05C5408002CA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淑淑</cp:lastModifiedBy>
  <dcterms:modified xsi:type="dcterms:W3CDTF">2021-07-14T03:27:22Z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D0647F2BB5A34134B2BFB01816FBD3FB</vt:lpwstr>
  </property>
</Properties>
</file>