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奈曼旗水务局本周工作总结和下周计划</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lang w:val="en-US" w:eastAsia="zh-CN"/>
        </w:rPr>
      </w:pPr>
      <w:r>
        <w:rPr>
          <w:rFonts w:hint="eastAsia" w:ascii="黑体" w:hAnsi="黑体" w:eastAsia="黑体" w:cs="黑体"/>
          <w:lang w:val="en-US" w:eastAsia="zh-CN"/>
        </w:rPr>
        <w:t>本周总结（2022年9月19日至2022年9月23日）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atLeast"/>
        <w:ind w:firstLine="640" w:firstLineChars="200"/>
        <w:textAlignment w:val="auto"/>
        <w:rPr>
          <w:rFonts w:hint="default" w:eastAsia="仿宋_GB2312"/>
          <w:lang w:val="en-US" w:eastAsia="zh-CN"/>
        </w:rPr>
      </w:pPr>
      <w:r>
        <w:rPr>
          <w:rFonts w:hint="eastAsia"/>
          <w:lang w:val="en-US" w:eastAsia="zh-CN"/>
        </w:rPr>
        <w:t>2022年农村牧区供水保障工程第一批工程正在施工建设；2022农村牧区供水保障工程第二批工程完成招投标公示结束；</w:t>
      </w:r>
      <w:r>
        <w:rPr>
          <w:rFonts w:hint="eastAsia" w:ascii="仿宋_GB2312" w:hAnsi="仿宋_GB2312" w:eastAsia="仿宋_GB2312" w:cs="仿宋_GB2312"/>
          <w:sz w:val="32"/>
          <w:szCs w:val="32"/>
        </w:rPr>
        <w:t>专题研究2022年农村牧区供水保障工程建设（乡村振兴衔接）资金项目划分与招投标事宜</w:t>
      </w:r>
      <w:r>
        <w:rPr>
          <w:rFonts w:hint="eastAsia" w:ascii="仿宋_GB2312" w:hAnsi="仿宋_GB2312" w:cs="仿宋_GB2312"/>
          <w:sz w:val="32"/>
          <w:szCs w:val="32"/>
          <w:lang w:eastAsia="zh-CN"/>
        </w:rPr>
        <w:t>；</w:t>
      </w:r>
      <w:r>
        <w:rPr>
          <w:rFonts w:hint="eastAsia"/>
          <w:lang w:val="en-US" w:eastAsia="zh-CN"/>
        </w:rPr>
        <w:t>继续推动关于我旗妨碍河道行洪突出问题整改排查整治行动的开展与落实；召开水务系统财政一体化审批流程及财务制度培训会；</w:t>
      </w:r>
      <w:r>
        <w:rPr>
          <w:rFonts w:hint="eastAsia" w:ascii="仿宋_GB2312" w:hAnsi="仿宋_GB2312" w:cs="仿宋_GB2312"/>
          <w:b w:val="0"/>
          <w:bCs w:val="0"/>
          <w:color w:val="auto"/>
          <w:sz w:val="32"/>
          <w:szCs w:val="32"/>
          <w:lang w:val="en-US" w:eastAsia="zh-CN"/>
        </w:rPr>
        <w:t>对我旗农田水利设施存在问题进行排查整改，对排查中发现的存在问题的105眼机电，组织编订整改方案，在年底前完成整改；</w:t>
      </w:r>
      <w:r>
        <w:rPr>
          <w:rFonts w:hint="eastAsia" w:ascii="仿宋_GB2312" w:hAnsi="仿宋_GB2312" w:cs="仿宋_GB2312"/>
          <w:b w:val="0"/>
          <w:bCs w:val="0"/>
          <w:sz w:val="32"/>
          <w:szCs w:val="32"/>
          <w:lang w:val="en-US" w:eastAsia="zh-CN"/>
        </w:rPr>
        <w:t>组织编制全旗排涝工程规划</w:t>
      </w:r>
      <w:bookmarkStart w:id="0" w:name="_GoBack"/>
      <w:bookmarkEnd w:id="0"/>
      <w:r>
        <w:rPr>
          <w:rFonts w:hint="eastAsia" w:ascii="仿宋_GB2312" w:hAnsi="仿宋_GB2312" w:cs="仿宋_GB2312"/>
          <w:b w:val="0"/>
          <w:bCs w:val="0"/>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lang w:val="en-US" w:eastAsia="zh-CN"/>
        </w:rPr>
      </w:pPr>
      <w:r>
        <w:rPr>
          <w:rFonts w:hint="eastAsia" w:ascii="黑体" w:hAnsi="黑体" w:eastAsia="黑体" w:cs="黑体"/>
          <w:lang w:val="en-US" w:eastAsia="zh-CN"/>
        </w:rPr>
        <w:t>下周计划（2022年9月23日至2022年9月30日）</w:t>
      </w:r>
    </w:p>
    <w:p>
      <w:pPr>
        <w:ind w:firstLine="640" w:firstLineChars="200"/>
      </w:pPr>
      <w:r>
        <w:rPr>
          <w:rFonts w:hint="eastAsia"/>
        </w:rPr>
        <w:t>推进工业园区水土保持方案编制及催缴水土保持补偿费；推动高效节水项目整改、评审、验收工作；进一步做好防汛工作，安排好排涝工程和防洪工程施工；推进完善共驻共建社区文明建设工作；继续落实疫情防控常态化管控工作；完成旗委、政府、系统临时交办的其他任务；处理日常工作。</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A3YTE2MzllYTA5ZjdmNmE1NTBjZDUzNWU1YWZhNDgifQ=="/>
  </w:docVars>
  <w:rsids>
    <w:rsidRoot w:val="4BC14ECC"/>
    <w:rsid w:val="0E52094D"/>
    <w:rsid w:val="2CD92F1F"/>
    <w:rsid w:val="2D2B2E95"/>
    <w:rsid w:val="349E508C"/>
    <w:rsid w:val="36191D4F"/>
    <w:rsid w:val="449306B3"/>
    <w:rsid w:val="4A5062E1"/>
    <w:rsid w:val="4A735FD8"/>
    <w:rsid w:val="4BC14ECC"/>
    <w:rsid w:val="5BDE6BEE"/>
    <w:rsid w:val="63793840"/>
    <w:rsid w:val="67897E8A"/>
    <w:rsid w:val="68066BF2"/>
    <w:rsid w:val="6B3953CA"/>
    <w:rsid w:val="6D7E1B50"/>
    <w:rsid w:val="6FCA12D5"/>
    <w:rsid w:val="75822DED"/>
    <w:rsid w:val="7F5412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left="0" w:leftChars="0"/>
      <w:jc w:val="both"/>
    </w:pPr>
    <w:rPr>
      <w:rFonts w:eastAsia="仿宋_GB2312" w:asciiTheme="minorAscii" w:hAnsiTheme="minorAscii" w:cstheme="minorBidi"/>
      <w:kern w:val="2"/>
      <w:sz w:val="32"/>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jc w:val="center"/>
      <w:outlineLvl w:val="0"/>
    </w:pPr>
    <w:rPr>
      <w:rFonts w:eastAsia="方正小标宋简体"/>
      <w:kern w:val="44"/>
      <w:sz w:val="44"/>
    </w:rPr>
  </w:style>
  <w:style w:type="paragraph" w:styleId="3">
    <w:name w:val="heading 2"/>
    <w:basedOn w:val="1"/>
    <w:next w:val="1"/>
    <w:semiHidden/>
    <w:unhideWhenUsed/>
    <w:qFormat/>
    <w:uiPriority w:val="0"/>
    <w:pPr>
      <w:keepNext/>
      <w:keepLines/>
      <w:spacing w:before="260" w:beforeLines="0" w:beforeAutospacing="0" w:after="260" w:afterLines="0" w:afterAutospacing="0" w:line="560" w:lineRule="exact"/>
      <w:ind w:left="640" w:leftChars="200"/>
      <w:outlineLvl w:val="1"/>
    </w:pPr>
    <w:rPr>
      <w:rFonts w:ascii="Arial" w:hAnsi="Arial" w:eastAsia="黑体"/>
    </w:rPr>
  </w:style>
  <w:style w:type="paragraph" w:styleId="4">
    <w:name w:val="heading 3"/>
    <w:basedOn w:val="1"/>
    <w:next w:val="1"/>
    <w:semiHidden/>
    <w:unhideWhenUsed/>
    <w:qFormat/>
    <w:uiPriority w:val="0"/>
    <w:pPr>
      <w:keepNext/>
      <w:keepLines/>
      <w:spacing w:before="260" w:beforeLines="0" w:beforeAutospacing="0" w:after="260" w:afterLines="0" w:afterAutospacing="0" w:line="560" w:lineRule="exact"/>
      <w:outlineLvl w:val="2"/>
    </w:pPr>
    <w:rPr>
      <w:rFonts w:eastAsia="楷体"/>
      <w:b/>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398</Words>
  <Characters>425</Characters>
  <Lines>0</Lines>
  <Paragraphs>0</Paragraphs>
  <TotalTime>0</TotalTime>
  <ScaleCrop>false</ScaleCrop>
  <LinksUpToDate>false</LinksUpToDate>
  <CharactersWithSpaces>425</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2022-06-20T00:42:00Z</dcterms:created>
  <dc:creator>镡春燕</dc:creator>
  <cp:lastModifiedBy>镡春燕</cp:lastModifiedBy>
  <dcterms:modified xsi:type="dcterms:W3CDTF">2022-09-23T09:05:24Z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E3C5F47213EF4381878249D14D8367A9</vt:lpwstr>
  </property>
</Properties>
</file>