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周工作总结及工作计划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（2022年5月20日）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一、本周工作总结</w:t>
      </w:r>
    </w:p>
    <w:p>
      <w:pPr>
        <w:ind w:firstLine="672" w:firstLineChars="200"/>
        <w:rPr>
          <w:rFonts w:hint="default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1、</w:t>
      </w:r>
      <w:r>
        <w:rPr>
          <w:rFonts w:hint="eastAsia" w:ascii="仿宋_GB2312" w:eastAsia="仿宋_GB2312"/>
          <w:sz w:val="32"/>
          <w:szCs w:val="32"/>
        </w:rPr>
        <w:t>落实集中治理党内政治生活庸俗化交易化问题整改工作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开展警示教育2次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联合多个部门在人民广场开展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“民族政策宣传月”暨“民族法治宣传周”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集中宣传活动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</w:t>
      </w:r>
    </w:p>
    <w:p>
      <w:pPr>
        <w:pStyle w:val="4"/>
        <w:ind w:left="320"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、审核牌匾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块</w:t>
      </w:r>
    </w:p>
    <w:p>
      <w:pPr>
        <w:pStyle w:val="4"/>
        <w:ind w:left="320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4、推进2022年第一批项目开工，第二批项目上报审核，第三批项目申报工作</w:t>
      </w:r>
    </w:p>
    <w:p>
      <w:pPr>
        <w:pStyle w:val="4"/>
        <w:ind w:left="320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5、参与指导融媒体、富康社区等民族团结进步相关图版</w:t>
      </w:r>
    </w:p>
    <w:p>
      <w:pPr>
        <w:pStyle w:val="4"/>
        <w:ind w:left="320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6、完成沙日浩来学区中心校自治区级示范点授牌工作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二、下周工作计划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1、推进落实“着力提升抓党建促民族团结进步”项目工作任务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2、组织集中学习《“酒桌文化”“饭局文化”等不良习气专项整治实施方案》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3、持续推进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“民族政策宣传月”暨“民族法治宣传周”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，并及时总结上报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4、持续推进项目工作，研究上报第三批项目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5、完成铸牢中华民族共同体意识相关微视频录制、审核上报工作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6、深入苏木乡镇、街道等进行实地工作指导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7、制定印发表彰先进相关文件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2FC631B"/>
    <w:rsid w:val="273569EE"/>
    <w:rsid w:val="352047AD"/>
    <w:rsid w:val="49AB3789"/>
    <w:rsid w:val="4AA22ADD"/>
    <w:rsid w:val="4C9034E2"/>
    <w:rsid w:val="54E1654A"/>
    <w:rsid w:val="58674CCD"/>
    <w:rsid w:val="6D2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371</Characters>
  <Lines>0</Lines>
  <Paragraphs>0</Paragraphs>
  <TotalTime>7</TotalTime>
  <ScaleCrop>false</ScaleCrop>
  <LinksUpToDate>false</LinksUpToDate>
  <CharactersWithSpaces>371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Administrator</cp:lastModifiedBy>
  <dcterms:modified xsi:type="dcterms:W3CDTF">2022-05-20T09:04:47Z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65FF6CF2462C41F2ABEC9E006B07B6BF</vt:lpwstr>
  </property>
</Properties>
</file>