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奈曼旗司法局2022年9月12日到9月16日总结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持续推进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万名律师入乡村活动，市司法局市律师协会督查奈曼旗律师行业五项重点工作；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落实好社区矫正安置帮教两类人群二十大安保工作；深化打击整治养老诈骗专项活动</w:t>
      </w:r>
      <w:r>
        <w:rPr>
          <w:rFonts w:hint="eastAsia" w:ascii="仿宋" w:hAnsi="仿宋" w:eastAsia="仿宋" w:cs="仿宋"/>
          <w:sz w:val="32"/>
          <w:szCs w:val="32"/>
        </w:rPr>
        <w:t>；深化“维护社会和谐稳定，优化法治营商环境”社会矛盾排查化解专项行动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；深化开展信息化“百日会战”活动，做好参赛准备工作，组织参加了司法厅第7次信息化视频讲座；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组织参加了全市政法系统2022年第8期（总第14期）“政法干部讲坛”；开展基层工作督查，推进规范化司法所建设；研究制定《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奈曼旗住宅小区法治文化宣传栏建设工作方案》，推进法治文化进小区工作；筹备建立奈曼旗行政应诉专家库，并在旗政府网站公告报名等相关事宜；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准备行政应诉工作；筹备全面依法治旗委员会会议，对“两规划一纲要”实施方案进行调研。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奈曼旗司法局2022年9月17日到9月23日计划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强化社区矫正监管教育和安置帮教工作，起草《奈曼旗社区矫正工作规则》，落实好二十大安保；制定并向旗政府报送《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2022年度全面依法治旗考核细则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》；起草《奈曼旗行政应诉专家库管理规定》；深化“法律七进”活动</w:t>
      </w:r>
      <w:r>
        <w:rPr>
          <w:rFonts w:hint="eastAsia" w:ascii="仿宋" w:hAnsi="仿宋" w:eastAsia="仿宋" w:cs="仿宋"/>
          <w:sz w:val="32"/>
          <w:szCs w:val="32"/>
        </w:rPr>
        <w:t>；深化“维护社会和谐稳定，优化法治营商环境”社会矛盾排查化解专项行动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；深化开展全旗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司法行政系统信息化“百日会战”活动；开展行政复议案件审理，一审、二审行政应诉准备工作，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办理旗政府交办的相关法务工作；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落实好政法机关领导班子成员联系重点企业制度，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加强疫情防控各项工作。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MzRlMWIxODhhMjhlY2M0YzBiNDc3YzBiMzNkMTQifQ=="/>
  </w:docVars>
  <w:rsids>
    <w:rsidRoot w:val="49FA69C4"/>
    <w:rsid w:val="06007F0A"/>
    <w:rsid w:val="1C9769BD"/>
    <w:rsid w:val="22CC1448"/>
    <w:rsid w:val="25D725DE"/>
    <w:rsid w:val="49FA69C4"/>
    <w:rsid w:val="6212157C"/>
    <w:rsid w:val="7EC5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/>
    </w:pPr>
  </w:style>
  <w:style w:type="paragraph" w:customStyle="1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602</Characters>
  <Lines>0</Lines>
  <Paragraphs>0</Paragraphs>
  <TotalTime>0</TotalTime>
  <ScaleCrop>false</ScaleCrop>
  <LinksUpToDate>false</LinksUpToDate>
  <CharactersWithSpaces>606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2022-09-16T08:29:00Z</dcterms:created>
  <dc:creator>狂风</dc:creator>
  <cp:lastModifiedBy>狂风</cp:lastModifiedBy>
  <cp:lastPrinted>2022-09-16T08:33:00Z</cp:lastPrinted>
  <dcterms:modified xsi:type="dcterms:W3CDTF">2022-09-16T09:01:24Z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66DE6318566A4CC882A4DA1C0A9DBE6A</vt:lpwstr>
  </property>
</Properties>
</file>