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bidi w:val="0"/>
        <w:spacing w:line="640" w:lineRule="exact"/>
        <w:jc w:val="center"/>
        <w:rPr>
          <w:rFonts w:hint="eastAsia" w:ascii="方正小标宋简体" w:eastAsia="方正小标宋简体"/>
          <w:b w:val="0"/>
          <w:bCs/>
          <w:sz w:val="52"/>
          <w:szCs w:val="52"/>
          <w:lang w:eastAsia="zh-CN"/>
        </w:rPr>
      </w:pPr>
      <w:r>
        <w:rPr>
          <w:rFonts w:hint="eastAsia" w:ascii="方正小标宋简体" w:eastAsia="方正小标宋简体"/>
          <w:b w:val="0"/>
          <w:bCs/>
          <w:sz w:val="52"/>
          <w:szCs w:val="52"/>
        </w:rPr>
        <w:t>奈曼旗</w:t>
      </w:r>
      <w:r>
        <w:rPr>
          <w:rFonts w:ascii="方正小标宋简体" w:eastAsia="方正小标宋简体"/>
          <w:b w:val="0"/>
          <w:bCs/>
          <w:sz w:val="52"/>
          <w:szCs w:val="52"/>
        </w:rPr>
        <w:t>地震应急预案</w:t>
      </w:r>
    </w:p>
    <w:p>
      <w:pPr>
        <w:keepNext w:val="0"/>
        <w:keepLines w:val="0"/>
        <w:pageBreakBefore w:val="0"/>
        <w:widowControl w:val="0"/>
        <w:kinsoku/>
        <w:wordWrap/>
        <w:bidi w:val="0"/>
        <w:spacing w:line="640" w:lineRule="exact"/>
        <w:jc w:val="center"/>
        <w:rPr>
          <w:rFonts w:ascii="方正小标宋简体" w:eastAsia="方正小标宋简体"/>
          <w:b/>
          <w:sz w:val="44"/>
          <w:szCs w:val="44"/>
        </w:rPr>
      </w:pPr>
    </w:p>
    <w:p>
      <w:pPr>
        <w:keepNext w:val="0"/>
        <w:keepLines w:val="0"/>
        <w:pageBreakBefore w:val="0"/>
        <w:widowControl w:val="0"/>
        <w:kinsoku/>
        <w:wordWrap/>
        <w:bidi w:val="0"/>
        <w:spacing w:line="640" w:lineRule="exact"/>
        <w:jc w:val="center"/>
        <w:rPr>
          <w:rFonts w:ascii="方正小标宋简体" w:eastAsia="方正小标宋简体"/>
          <w:b/>
          <w:sz w:val="44"/>
          <w:szCs w:val="44"/>
        </w:rPr>
      </w:pPr>
    </w:p>
    <w:p>
      <w:pPr>
        <w:keepNext w:val="0"/>
        <w:keepLines w:val="0"/>
        <w:pageBreakBefore w:val="0"/>
        <w:widowControl w:val="0"/>
        <w:kinsoku/>
        <w:wordWrap/>
        <w:bidi w:val="0"/>
        <w:spacing w:line="640" w:lineRule="exact"/>
        <w:jc w:val="center"/>
        <w:rPr>
          <w:rFonts w:ascii="方正小标宋简体" w:eastAsia="方正小标宋简体"/>
          <w:b/>
          <w:sz w:val="44"/>
          <w:szCs w:val="44"/>
        </w:rPr>
      </w:pPr>
    </w:p>
    <w:p>
      <w:pPr>
        <w:keepNext w:val="0"/>
        <w:keepLines w:val="0"/>
        <w:pageBreakBefore w:val="0"/>
        <w:widowControl w:val="0"/>
        <w:kinsoku/>
        <w:wordWrap/>
        <w:bidi w:val="0"/>
        <w:spacing w:line="640" w:lineRule="exact"/>
        <w:jc w:val="center"/>
        <w:rPr>
          <w:rFonts w:ascii="方正小标宋简体" w:eastAsia="方正小标宋简体"/>
          <w:b/>
          <w:sz w:val="44"/>
          <w:szCs w:val="44"/>
        </w:rPr>
      </w:pPr>
    </w:p>
    <w:p>
      <w:pPr>
        <w:keepNext w:val="0"/>
        <w:keepLines w:val="0"/>
        <w:pageBreakBefore w:val="0"/>
        <w:widowControl w:val="0"/>
        <w:kinsoku/>
        <w:wordWrap/>
        <w:bidi w:val="0"/>
        <w:spacing w:line="640" w:lineRule="exact"/>
        <w:jc w:val="center"/>
        <w:rPr>
          <w:rFonts w:ascii="方正小标宋简体" w:eastAsia="方正小标宋简体"/>
          <w:b/>
          <w:sz w:val="44"/>
          <w:szCs w:val="44"/>
        </w:rPr>
      </w:pPr>
    </w:p>
    <w:p>
      <w:pPr>
        <w:keepNext w:val="0"/>
        <w:keepLines w:val="0"/>
        <w:pageBreakBefore w:val="0"/>
        <w:widowControl w:val="0"/>
        <w:kinsoku/>
        <w:wordWrap/>
        <w:bidi w:val="0"/>
        <w:spacing w:line="640" w:lineRule="exact"/>
        <w:jc w:val="center"/>
        <w:rPr>
          <w:rFonts w:ascii="方正小标宋简体" w:eastAsia="方正小标宋简体"/>
          <w:b/>
          <w:sz w:val="44"/>
          <w:szCs w:val="44"/>
        </w:rPr>
      </w:pPr>
    </w:p>
    <w:p>
      <w:pPr>
        <w:keepNext w:val="0"/>
        <w:keepLines w:val="0"/>
        <w:pageBreakBefore w:val="0"/>
        <w:widowControl w:val="0"/>
        <w:kinsoku/>
        <w:wordWrap/>
        <w:bidi w:val="0"/>
        <w:spacing w:line="640" w:lineRule="exact"/>
        <w:jc w:val="center"/>
        <w:rPr>
          <w:rFonts w:ascii="方正小标宋简体" w:eastAsia="方正小标宋简体"/>
          <w:b/>
          <w:sz w:val="44"/>
          <w:szCs w:val="44"/>
        </w:rPr>
      </w:pPr>
    </w:p>
    <w:p>
      <w:pPr>
        <w:keepNext w:val="0"/>
        <w:keepLines w:val="0"/>
        <w:pageBreakBefore w:val="0"/>
        <w:widowControl w:val="0"/>
        <w:kinsoku/>
        <w:wordWrap/>
        <w:bidi w:val="0"/>
        <w:spacing w:line="640" w:lineRule="exact"/>
        <w:jc w:val="center"/>
        <w:rPr>
          <w:rFonts w:ascii="方正小标宋简体" w:eastAsia="方正小标宋简体"/>
          <w:b/>
          <w:sz w:val="44"/>
          <w:szCs w:val="44"/>
        </w:rPr>
      </w:pPr>
    </w:p>
    <w:p>
      <w:pPr>
        <w:keepNext w:val="0"/>
        <w:keepLines w:val="0"/>
        <w:pageBreakBefore w:val="0"/>
        <w:widowControl w:val="0"/>
        <w:kinsoku/>
        <w:wordWrap/>
        <w:bidi w:val="0"/>
        <w:spacing w:line="640" w:lineRule="exact"/>
        <w:jc w:val="center"/>
        <w:rPr>
          <w:rFonts w:ascii="方正小标宋简体" w:eastAsia="方正小标宋简体"/>
          <w:b/>
          <w:sz w:val="44"/>
          <w:szCs w:val="44"/>
        </w:rPr>
      </w:pPr>
    </w:p>
    <w:p>
      <w:pPr>
        <w:keepNext w:val="0"/>
        <w:keepLines w:val="0"/>
        <w:pageBreakBefore w:val="0"/>
        <w:widowControl w:val="0"/>
        <w:kinsoku/>
        <w:wordWrap/>
        <w:bidi w:val="0"/>
        <w:spacing w:line="640" w:lineRule="exact"/>
        <w:jc w:val="both"/>
        <w:rPr>
          <w:rFonts w:ascii="方正小标宋简体" w:eastAsia="方正小标宋简体"/>
          <w:b/>
          <w:sz w:val="44"/>
          <w:szCs w:val="44"/>
        </w:rPr>
      </w:pPr>
    </w:p>
    <w:p>
      <w:pPr>
        <w:keepNext w:val="0"/>
        <w:keepLines w:val="0"/>
        <w:pageBreakBefore w:val="0"/>
        <w:widowControl w:val="0"/>
        <w:kinsoku/>
        <w:wordWrap/>
        <w:bidi w:val="0"/>
        <w:spacing w:line="640" w:lineRule="exact"/>
        <w:jc w:val="center"/>
        <w:rPr>
          <w:rFonts w:ascii="方正小标宋简体" w:eastAsia="方正小标宋简体"/>
          <w:b/>
          <w:sz w:val="44"/>
          <w:szCs w:val="44"/>
        </w:rPr>
      </w:pPr>
    </w:p>
    <w:p>
      <w:pPr>
        <w:keepNext w:val="0"/>
        <w:keepLines w:val="0"/>
        <w:pageBreakBefore w:val="0"/>
        <w:widowControl w:val="0"/>
        <w:kinsoku/>
        <w:wordWrap/>
        <w:bidi w:val="0"/>
        <w:spacing w:line="640" w:lineRule="exact"/>
        <w:jc w:val="center"/>
        <w:rPr>
          <w:rFonts w:hint="eastAsia" w:ascii="方正小标宋简体" w:eastAsia="方正小标宋简体"/>
          <w:b/>
          <w:sz w:val="44"/>
          <w:szCs w:val="44"/>
          <w:lang w:val="en-US" w:eastAsia="zh-CN"/>
        </w:rPr>
      </w:pPr>
      <w:r>
        <w:rPr>
          <w:rFonts w:hint="eastAsia" w:ascii="方正小标宋简体" w:eastAsia="方正小标宋简体"/>
          <w:b/>
          <w:sz w:val="44"/>
          <w:szCs w:val="44"/>
          <w:lang w:val="en-US" w:eastAsia="zh-CN"/>
        </w:rPr>
        <w:t xml:space="preserve">  </w:t>
      </w:r>
    </w:p>
    <w:p>
      <w:pPr>
        <w:keepNext w:val="0"/>
        <w:keepLines w:val="0"/>
        <w:pageBreakBefore w:val="0"/>
        <w:widowControl w:val="0"/>
        <w:kinsoku/>
        <w:wordWrap/>
        <w:bidi w:val="0"/>
        <w:spacing w:line="640" w:lineRule="exact"/>
        <w:jc w:val="center"/>
        <w:rPr>
          <w:rFonts w:hint="default" w:ascii="方正小标宋简体" w:eastAsia="方正小标宋简体"/>
          <w:b/>
          <w:sz w:val="44"/>
          <w:szCs w:val="44"/>
          <w:lang w:val="en-US" w:eastAsia="zh-CN"/>
        </w:rPr>
      </w:pPr>
    </w:p>
    <w:p>
      <w:pPr>
        <w:keepNext w:val="0"/>
        <w:keepLines w:val="0"/>
        <w:pageBreakBefore w:val="0"/>
        <w:widowControl w:val="0"/>
        <w:kinsoku/>
        <w:wordWrap/>
        <w:bidi w:val="0"/>
        <w:spacing w:line="640" w:lineRule="exact"/>
        <w:jc w:val="center"/>
        <w:rPr>
          <w:rFonts w:hint="eastAsia" w:asciiTheme="majorEastAsia" w:hAnsiTheme="majorEastAsia" w:eastAsiaTheme="majorEastAsia"/>
          <w:b/>
          <w:sz w:val="44"/>
          <w:szCs w:val="44"/>
          <w:lang w:eastAsia="zh-CN"/>
        </w:rPr>
        <w:sectPr>
          <w:footerReference r:id="rId4" w:type="first"/>
          <w:footerReference r:id="rId3" w:type="default"/>
          <w:pgSz w:w="11905" w:h="16838"/>
          <w:pgMar w:top="1417" w:right="1531" w:bottom="1417" w:left="1531" w:header="850" w:footer="992" w:gutter="0"/>
          <w:pgBorders>
            <w:top w:val="none" w:sz="0" w:space="0"/>
            <w:left w:val="none" w:sz="0" w:space="0"/>
            <w:bottom w:val="none" w:sz="0" w:space="0"/>
            <w:right w:val="none" w:sz="0" w:space="0"/>
          </w:pgBorders>
          <w:pgNumType w:fmt="decimal" w:start="1"/>
          <w:cols w:space="0" w:num="1"/>
          <w:titlePg/>
          <w:rtlGutter w:val="0"/>
          <w:docGrid w:type="lines" w:linePitch="318" w:charSpace="0"/>
        </w:sectPr>
      </w:pPr>
    </w:p>
    <w:p>
      <w:pPr>
        <w:keepNext w:val="0"/>
        <w:keepLines w:val="0"/>
        <w:pageBreakBefore w:val="0"/>
        <w:widowControl w:val="0"/>
        <w:kinsoku/>
        <w:wordWrap/>
        <w:bidi w:val="0"/>
        <w:spacing w:line="64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目</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lang w:eastAsia="zh-CN"/>
        </w:rPr>
        <w:t>录</w:t>
      </w:r>
    </w:p>
    <w:p>
      <w:pPr>
        <w:pStyle w:val="2"/>
        <w:rPr>
          <w:rFonts w:hint="eastAsia"/>
          <w:lang w:eastAsia="zh-CN"/>
        </w:rPr>
      </w:pPr>
    </w:p>
    <w:p>
      <w:pPr>
        <w:pStyle w:val="7"/>
        <w:pageBreakBefore w:val="0"/>
        <w:tabs>
          <w:tab w:val="right" w:leader="dot" w:pos="8296"/>
        </w:tabs>
        <w:kinsoku/>
        <w:wordWrap/>
        <w:overflowPunct/>
        <w:topLinePunct w:val="0"/>
        <w:autoSpaceDE/>
        <w:autoSpaceDN/>
        <w:bidi w:val="0"/>
        <w:adjustRightInd/>
        <w:snapToGrid/>
        <w:spacing w:line="520" w:lineRule="exact"/>
        <w:textAlignment w:val="auto"/>
        <w:rPr>
          <w:rStyle w:val="13"/>
          <w:rFonts w:hint="default"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pPr>
      <w:bookmarkStart w:id="0" w:name="_Toc29876"/>
      <w:bookmarkStart w:id="1" w:name="_Toc25219"/>
      <w:r>
        <w:rPr>
          <w:rFonts w:hint="eastAsia" w:ascii="仿宋_GB2312" w:hAnsi="仿宋_GB2312" w:eastAsia="仿宋_GB2312" w:cs="仿宋_GB2312"/>
          <w:b/>
          <w:bCs/>
          <w:color w:val="000000" w:themeColor="text1"/>
          <w:sz w:val="28"/>
          <w:szCs w:val="28"/>
          <w:lang w:val="zh-CN"/>
          <w14:textFill>
            <w14:solidFill>
              <w14:schemeClr w14:val="tx1"/>
            </w14:solidFill>
          </w14:textFill>
        </w:rPr>
        <w:fldChar w:fldCharType="begin"/>
      </w:r>
      <w:r>
        <w:rPr>
          <w:rFonts w:hint="eastAsia" w:ascii="仿宋_GB2312" w:hAnsi="仿宋_GB2312" w:eastAsia="仿宋_GB2312" w:cs="仿宋_GB2312"/>
          <w:b/>
          <w:bCs/>
          <w:color w:val="000000" w:themeColor="text1"/>
          <w:sz w:val="28"/>
          <w:szCs w:val="28"/>
          <w14:textFill>
            <w14:solidFill>
              <w14:schemeClr w14:val="tx1"/>
            </w14:solidFill>
          </w14:textFill>
        </w:rPr>
        <w:instrText xml:space="preserve"> TOC \o "1-3" \h \z \u </w:instrText>
      </w:r>
      <w:r>
        <w:rPr>
          <w:rFonts w:hint="eastAsia" w:ascii="仿宋_GB2312" w:hAnsi="仿宋_GB2312" w:eastAsia="仿宋_GB2312" w:cs="仿宋_GB2312"/>
          <w:b/>
          <w:bCs/>
          <w:color w:val="000000" w:themeColor="text1"/>
          <w:sz w:val="28"/>
          <w:szCs w:val="28"/>
          <w:lang w:val="zh-CN"/>
          <w14:textFill>
            <w14:solidFill>
              <w14:schemeClr w14:val="tx1"/>
            </w14:solidFill>
          </w14:textFill>
        </w:rPr>
        <w:fldChar w:fldCharType="separate"/>
      </w:r>
      <w:r>
        <w:rPr>
          <w:rStyle w:val="13"/>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fldChar w:fldCharType="begin"/>
      </w:r>
      <w:r>
        <w:rPr>
          <w:rStyle w:val="13"/>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instrText xml:space="preserve"> HYPERLINK \l "_Toc20476337" </w:instrText>
      </w:r>
      <w:r>
        <w:rPr>
          <w:rStyle w:val="13"/>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fldChar w:fldCharType="separate"/>
      </w:r>
      <w:r>
        <w:rPr>
          <w:rStyle w:val="13"/>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t>1 总则</w:t>
      </w:r>
      <w:r>
        <w:rPr>
          <w:rStyle w:val="13"/>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fldChar w:fldCharType="end"/>
      </w:r>
      <w:r>
        <w:rPr>
          <w:rStyle w:val="13"/>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tab/>
      </w:r>
      <w:r>
        <w:rPr>
          <w:rStyle w:val="13"/>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t>5</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"_Toc20476338"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1.1 编制目的</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"_Toc20476339"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1.2 编制依据</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"_Toc20476340"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1.3 适用范围</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"_Toc20476341"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1.4 工作原则</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p>
    <w:p>
      <w:pPr>
        <w:pStyle w:val="7"/>
        <w:pageBreakBefore w:val="0"/>
        <w:tabs>
          <w:tab w:val="right" w:leader="dot" w:pos="829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"_Toc20476346"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2 地震灾害分级与响应</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"_Toc20476347"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2.1 地震灾害分级标准</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"_Toc20476348"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2.2 分级响应</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"_Toc20476349"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2.3响应启动程序</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p>
    <w:p>
      <w:pPr>
        <w:pStyle w:val="7"/>
        <w:pageBreakBefore w:val="0"/>
        <w:tabs>
          <w:tab w:val="right" w:leader="dot" w:pos="829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"_Toc20476350"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3组织体系</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"_Toc20476351"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3.1领导机构及职责</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"_Toc20476352"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3.2抗震救灾指挥机构及职责</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"_Toc20476353"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3.3指挥机构成员单位及职责</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"_Toc20476354"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3.4苏木乡镇抗震救灾指挥机构</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w:t>
      </w:r>
    </w:p>
    <w:p>
      <w:pPr>
        <w:pStyle w:val="7"/>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"_Toc20476355"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4 监测报告</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12</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"_Toc20476356"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4.1  地震监测预报</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12</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"_Toc20476357"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4.2  震情速报</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12</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"_Toc20476358"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4.3  灾情报告</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12</w:t>
      </w:r>
    </w:p>
    <w:p>
      <w:pPr>
        <w:pStyle w:val="7"/>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"_Toc20476359"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5应急响应措施</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13</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"_Toc20476360"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5.1  搜救人员</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13</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"_Toc20476361"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5.2  开展医疗救治和卫生防疫</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13</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"_Toc20476362"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5.3  安置受灾群众</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14</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"_Toc20476363"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5.4  抢修基础设施</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14</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"_Toc20476364"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5.5  加强现场监测</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14</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"_Toc20476365"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5.6  防御次生灾害</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15</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sectPr>
          <w:footerReference r:id="rId6" w:type="first"/>
          <w:footerReference r:id="rId5" w:type="default"/>
          <w:pgSz w:w="11905" w:h="16838"/>
          <w:pgMar w:top="1417" w:right="1531" w:bottom="1417" w:left="1531" w:header="850" w:footer="992" w:gutter="0"/>
          <w:pgBorders>
            <w:top w:val="none" w:sz="0" w:space="0"/>
            <w:left w:val="none" w:sz="0" w:space="0"/>
            <w:bottom w:val="none" w:sz="0" w:space="0"/>
            <w:right w:val="none" w:sz="0" w:space="0"/>
          </w:pgBorders>
          <w:pgNumType w:fmt="decimal"/>
          <w:cols w:space="0" w:num="1"/>
          <w:titlePg/>
          <w:rtlGutter w:val="0"/>
          <w:docGrid w:type="lines" w:linePitch="318" w:charSpace="0"/>
        </w:sectPr>
      </w:pP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"_Toc20476366"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5.7  维护社会治安</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15</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"_Toc20476367"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5.8  开展社会动员</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15</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"_Toc20476368"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5.9  加强涉外事务管理</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16</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"_Toc20476369"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5.10  发布信息</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16</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"_Toc20476370"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5.11  开展灾害调查与评估</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16</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"_Toc20476371"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5.12  应急结束</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16</w:t>
      </w:r>
    </w:p>
    <w:p>
      <w:pPr>
        <w:pStyle w:val="7"/>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"_Toc20476372"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6  指挥与协调</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17</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"_Toc20476373"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6.1  特别重大</w:t>
      </w:r>
      <w:r>
        <w:rPr>
          <w:rStyle w:val="13"/>
          <w:rFonts w:hint="eastAsia" w:ascii="仿宋_GB2312" w:hAnsi="仿宋_GB2312" w:eastAsia="仿宋_GB2312" w:cs="仿宋_GB2312"/>
          <w:color w:val="000000" w:themeColor="text1"/>
          <w:sz w:val="28"/>
          <w:szCs w:val="28"/>
          <w:lang w:eastAsia="zh-CN"/>
          <w14:textFill>
            <w14:solidFill>
              <w14:schemeClr w14:val="tx1"/>
            </w14:solidFill>
          </w14:textFill>
        </w:rPr>
        <w:t>、重大</w:t>
      </w:r>
      <w:r>
        <w:rPr>
          <w:rStyle w:val="13"/>
          <w:rFonts w:hint="eastAsia" w:ascii="仿宋_GB2312" w:hAnsi="仿宋_GB2312" w:eastAsia="仿宋_GB2312" w:cs="仿宋_GB2312"/>
          <w:color w:val="000000" w:themeColor="text1"/>
          <w:sz w:val="28"/>
          <w:szCs w:val="28"/>
          <w14:textFill>
            <w14:solidFill>
              <w14:schemeClr w14:val="tx1"/>
            </w14:solidFill>
          </w14:textFill>
        </w:rPr>
        <w:t>地震灾害</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17</w:t>
      </w:r>
    </w:p>
    <w:p>
      <w:pPr>
        <w:pStyle w:val="8"/>
        <w:pageBreakBefore w:val="0"/>
        <w:tabs>
          <w:tab w:val="right" w:leader="dot" w:pos="8296"/>
        </w:tabs>
        <w:kinsoku/>
        <w:wordWrap/>
        <w:overflowPunct/>
        <w:topLinePunct w:val="0"/>
        <w:autoSpaceDE/>
        <w:autoSpaceDN/>
        <w:bidi w:val="0"/>
        <w:adjustRightInd/>
        <w:snapToGrid/>
        <w:spacing w:line="520" w:lineRule="exact"/>
        <w:ind w:left="0" w:leftChars="0" w:firstLine="420" w:firstLineChars="200"/>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"_Toc20476377"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6.2  较大地震灾害</w:t>
      </w:r>
      <w:r>
        <w:rPr>
          <w:rStyle w:val="13"/>
          <w:rFonts w:hint="eastAsia" w:ascii="仿宋_GB2312" w:hAnsi="仿宋_GB2312" w:eastAsia="仿宋_GB2312" w:cs="仿宋_GB2312"/>
          <w:color w:val="000000" w:themeColor="text1"/>
          <w:sz w:val="28"/>
          <w:szCs w:val="28"/>
          <w:lang w:eastAsia="zh-CN"/>
          <w14:textFill>
            <w14:solidFill>
              <w14:schemeClr w14:val="tx1"/>
            </w14:solidFill>
          </w14:textFill>
        </w:rPr>
        <w:t>、一般地震灾害</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23</w:t>
      </w:r>
    </w:p>
    <w:p>
      <w:pPr>
        <w:pStyle w:val="7"/>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"_Toc20476381"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7恢复重建</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27</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"_Toc20476382"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7.1 调查评估</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27</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"_Toc20476383"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7.2 恢复重建规划</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27</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"_Toc20476384"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7.3 恢复重建实施</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28</w:t>
      </w:r>
    </w:p>
    <w:p>
      <w:pPr>
        <w:pStyle w:val="7"/>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"_Toc20476385"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8 应急保障</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28</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"_Toc20476386"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8.1 组织指挥体系建设</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28</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"_Toc20476387"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8.2 地震应急预案体系建设</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28</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"_Toc20476388"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8.3应急队伍保障</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28</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"_Toc20476389"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8.4群众安全保障</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29</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"_Toc20476390"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8.5 物资与资金保障</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30</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"_Toc20476391"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8.6 基础设施保障</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30</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"_Toc20476392"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8.7 指挥平台保障</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30</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"_Toc20476393"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8.8 避难场所保障</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31</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"_Toc20476394"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8.9 交通后勤保障</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31</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"_Toc20476395"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8.10 宣传保障</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31</w:t>
      </w:r>
    </w:p>
    <w:p>
      <w:pPr>
        <w:pStyle w:val="7"/>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"_Toc20476396"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9其他地震及火山事件应急</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32</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"_Toc20476397"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9.1强有感地震事件应急</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32</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sectPr>
          <w:footerReference r:id="rId8" w:type="first"/>
          <w:footerReference r:id="rId7" w:type="default"/>
          <w:pgSz w:w="11905" w:h="16838"/>
          <w:pgMar w:top="1417" w:right="1531" w:bottom="1417" w:left="1531"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"_Toc20476398"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9.2地震谣言事件应急</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32</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"_Toc20476399"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9.3火山灾害事件应急</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32</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"_Toc20476400"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kern w:val="0"/>
          <w:sz w:val="28"/>
          <w:szCs w:val="28"/>
          <w14:textFill>
            <w14:solidFill>
              <w14:schemeClr w14:val="tx1"/>
            </w14:solidFill>
          </w14:textFill>
        </w:rPr>
        <w:t>9.4</w:t>
      </w:r>
      <w:r>
        <w:rPr>
          <w:rStyle w:val="13"/>
          <w:rFonts w:hint="eastAsia" w:ascii="仿宋_GB2312" w:hAnsi="仿宋_GB2312" w:eastAsia="仿宋_GB2312" w:cs="仿宋_GB2312"/>
          <w:color w:val="000000" w:themeColor="text1"/>
          <w:sz w:val="28"/>
          <w:szCs w:val="28"/>
          <w14:textFill>
            <w14:solidFill>
              <w14:schemeClr w14:val="tx1"/>
            </w14:solidFill>
          </w14:textFill>
        </w:rPr>
        <w:t>应对市内、毗邻震灾</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33</w:t>
      </w:r>
    </w:p>
    <w:p>
      <w:pPr>
        <w:pStyle w:val="7"/>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"_Toc20476401"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10附则</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33</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"_Toc20476402"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10.1奖励与责任</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33</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"_Toc20476403"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10.2预案管理与更新</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33</w:t>
      </w:r>
    </w:p>
    <w:p>
      <w:pPr>
        <w:pStyle w:val="8"/>
        <w:pageBreakBefore w:val="0"/>
        <w:tabs>
          <w:tab w:val="right" w:leader="dot" w:pos="829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"_Toc20476404"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color w:val="000000" w:themeColor="text1"/>
          <w:sz w:val="28"/>
          <w:szCs w:val="28"/>
          <w14:textFill>
            <w14:solidFill>
              <w14:schemeClr w14:val="tx1"/>
            </w14:solidFill>
          </w14:textFill>
        </w:rPr>
        <w:t>10.3预案实施时间</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34</w:t>
      </w:r>
    </w:p>
    <w:p>
      <w:r>
        <w:rPr>
          <w:rFonts w:hint="eastAsia" w:ascii="仿宋_GB2312" w:hAnsi="仿宋_GB2312" w:eastAsia="仿宋_GB2312" w:cs="仿宋_GB2312"/>
          <w:b/>
          <w:bCs/>
          <w:color w:val="000000" w:themeColor="text1"/>
          <w:sz w:val="28"/>
          <w:szCs w:val="28"/>
          <w:lang w:val="zh-CN"/>
          <w14:textFill>
            <w14:solidFill>
              <w14:schemeClr w14:val="tx1"/>
            </w14:solidFill>
          </w14:textFill>
        </w:rPr>
        <w:fldChar w:fldCharType="end"/>
      </w:r>
    </w:p>
    <w:p>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textAlignment w:val="auto"/>
        <w:rPr>
          <w:rFonts w:hint="eastAsia" w:ascii="黑体" w:hAnsi="黑体" w:eastAsia="黑体" w:cs="黑体"/>
          <w:b w:val="0"/>
          <w:bCs w:val="0"/>
          <w:sz w:val="32"/>
          <w:szCs w:val="32"/>
        </w:rPr>
        <w:sectPr>
          <w:footerReference r:id="rId9" w:type="default"/>
          <w:pgSz w:w="11905" w:h="16838"/>
          <w:pgMar w:top="1417" w:right="1531" w:bottom="1417" w:left="1531"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 总则</w:t>
      </w:r>
      <w:bookmarkEnd w:id="0"/>
      <w:bookmarkEnd w:id="1"/>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2" w:name="_Toc27861"/>
      <w:bookmarkStart w:id="3" w:name="_Toc23281"/>
      <w:r>
        <w:rPr>
          <w:rFonts w:hint="eastAsia" w:ascii="楷体_GB2312" w:hAnsi="楷体_GB2312" w:eastAsia="楷体_GB2312" w:cs="楷体_GB2312"/>
          <w:sz w:val="32"/>
          <w:szCs w:val="32"/>
        </w:rPr>
        <w:t>1.1 编制目的</w:t>
      </w:r>
      <w:bookmarkEnd w:id="2"/>
      <w:bookmarkEnd w:id="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为深入贯彻习近平新时代中国特色社会主义思想和党的十九大</w:t>
      </w:r>
      <w:r>
        <w:rPr>
          <w:rFonts w:hint="eastAsia" w:ascii="仿宋_GB2312" w:hAnsi="仿宋_GB2312" w:eastAsia="仿宋_GB2312" w:cs="仿宋_GB2312"/>
          <w:sz w:val="32"/>
          <w:szCs w:val="32"/>
          <w:lang w:eastAsia="zh-CN"/>
        </w:rPr>
        <w:t>及十九届六中全会</w:t>
      </w:r>
      <w:r>
        <w:rPr>
          <w:rFonts w:hint="eastAsia" w:ascii="仿宋_GB2312" w:hAnsi="仿宋_GB2312" w:eastAsia="仿宋_GB2312" w:cs="仿宋_GB2312"/>
          <w:sz w:val="32"/>
          <w:szCs w:val="32"/>
        </w:rPr>
        <w:t>精神，全面落实习近平总书记关于防灾减灾救灾重要论述，明确奈曼旗各级人民政府和相关部门在地震应急工作中的职责和地位，规范地震应急救援指挥体系，强化救援力量统筹使用和调配，快速、有序、高效地组织开展地震应急处置工作，最大限度地减少人员伤亡、减轻灾害损失，维护社会正常秩序，促进我旗经济社会全面、协调和可持续发展，制定本预案。</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4" w:name="_Toc11536"/>
      <w:bookmarkStart w:id="5" w:name="_Toc20217"/>
      <w:r>
        <w:rPr>
          <w:rFonts w:hint="eastAsia" w:ascii="楷体_GB2312" w:hAnsi="楷体_GB2312" w:eastAsia="楷体_GB2312" w:cs="楷体_GB2312"/>
          <w:sz w:val="32"/>
          <w:szCs w:val="32"/>
        </w:rPr>
        <w:t>1.2 编制依据</w:t>
      </w:r>
      <w:bookmarkEnd w:id="4"/>
      <w:bookmarkEnd w:id="5"/>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突发事件应对法》、《中华人民共和国防震减灾法》、《破坏性地震应急条例》、《国家地震应急预案》、《内蒙古自治区防震减灾条例》、《内蒙古自治区突发公共事件总体应急预案》、《内蒙古自治区自然灾害应急预案》等法律法规。</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6" w:name="_Toc25687"/>
      <w:bookmarkStart w:id="7" w:name="_Toc1847"/>
      <w:r>
        <w:rPr>
          <w:rFonts w:hint="eastAsia" w:ascii="楷体_GB2312" w:hAnsi="楷体_GB2312" w:eastAsia="楷体_GB2312" w:cs="楷体_GB2312"/>
          <w:sz w:val="32"/>
          <w:szCs w:val="32"/>
        </w:rPr>
        <w:t>1.3 适用范围</w:t>
      </w:r>
      <w:bookmarkEnd w:id="6"/>
      <w:bookmarkEnd w:id="7"/>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本预案适用于我旗或与邻旗（县）交界区域发生破坏性地震的应对和处置工作。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1.4 工作原则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1.4.1 统一领导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奈曼旗人民政府负责统一领导全旗地震应急处置工作。奈曼旗抗震救灾指挥部负责统一指挥、协调、部署全旗地震应急处置工作。</w:t>
      </w:r>
    </w:p>
    <w:p>
      <w:pPr>
        <w:pStyle w:val="5"/>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仿宋_GB2312" w:hAnsi="仿宋_GB2312" w:eastAsia="仿宋_GB2312" w:cs="仿宋_GB2312"/>
          <w:sz w:val="32"/>
          <w:szCs w:val="32"/>
        </w:rPr>
      </w:pPr>
      <w:bookmarkStart w:id="8" w:name="_Toc10795"/>
      <w:bookmarkStart w:id="9" w:name="_Toc29581"/>
      <w:r>
        <w:rPr>
          <w:rFonts w:hint="eastAsia" w:ascii="仿宋_GB2312" w:hAnsi="仿宋_GB2312" w:eastAsia="仿宋_GB2312" w:cs="仿宋_GB2312"/>
          <w:sz w:val="32"/>
          <w:szCs w:val="32"/>
        </w:rPr>
        <w:t>1.4.2 分级负责</w:t>
      </w:r>
      <w:bookmarkEnd w:id="8"/>
      <w:bookmarkEnd w:id="9"/>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旗内各苏木乡镇政府依照本预案明确的责任、任务分别负责本行政区域内的地震应急处置工作。根据地震事件的类型和地震灾害的严重程度，旗乡人民政府分别承担相应的组织指挥和应急处置工作。</w:t>
      </w:r>
    </w:p>
    <w:p>
      <w:pPr>
        <w:pStyle w:val="5"/>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仿宋_GB2312" w:hAnsi="仿宋_GB2312" w:eastAsia="仿宋_GB2312" w:cs="仿宋_GB2312"/>
          <w:sz w:val="32"/>
          <w:szCs w:val="32"/>
        </w:rPr>
      </w:pPr>
      <w:bookmarkStart w:id="10" w:name="_Toc11498"/>
      <w:bookmarkStart w:id="11" w:name="_Toc26436"/>
      <w:r>
        <w:rPr>
          <w:rFonts w:hint="eastAsia" w:ascii="仿宋_GB2312" w:hAnsi="仿宋_GB2312" w:eastAsia="仿宋_GB2312" w:cs="仿宋_GB2312"/>
          <w:sz w:val="32"/>
          <w:szCs w:val="32"/>
        </w:rPr>
        <w:t>1.4.3 综合协调</w:t>
      </w:r>
      <w:bookmarkEnd w:id="10"/>
      <w:bookmarkEnd w:id="11"/>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旗人民政府统一协调参加抗震救灾工作的奈曼旗人民武装部、武警奈曼中队、驻奈空军雷达站、各类抢险救灾队伍。区（市、旗）直单位、旗内企事业单位、社会团体以及各类志愿者队伍和个人，依照本预案明确的责任、任务，协同开展抗震救灾工作。</w:t>
      </w:r>
    </w:p>
    <w:p>
      <w:pPr>
        <w:pStyle w:val="5"/>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仿宋_GB2312" w:hAnsi="仿宋_GB2312" w:eastAsia="仿宋_GB2312" w:cs="仿宋_GB2312"/>
          <w:sz w:val="32"/>
          <w:szCs w:val="32"/>
        </w:rPr>
      </w:pPr>
      <w:bookmarkStart w:id="12" w:name="_Toc3334"/>
      <w:bookmarkStart w:id="13" w:name="_Toc20362"/>
      <w:r>
        <w:rPr>
          <w:rFonts w:hint="eastAsia" w:ascii="仿宋_GB2312" w:hAnsi="仿宋_GB2312" w:eastAsia="仿宋_GB2312" w:cs="仿宋_GB2312"/>
          <w:sz w:val="32"/>
          <w:szCs w:val="32"/>
        </w:rPr>
        <w:t>1.4.4 属地为主</w:t>
      </w:r>
      <w:bookmarkEnd w:id="12"/>
      <w:bookmarkEnd w:id="1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事件发生地的苏木乡镇人民政府依照本预案明确的责任、任务，负责统一领导、指挥和协调本行政区域的抗震救灾工作。企事业单位、社会团体和参加抗震救灾工作的救援队伍或救助团体，在当地人民政府和抗震救灾指挥机构的领导、指挥下开展抗震救灾相关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2地震灾害分级与响应</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14" w:name="_Toc17541"/>
      <w:bookmarkStart w:id="15" w:name="_Toc17338"/>
      <w:r>
        <w:rPr>
          <w:rFonts w:hint="eastAsia" w:ascii="楷体_GB2312" w:hAnsi="楷体_GB2312" w:eastAsia="楷体_GB2312" w:cs="楷体_GB2312"/>
          <w:sz w:val="32"/>
          <w:szCs w:val="32"/>
        </w:rPr>
        <w:t>2.1 地震灾害分级标准</w:t>
      </w:r>
      <w:bookmarkEnd w:id="14"/>
      <w:bookmarkEnd w:id="15"/>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地震灾害分为特别重大、重大、较大、一般四级，地震灾害分级标准见表1。</w:t>
      </w:r>
    </w:p>
    <w:p>
      <w:pPr>
        <w:keepNext w:val="0"/>
        <w:keepLines w:val="0"/>
        <w:pageBreakBefore w:val="0"/>
        <w:widowControl w:val="0"/>
        <w:kinsoku/>
        <w:wordWrap/>
        <w:bidi w:val="0"/>
        <w:ind w:firstLine="0"/>
        <w:jc w:val="center"/>
        <w:rPr>
          <w:rFonts w:hint="eastAsia" w:ascii="宋体" w:hAnsi="宋体"/>
          <w:b/>
          <w:bCs/>
          <w:sz w:val="32"/>
          <w:szCs w:val="32"/>
        </w:rPr>
      </w:pPr>
      <w:r>
        <w:rPr>
          <w:rFonts w:hint="eastAsia" w:ascii="宋体" w:hAnsi="宋体"/>
          <w:b/>
          <w:bCs/>
          <w:sz w:val="32"/>
          <w:szCs w:val="32"/>
        </w:rPr>
        <w:t>表1：地震灾害分级标准</w:t>
      </w:r>
    </w:p>
    <w:p>
      <w:pPr>
        <w:keepNext w:val="0"/>
        <w:keepLines w:val="0"/>
        <w:pageBreakBefore w:val="0"/>
        <w:widowControl w:val="0"/>
        <w:kinsoku/>
        <w:wordWrap/>
        <w:bidi w:val="0"/>
        <w:ind w:firstLine="570"/>
        <w:jc w:val="center"/>
        <w:rPr>
          <w:rFonts w:hint="eastAsia" w:ascii="宋体" w:hAnsi="宋体"/>
          <w:sz w:val="24"/>
        </w:rPr>
      </w:pPr>
    </w:p>
    <w:tbl>
      <w:tblPr>
        <w:tblStyle w:val="10"/>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2320"/>
        <w:gridCol w:w="1440"/>
        <w:gridCol w:w="19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0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pPr>
            <w:r>
              <w:rPr>
                <w:rFonts w:hint="eastAsia" w:ascii="宋体" w:hAnsi="宋体"/>
                <w:sz w:val="24"/>
              </w:rPr>
              <w:t>地震灾害分级</w:t>
            </w:r>
          </w:p>
        </w:tc>
        <w:tc>
          <w:tcPr>
            <w:tcW w:w="7180"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r>
              <w:rPr>
                <w:rFonts w:hint="eastAsia" w:ascii="宋体" w:hAnsi="宋体"/>
                <w:sz w:val="24"/>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08"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p>
        </w:tc>
        <w:tc>
          <w:tcPr>
            <w:tcW w:w="232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hint="eastAsia" w:ascii="宋体" w:hAnsi="宋体"/>
                <w:sz w:val="24"/>
              </w:rPr>
              <w:t>震级</w:t>
            </w:r>
          </w:p>
        </w:tc>
        <w:tc>
          <w:tcPr>
            <w:tcW w:w="4860" w:type="dxa"/>
            <w:gridSpan w:val="3"/>
            <w:shd w:val="clear" w:color="auto" w:fill="auto"/>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sz w:val="24"/>
              </w:rPr>
            </w:pPr>
            <w:r>
              <w:rPr>
                <w:rFonts w:hint="eastAsia"/>
                <w:sz w:val="24"/>
              </w:rPr>
              <w:t>预评估结果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08"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p>
        </w:tc>
        <w:tc>
          <w:tcPr>
            <w:tcW w:w="2320"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14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sz w:val="24"/>
              </w:rPr>
            </w:pPr>
            <w:r>
              <w:rPr>
                <w:rFonts w:hint="eastAsia"/>
                <w:sz w:val="24"/>
              </w:rPr>
              <w:t>死亡人员（含失踪）</w:t>
            </w:r>
          </w:p>
        </w:tc>
        <w:tc>
          <w:tcPr>
            <w:tcW w:w="19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sz w:val="24"/>
              </w:rPr>
            </w:pPr>
            <w:r>
              <w:rPr>
                <w:rFonts w:hint="eastAsia"/>
                <w:sz w:val="24"/>
              </w:rPr>
              <w:t>经济损失</w:t>
            </w:r>
          </w:p>
        </w:tc>
        <w:tc>
          <w:tcPr>
            <w:tcW w:w="14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sz w:val="24"/>
              </w:rPr>
            </w:pPr>
            <w:r>
              <w:rPr>
                <w:rFonts w:hint="eastAsia"/>
                <w:sz w:val="24"/>
              </w:rPr>
              <w:t>社会影响度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2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hint="eastAsia" w:ascii="宋体" w:hAnsi="宋体"/>
                <w:sz w:val="24"/>
              </w:rPr>
              <w:t>特别重大地震灾害</w:t>
            </w:r>
          </w:p>
        </w:tc>
        <w:tc>
          <w:tcPr>
            <w:tcW w:w="23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r>
              <w:rPr>
                <w:rFonts w:hint="eastAsia" w:ascii="宋体" w:hAnsi="宋体"/>
                <w:sz w:val="24"/>
              </w:rPr>
              <w:t>人口较密集地区发生M≥7.0级</w:t>
            </w:r>
          </w:p>
        </w:tc>
        <w:tc>
          <w:tcPr>
            <w:tcW w:w="14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hint="eastAsia" w:ascii="宋体" w:hAnsi="宋体"/>
                <w:sz w:val="24"/>
              </w:rPr>
              <w:t>300人以上</w:t>
            </w:r>
          </w:p>
        </w:tc>
        <w:tc>
          <w:tcPr>
            <w:tcW w:w="19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ascii="宋体" w:hAnsi="宋体"/>
                <w:sz w:val="24"/>
              </w:rPr>
            </w:pPr>
            <w:r>
              <w:rPr>
                <w:rFonts w:hint="eastAsia" w:ascii="宋体" w:hAnsi="宋体"/>
                <w:sz w:val="24"/>
              </w:rPr>
              <w:t>直接经济损失占内蒙古自治区上年国内生产总值1%以上</w:t>
            </w:r>
          </w:p>
        </w:tc>
        <w:tc>
          <w:tcPr>
            <w:tcW w:w="14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sz w:val="24"/>
              </w:rPr>
            </w:pPr>
            <w:r>
              <w:rPr>
                <w:rFonts w:hint="eastAsia"/>
                <w:sz w:val="24"/>
              </w:rPr>
              <w:t>特别重大</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sz w:val="24"/>
              </w:rPr>
            </w:pPr>
            <w:r>
              <w:rPr>
                <w:rFonts w:hint="eastAsia"/>
                <w:sz w:val="24"/>
              </w:rPr>
              <w:t>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hint="eastAsia" w:ascii="宋体" w:hAnsi="宋体"/>
                <w:sz w:val="24"/>
              </w:rPr>
              <w:t>重大地震灾害</w:t>
            </w:r>
          </w:p>
        </w:tc>
        <w:tc>
          <w:tcPr>
            <w:tcW w:w="2320" w:type="dxa"/>
            <w:shd w:val="clear" w:color="auto" w:fill="auto"/>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r>
              <w:rPr>
                <w:rFonts w:hint="eastAsia" w:ascii="宋体" w:hAnsi="宋体"/>
                <w:sz w:val="24"/>
              </w:rPr>
              <w:t>人口较密集地区发生6.0≤M＜7.0级</w:t>
            </w:r>
          </w:p>
        </w:tc>
        <w:tc>
          <w:tcPr>
            <w:tcW w:w="14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hint="eastAsia" w:ascii="宋体" w:hAnsi="宋体"/>
                <w:sz w:val="24"/>
              </w:rPr>
              <w:t>50—300人</w:t>
            </w:r>
          </w:p>
        </w:tc>
        <w:tc>
          <w:tcPr>
            <w:tcW w:w="19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hint="eastAsia" w:ascii="宋体" w:hAnsi="宋体"/>
                <w:sz w:val="24"/>
              </w:rPr>
              <w:t>严重经济损失</w:t>
            </w:r>
          </w:p>
        </w:tc>
        <w:tc>
          <w:tcPr>
            <w:tcW w:w="14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sz w:val="24"/>
              </w:rPr>
            </w:pPr>
            <w:r>
              <w:rPr>
                <w:rFonts w:hint="eastAsia"/>
                <w:sz w:val="24"/>
              </w:rPr>
              <w:t>重大社会</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sz w:val="24"/>
              </w:rPr>
            </w:pPr>
            <w:r>
              <w:rPr>
                <w:rFonts w:hint="eastAsia"/>
                <w:sz w:val="24"/>
              </w:rPr>
              <w:t>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2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hint="eastAsia" w:ascii="宋体" w:hAnsi="宋体"/>
                <w:sz w:val="24"/>
              </w:rPr>
              <w:t>较大地震灾害</w:t>
            </w:r>
          </w:p>
        </w:tc>
        <w:tc>
          <w:tcPr>
            <w:tcW w:w="2320" w:type="dxa"/>
            <w:shd w:val="clear" w:color="auto" w:fill="auto"/>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r>
              <w:rPr>
                <w:rFonts w:hint="eastAsia" w:ascii="宋体" w:hAnsi="宋体"/>
                <w:sz w:val="24"/>
              </w:rPr>
              <w:t>人口较密集地区发生5.0≤M＜6.0级</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r>
              <w:rPr>
                <w:rFonts w:hint="eastAsia" w:ascii="宋体" w:hAnsi="宋体"/>
                <w:sz w:val="24"/>
              </w:rPr>
              <w:t>人口密集地区发生4.0≤M＜5.0级</w:t>
            </w:r>
          </w:p>
        </w:tc>
        <w:tc>
          <w:tcPr>
            <w:tcW w:w="14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hint="eastAsia" w:ascii="宋体" w:hAnsi="宋体"/>
                <w:sz w:val="24"/>
              </w:rPr>
              <w:t>10—50人</w:t>
            </w:r>
          </w:p>
        </w:tc>
        <w:tc>
          <w:tcPr>
            <w:tcW w:w="19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hint="eastAsia" w:ascii="宋体" w:hAnsi="宋体"/>
                <w:sz w:val="24"/>
              </w:rPr>
              <w:t>较重经济损失</w:t>
            </w:r>
          </w:p>
        </w:tc>
        <w:tc>
          <w:tcPr>
            <w:tcW w:w="14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sz w:val="24"/>
              </w:rPr>
            </w:pPr>
            <w:r>
              <w:rPr>
                <w:rFonts w:hint="eastAsia"/>
                <w:sz w:val="24"/>
              </w:rPr>
              <w:t>较大社会</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sz w:val="24"/>
              </w:rPr>
            </w:pPr>
            <w:r>
              <w:rPr>
                <w:rFonts w:hint="eastAsia"/>
                <w:sz w:val="24"/>
              </w:rPr>
              <w:t>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2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pPr>
            <w:r>
              <w:rPr>
                <w:rFonts w:hint="eastAsia" w:ascii="宋体" w:hAnsi="宋体"/>
                <w:sz w:val="24"/>
              </w:rPr>
              <w:t>一般地震灾害</w:t>
            </w:r>
          </w:p>
        </w:tc>
        <w:tc>
          <w:tcPr>
            <w:tcW w:w="23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24"/>
              </w:rPr>
            </w:pPr>
            <w:r>
              <w:rPr>
                <w:rFonts w:hint="eastAsia"/>
                <w:sz w:val="24"/>
              </w:rPr>
              <w:t>人口较密集地区发生4.0≤M＜5.0级</w:t>
            </w:r>
          </w:p>
        </w:tc>
        <w:tc>
          <w:tcPr>
            <w:tcW w:w="14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sz w:val="24"/>
              </w:rPr>
            </w:pPr>
            <w:r>
              <w:rPr>
                <w:rFonts w:hint="eastAsia"/>
                <w:sz w:val="24"/>
              </w:rPr>
              <w:t>10人以下</w:t>
            </w:r>
          </w:p>
        </w:tc>
        <w:tc>
          <w:tcPr>
            <w:tcW w:w="19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sz w:val="24"/>
              </w:rPr>
            </w:pPr>
            <w:r>
              <w:rPr>
                <w:rFonts w:hint="eastAsia"/>
                <w:sz w:val="24"/>
              </w:rPr>
              <w:t>一定经济损失</w:t>
            </w:r>
          </w:p>
        </w:tc>
        <w:tc>
          <w:tcPr>
            <w:tcW w:w="14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sz w:val="24"/>
              </w:rPr>
            </w:pPr>
            <w:r>
              <w:rPr>
                <w:rFonts w:hint="eastAsia"/>
                <w:sz w:val="24"/>
              </w:rPr>
              <w:t>一定社会</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pPr>
            <w:r>
              <w:rPr>
                <w:rFonts w:hint="eastAsia"/>
                <w:sz w:val="24"/>
              </w:rPr>
              <w:t>影响</w:t>
            </w:r>
          </w:p>
        </w:tc>
      </w:tr>
    </w:tbl>
    <w:p>
      <w:pPr>
        <w:pStyle w:val="4"/>
        <w:keepNext w:val="0"/>
        <w:keepLines w:val="0"/>
        <w:pageBreakBefore w:val="0"/>
        <w:widowControl w:val="0"/>
        <w:kinsoku/>
        <w:wordWrap/>
        <w:bidi w:val="0"/>
        <w:spacing w:before="0" w:after="0" w:line="240" w:lineRule="auto"/>
        <w:ind w:firstLine="643" w:firstLineChars="200"/>
        <w:rPr>
          <w:rFonts w:hint="eastAsia" w:ascii="楷体_GB2312" w:hAnsi="楷体_GB2312" w:eastAsia="楷体_GB2312" w:cs="楷体_GB2312"/>
        </w:rPr>
      </w:pPr>
      <w:bookmarkStart w:id="16" w:name="_Toc32018"/>
      <w:bookmarkStart w:id="17" w:name="_Toc24897"/>
      <w:r>
        <w:rPr>
          <w:rFonts w:hint="eastAsia" w:ascii="楷体_GB2312" w:hAnsi="楷体_GB2312" w:eastAsia="楷体_GB2312" w:cs="楷体_GB2312"/>
        </w:rPr>
        <w:t>2.2分级响应</w:t>
      </w:r>
      <w:bookmarkEnd w:id="16"/>
      <w:bookmarkEnd w:id="17"/>
    </w:p>
    <w:p>
      <w:pPr>
        <w:keepNext w:val="0"/>
        <w:keepLines w:val="0"/>
        <w:pageBreakBefore w:val="0"/>
        <w:widowControl w:val="0"/>
        <w:kinsoku/>
        <w:wordWrap/>
        <w:bidi w:val="0"/>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根据地震灾害分级情况，将地震灾害应急响应分为Ⅰ级、Ⅱ级、Ⅲ级和Ⅳ级，地震应急响应级别及抗震救灾指挥机构见表2。</w:t>
      </w:r>
    </w:p>
    <w:p>
      <w:pPr>
        <w:keepNext w:val="0"/>
        <w:keepLines w:val="0"/>
        <w:pageBreakBefore w:val="0"/>
        <w:widowControl w:val="0"/>
        <w:kinsoku/>
        <w:wordWrap/>
        <w:bidi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表2：地震应急响应级别及抗震救灾指挥机构</w:t>
      </w:r>
    </w:p>
    <w:tbl>
      <w:tblPr>
        <w:tblStyle w:val="10"/>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260"/>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268" w:type="dxa"/>
            <w:shd w:val="clear" w:color="auto" w:fill="auto"/>
            <w:vAlign w:val="center"/>
          </w:tcPr>
          <w:p>
            <w:pPr>
              <w:keepNext w:val="0"/>
              <w:keepLines w:val="0"/>
              <w:pageBreakBefore w:val="0"/>
              <w:widowControl w:val="0"/>
              <w:kinsoku/>
              <w:wordWrap/>
              <w:bidi w:val="0"/>
              <w:ind w:firstLine="360" w:firstLineChars="150"/>
              <w:jc w:val="center"/>
              <w:rPr>
                <w:rFonts w:ascii="宋体" w:hAnsi="宋体"/>
                <w:sz w:val="24"/>
              </w:rPr>
            </w:pPr>
            <w:r>
              <w:rPr>
                <w:rFonts w:hint="eastAsia" w:ascii="宋体" w:hAnsi="宋体"/>
                <w:sz w:val="24"/>
              </w:rPr>
              <w:t>地震灾害级别</w:t>
            </w:r>
          </w:p>
        </w:tc>
        <w:tc>
          <w:tcPr>
            <w:tcW w:w="1260" w:type="dxa"/>
            <w:shd w:val="clear" w:color="auto" w:fill="auto"/>
            <w:vAlign w:val="center"/>
          </w:tcPr>
          <w:p>
            <w:pPr>
              <w:keepNext w:val="0"/>
              <w:keepLines w:val="0"/>
              <w:pageBreakBefore w:val="0"/>
              <w:widowControl w:val="0"/>
              <w:kinsoku/>
              <w:wordWrap/>
              <w:bidi w:val="0"/>
              <w:jc w:val="center"/>
              <w:rPr>
                <w:rFonts w:ascii="宋体" w:hAnsi="宋体"/>
                <w:sz w:val="24"/>
              </w:rPr>
            </w:pPr>
            <w:r>
              <w:rPr>
                <w:rFonts w:hint="eastAsia" w:ascii="宋体" w:hAnsi="宋体"/>
                <w:sz w:val="24"/>
              </w:rPr>
              <w:t>响应级别</w:t>
            </w:r>
          </w:p>
        </w:tc>
        <w:tc>
          <w:tcPr>
            <w:tcW w:w="4860" w:type="dxa"/>
            <w:shd w:val="clear" w:color="auto" w:fill="auto"/>
            <w:vAlign w:val="center"/>
          </w:tcPr>
          <w:p>
            <w:pPr>
              <w:keepNext w:val="0"/>
              <w:keepLines w:val="0"/>
              <w:pageBreakBefore w:val="0"/>
              <w:widowControl w:val="0"/>
              <w:kinsoku/>
              <w:wordWrap/>
              <w:bidi w:val="0"/>
              <w:ind w:firstLine="1320" w:firstLineChars="550"/>
              <w:jc w:val="both"/>
              <w:rPr>
                <w:rFonts w:ascii="宋体" w:hAnsi="宋体"/>
                <w:sz w:val="24"/>
              </w:rPr>
            </w:pPr>
            <w:r>
              <w:rPr>
                <w:rFonts w:hint="eastAsia" w:ascii="宋体" w:hAnsi="宋体"/>
                <w:sz w:val="24"/>
              </w:rPr>
              <w:t>抗震救灾指挥机构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shd w:val="clear" w:color="auto" w:fill="auto"/>
            <w:vAlign w:val="center"/>
          </w:tcPr>
          <w:p>
            <w:pPr>
              <w:keepNext w:val="0"/>
              <w:keepLines w:val="0"/>
              <w:pageBreakBefore w:val="0"/>
              <w:widowControl w:val="0"/>
              <w:kinsoku/>
              <w:wordWrap/>
              <w:bidi w:val="0"/>
              <w:jc w:val="center"/>
              <w:rPr>
                <w:rFonts w:ascii="宋体" w:hAnsi="宋体"/>
                <w:sz w:val="24"/>
              </w:rPr>
            </w:pPr>
            <w:r>
              <w:rPr>
                <w:rFonts w:hint="eastAsia" w:ascii="宋体" w:hAnsi="宋体"/>
                <w:sz w:val="24"/>
              </w:rPr>
              <w:t>特别重大地震灾害</w:t>
            </w:r>
          </w:p>
        </w:tc>
        <w:tc>
          <w:tcPr>
            <w:tcW w:w="1260" w:type="dxa"/>
            <w:shd w:val="clear" w:color="auto" w:fill="auto"/>
            <w:vAlign w:val="center"/>
          </w:tcPr>
          <w:p>
            <w:pPr>
              <w:keepNext w:val="0"/>
              <w:keepLines w:val="0"/>
              <w:pageBreakBefore w:val="0"/>
              <w:widowControl w:val="0"/>
              <w:kinsoku/>
              <w:wordWrap/>
              <w:bidi w:val="0"/>
              <w:jc w:val="center"/>
              <w:rPr>
                <w:rFonts w:ascii="宋体" w:hAnsi="宋体" w:cs="宋体"/>
                <w:sz w:val="24"/>
              </w:rPr>
            </w:pPr>
            <w:r>
              <w:rPr>
                <w:rFonts w:hint="eastAsia" w:ascii="宋体" w:hAnsi="宋体"/>
                <w:sz w:val="24"/>
              </w:rPr>
              <w:t>Ⅰ级</w:t>
            </w:r>
          </w:p>
        </w:tc>
        <w:tc>
          <w:tcPr>
            <w:tcW w:w="4860" w:type="dxa"/>
            <w:shd w:val="clear" w:color="auto" w:fill="auto"/>
            <w:vAlign w:val="center"/>
          </w:tcPr>
          <w:p>
            <w:pPr>
              <w:keepNext w:val="0"/>
              <w:keepLines w:val="0"/>
              <w:pageBreakBefore w:val="0"/>
              <w:widowControl w:val="0"/>
              <w:kinsoku/>
              <w:wordWrap/>
              <w:bidi w:val="0"/>
              <w:ind w:firstLine="480" w:firstLineChars="200"/>
              <w:jc w:val="both"/>
              <w:rPr>
                <w:rFonts w:ascii="宋体" w:hAnsi="宋体"/>
                <w:sz w:val="24"/>
              </w:rPr>
            </w:pPr>
            <w:r>
              <w:rPr>
                <w:rFonts w:hint="eastAsia" w:ascii="宋体" w:hAnsi="宋体"/>
                <w:sz w:val="24"/>
              </w:rPr>
              <w:t>在国务院抗震救灾指挥机构统一领导、指挥下，自治区人民政府抗震救灾指挥部按照国务院的要求组织开展地震应急工作。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shd w:val="clear" w:color="auto" w:fill="auto"/>
            <w:vAlign w:val="center"/>
          </w:tcPr>
          <w:p>
            <w:pPr>
              <w:keepNext w:val="0"/>
              <w:keepLines w:val="0"/>
              <w:pageBreakBefore w:val="0"/>
              <w:widowControl w:val="0"/>
              <w:kinsoku/>
              <w:wordWrap/>
              <w:bidi w:val="0"/>
              <w:jc w:val="center"/>
              <w:rPr>
                <w:rFonts w:ascii="宋体" w:hAnsi="宋体"/>
                <w:sz w:val="24"/>
              </w:rPr>
            </w:pPr>
            <w:r>
              <w:rPr>
                <w:rFonts w:hint="eastAsia" w:ascii="宋体" w:hAnsi="宋体"/>
                <w:sz w:val="24"/>
              </w:rPr>
              <w:t>重大地震灾害</w:t>
            </w:r>
          </w:p>
        </w:tc>
        <w:tc>
          <w:tcPr>
            <w:tcW w:w="1260" w:type="dxa"/>
            <w:shd w:val="clear" w:color="auto" w:fill="auto"/>
            <w:vAlign w:val="center"/>
          </w:tcPr>
          <w:p>
            <w:pPr>
              <w:keepNext w:val="0"/>
              <w:keepLines w:val="0"/>
              <w:pageBreakBefore w:val="0"/>
              <w:widowControl w:val="0"/>
              <w:kinsoku/>
              <w:wordWrap/>
              <w:bidi w:val="0"/>
              <w:jc w:val="center"/>
              <w:rPr>
                <w:rFonts w:ascii="宋体" w:hAnsi="宋体"/>
                <w:sz w:val="24"/>
              </w:rPr>
            </w:pPr>
            <w:r>
              <w:rPr>
                <w:rFonts w:hint="eastAsia" w:ascii="宋体" w:hAnsi="宋体"/>
                <w:sz w:val="24"/>
              </w:rPr>
              <w:t>Ⅱ级</w:t>
            </w:r>
          </w:p>
        </w:tc>
        <w:tc>
          <w:tcPr>
            <w:tcW w:w="4860" w:type="dxa"/>
            <w:shd w:val="clear" w:color="auto" w:fill="auto"/>
            <w:vAlign w:val="center"/>
          </w:tcPr>
          <w:p>
            <w:pPr>
              <w:keepNext w:val="0"/>
              <w:keepLines w:val="0"/>
              <w:pageBreakBefore w:val="0"/>
              <w:widowControl w:val="0"/>
              <w:kinsoku/>
              <w:wordWrap/>
              <w:bidi w:val="0"/>
              <w:ind w:firstLine="480" w:firstLineChars="200"/>
              <w:jc w:val="both"/>
              <w:rPr>
                <w:rFonts w:ascii="宋体" w:hAnsi="宋体"/>
                <w:sz w:val="24"/>
              </w:rPr>
            </w:pPr>
            <w:r>
              <w:rPr>
                <w:rFonts w:hint="eastAsia" w:ascii="宋体" w:hAnsi="宋体"/>
                <w:sz w:val="24"/>
              </w:rPr>
              <w:t>自治区人民政府抗震救灾指挥部领导灾区地震应急工作。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shd w:val="clear" w:color="auto" w:fill="auto"/>
            <w:vAlign w:val="center"/>
          </w:tcPr>
          <w:p>
            <w:pPr>
              <w:keepNext w:val="0"/>
              <w:keepLines w:val="0"/>
              <w:pageBreakBefore w:val="0"/>
              <w:widowControl w:val="0"/>
              <w:kinsoku/>
              <w:wordWrap/>
              <w:bidi w:val="0"/>
              <w:jc w:val="center"/>
              <w:rPr>
                <w:rFonts w:ascii="宋体" w:hAnsi="宋体"/>
                <w:sz w:val="24"/>
              </w:rPr>
            </w:pPr>
            <w:r>
              <w:rPr>
                <w:rFonts w:hint="eastAsia" w:ascii="宋体" w:hAnsi="宋体"/>
                <w:sz w:val="24"/>
              </w:rPr>
              <w:t>较大地震灾害</w:t>
            </w:r>
          </w:p>
        </w:tc>
        <w:tc>
          <w:tcPr>
            <w:tcW w:w="1260" w:type="dxa"/>
            <w:shd w:val="clear" w:color="auto" w:fill="auto"/>
            <w:vAlign w:val="center"/>
          </w:tcPr>
          <w:p>
            <w:pPr>
              <w:keepNext w:val="0"/>
              <w:keepLines w:val="0"/>
              <w:pageBreakBefore w:val="0"/>
              <w:widowControl w:val="0"/>
              <w:kinsoku/>
              <w:wordWrap/>
              <w:bidi w:val="0"/>
              <w:jc w:val="center"/>
              <w:rPr>
                <w:rFonts w:ascii="宋体" w:hAnsi="宋体"/>
                <w:sz w:val="24"/>
              </w:rPr>
            </w:pPr>
            <w:r>
              <w:rPr>
                <w:rFonts w:hint="eastAsia" w:ascii="宋体" w:hAnsi="宋体"/>
                <w:sz w:val="24"/>
              </w:rPr>
              <w:t>Ⅲ级</w:t>
            </w:r>
          </w:p>
        </w:tc>
        <w:tc>
          <w:tcPr>
            <w:tcW w:w="4860" w:type="dxa"/>
            <w:shd w:val="clear" w:color="auto" w:fill="auto"/>
            <w:vAlign w:val="center"/>
          </w:tcPr>
          <w:p>
            <w:pPr>
              <w:keepNext w:val="0"/>
              <w:keepLines w:val="0"/>
              <w:pageBreakBefore w:val="0"/>
              <w:widowControl w:val="0"/>
              <w:kinsoku/>
              <w:wordWrap/>
              <w:bidi w:val="0"/>
              <w:ind w:firstLine="480" w:firstLineChars="200"/>
              <w:jc w:val="both"/>
              <w:rPr>
                <w:rFonts w:ascii="宋体" w:hAnsi="宋体"/>
                <w:sz w:val="24"/>
              </w:rPr>
            </w:pPr>
            <w:r>
              <w:rPr>
                <w:rFonts w:hint="eastAsia" w:ascii="宋体" w:hAnsi="宋体"/>
                <w:sz w:val="24"/>
              </w:rPr>
              <w:t>在自治区人民政府抗震救灾指挥部的支持下，灾区所在市抗震救灾指挥部领导地震应急工作。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shd w:val="clear" w:color="auto" w:fill="auto"/>
            <w:vAlign w:val="center"/>
          </w:tcPr>
          <w:p>
            <w:pPr>
              <w:keepNext w:val="0"/>
              <w:keepLines w:val="0"/>
              <w:pageBreakBefore w:val="0"/>
              <w:widowControl w:val="0"/>
              <w:kinsoku/>
              <w:wordWrap/>
              <w:bidi w:val="0"/>
              <w:jc w:val="center"/>
              <w:rPr>
                <w:rFonts w:ascii="宋体" w:hAnsi="宋体"/>
                <w:sz w:val="24"/>
              </w:rPr>
            </w:pPr>
            <w:r>
              <w:rPr>
                <w:rFonts w:hint="eastAsia" w:ascii="宋体" w:hAnsi="宋体"/>
                <w:sz w:val="24"/>
              </w:rPr>
              <w:t>一般地震灾害</w:t>
            </w:r>
          </w:p>
        </w:tc>
        <w:tc>
          <w:tcPr>
            <w:tcW w:w="1260" w:type="dxa"/>
            <w:shd w:val="clear" w:color="auto" w:fill="auto"/>
            <w:vAlign w:val="center"/>
          </w:tcPr>
          <w:p>
            <w:pPr>
              <w:keepNext w:val="0"/>
              <w:keepLines w:val="0"/>
              <w:pageBreakBefore w:val="0"/>
              <w:widowControl w:val="0"/>
              <w:kinsoku/>
              <w:wordWrap/>
              <w:bidi w:val="0"/>
              <w:jc w:val="center"/>
              <w:rPr>
                <w:rFonts w:ascii="宋体" w:hAnsi="宋体"/>
                <w:sz w:val="24"/>
              </w:rPr>
            </w:pPr>
            <w:r>
              <w:rPr>
                <w:rFonts w:hint="eastAsia" w:ascii="宋体" w:hAnsi="宋体"/>
                <w:sz w:val="24"/>
              </w:rPr>
              <w:t>Ⅳ级</w:t>
            </w:r>
          </w:p>
        </w:tc>
        <w:tc>
          <w:tcPr>
            <w:tcW w:w="4860" w:type="dxa"/>
            <w:shd w:val="clear" w:color="auto" w:fill="auto"/>
            <w:vAlign w:val="center"/>
          </w:tcPr>
          <w:p>
            <w:pPr>
              <w:keepNext w:val="0"/>
              <w:keepLines w:val="0"/>
              <w:pageBreakBefore w:val="0"/>
              <w:widowControl w:val="0"/>
              <w:kinsoku/>
              <w:wordWrap/>
              <w:bidi w:val="0"/>
              <w:ind w:firstLine="480" w:firstLineChars="200"/>
              <w:jc w:val="both"/>
              <w:rPr>
                <w:rFonts w:ascii="宋体" w:hAnsi="宋体"/>
                <w:sz w:val="24"/>
              </w:rPr>
            </w:pPr>
            <w:r>
              <w:rPr>
                <w:rFonts w:hint="eastAsia" w:ascii="宋体" w:hAnsi="宋体"/>
                <w:sz w:val="24"/>
              </w:rPr>
              <w:t>在自治区人民政府和地震灾害发生地市抗震救灾指挥部的支持下，灾区所在旗县（市、区）抗震救灾指挥部领导地震应急工作。</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灾害应对遵循“分级负责、属地为主”的原则。当地震事件超出属地党委、政府的应对能力时，由上一级党委政府提供支援或者负责应对。地震灾害发生后，各级党委政府及其有关部门、基层组织和单位等根据地震灾害初判级别、应急处置能力以及预期影响后果，综合研判确定本层级响应级别。对于发生在重点地区或重大活动举办、重要会议召开等时期的地震灾害，可适当提高响应级别。应急响应启动后，可视地震灾害事态发展情况及时对响应级别进行调整。对其他地震事件，由事件发生地苏木乡镇人民政府负责统一领导、指挥、部署和实施地震应急处置工作，如邻旗乡或外省县发生地震事件，由旗或旗级以上人民政府负责组织、指挥和实施对外省区抗震救灾工作的支援。</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18" w:name="_Toc8536"/>
      <w:bookmarkStart w:id="19" w:name="_Toc30850"/>
      <w:r>
        <w:rPr>
          <w:rFonts w:hint="eastAsia" w:ascii="楷体_GB2312" w:hAnsi="楷体_GB2312" w:eastAsia="楷体_GB2312" w:cs="楷体_GB2312"/>
          <w:sz w:val="32"/>
          <w:szCs w:val="32"/>
        </w:rPr>
        <w:t>2.3响应启动程序</w:t>
      </w:r>
      <w:bookmarkEnd w:id="18"/>
      <w:bookmarkEnd w:id="19"/>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Ⅰ、Ⅱ级响应级别和条件的地震发生后，自治区人民政府根据震情和灾情确定响应级别，其中Ⅰ级响应级别的应急工作接受国务院抗震救灾指挥机构的统一领导。地震灾区苏木乡镇先行自动按照本地区地震应急预案处置地震事件，待响应级别确定后，按上级的统一部署开展抗震救灾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符合以上Ⅲ、Ⅳ级响应级别和条件的地震发生后，分别由市、旗根据震情和灾情确定响应</w:t>
      </w:r>
      <w:r>
        <w:rPr>
          <w:rFonts w:hint="eastAsia" w:ascii="仿宋_GB2312" w:hAnsi="仿宋_GB2312" w:eastAsia="仿宋_GB2312" w:cs="仿宋_GB2312"/>
          <w:sz w:val="32"/>
          <w:szCs w:val="32"/>
          <w:lang w:eastAsia="zh-CN"/>
        </w:rPr>
        <w:t>级别</w:t>
      </w:r>
      <w:r>
        <w:rPr>
          <w:rFonts w:hint="eastAsia" w:ascii="仿宋_GB2312" w:hAnsi="仿宋_GB2312" w:eastAsia="仿宋_GB2312" w:cs="仿宋_GB2312"/>
          <w:sz w:val="32"/>
          <w:szCs w:val="32"/>
        </w:rPr>
        <w:t>。</w:t>
      </w:r>
    </w:p>
    <w:p>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textAlignment w:val="auto"/>
        <w:rPr>
          <w:rFonts w:hint="eastAsia" w:ascii="黑体" w:hAnsi="黑体" w:eastAsia="黑体" w:cs="黑体"/>
          <w:b w:val="0"/>
          <w:bCs w:val="0"/>
          <w:sz w:val="32"/>
          <w:szCs w:val="32"/>
        </w:rPr>
      </w:pPr>
      <w:bookmarkStart w:id="20" w:name="_Toc15971"/>
      <w:bookmarkStart w:id="21" w:name="_Toc5182"/>
      <w:r>
        <w:rPr>
          <w:rFonts w:hint="eastAsia" w:ascii="黑体" w:hAnsi="黑体" w:eastAsia="黑体" w:cs="黑体"/>
          <w:b w:val="0"/>
          <w:bCs w:val="0"/>
          <w:sz w:val="32"/>
          <w:szCs w:val="32"/>
        </w:rPr>
        <w:t>3组织体系</w:t>
      </w:r>
      <w:bookmarkEnd w:id="20"/>
      <w:bookmarkEnd w:id="21"/>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22" w:name="_Toc18836"/>
      <w:bookmarkStart w:id="23" w:name="_Toc11968"/>
      <w:r>
        <w:rPr>
          <w:rFonts w:hint="eastAsia" w:ascii="楷体_GB2312" w:hAnsi="楷体_GB2312" w:eastAsia="楷体_GB2312" w:cs="楷体_GB2312"/>
          <w:sz w:val="32"/>
          <w:szCs w:val="32"/>
        </w:rPr>
        <w:t>3.1领导机构及职责</w:t>
      </w:r>
      <w:bookmarkEnd w:id="22"/>
      <w:bookmarkEnd w:id="2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奈曼旗人民政府是我旗地震应急处置工作的行政领导机构，负责统一领导全旗的地震应急处置工作。</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24" w:name="_Toc10466"/>
      <w:bookmarkStart w:id="25" w:name="_Toc14310"/>
      <w:r>
        <w:rPr>
          <w:rFonts w:hint="eastAsia" w:ascii="楷体_GB2312" w:hAnsi="楷体_GB2312" w:eastAsia="楷体_GB2312" w:cs="楷体_GB2312"/>
          <w:sz w:val="32"/>
          <w:szCs w:val="32"/>
        </w:rPr>
        <w:t>3.2抗震救灾指挥机构及职责</w:t>
      </w:r>
      <w:bookmarkEnd w:id="24"/>
      <w:bookmarkEnd w:id="25"/>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奈曼旗抗震救灾指挥部是我旗地震应急处置工作的指挥机构，在旗人民政府的领导下，负责统一指挥、协调、部署全旗地震应急处置工作。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（一）奈曼旗抗震救灾指挥部组成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指   挥   长：</w:t>
      </w:r>
      <w:r>
        <w:rPr>
          <w:rFonts w:hint="eastAsia" w:ascii="仿宋_GB2312" w:hAnsi="仿宋_GB2312" w:eastAsia="仿宋_GB2312" w:cs="仿宋_GB2312"/>
          <w:sz w:val="32"/>
          <w:szCs w:val="32"/>
          <w:lang w:val="en-US" w:eastAsia="zh-CN"/>
        </w:rPr>
        <w:t>包连山</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旗委常委、旗人民政府</w:t>
      </w:r>
      <w:r>
        <w:rPr>
          <w:rFonts w:hint="eastAsia" w:ascii="仿宋_GB2312" w:hAnsi="仿宋_GB2312" w:eastAsia="仿宋_GB2312" w:cs="仿宋_GB2312"/>
          <w:sz w:val="32"/>
          <w:szCs w:val="32"/>
          <w:lang w:val="en-US" w:eastAsia="zh-CN"/>
        </w:rPr>
        <w:t>旗长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常务副指挥长：朱子波  </w:t>
      </w:r>
      <w:r>
        <w:rPr>
          <w:rFonts w:hint="eastAsia" w:ascii="仿宋_GB2312" w:hAnsi="仿宋_GB2312" w:eastAsia="仿宋_GB2312" w:cs="仿宋_GB2312"/>
          <w:sz w:val="32"/>
          <w:szCs w:val="32"/>
        </w:rPr>
        <w:t>旗委常委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旗人民政府常务</w:t>
      </w:r>
    </w:p>
    <w:p>
      <w:pPr>
        <w:keepNext w:val="0"/>
        <w:keepLines w:val="0"/>
        <w:pageBreakBefore w:val="0"/>
        <w:widowControl w:val="0"/>
        <w:kinsoku/>
        <w:wordWrap/>
        <w:overflowPunct/>
        <w:topLinePunct w:val="0"/>
        <w:autoSpaceDE/>
        <w:autoSpaceDN/>
        <w:bidi w:val="0"/>
        <w:adjustRightInd/>
        <w:snapToGrid/>
        <w:spacing w:line="520" w:lineRule="exact"/>
        <w:ind w:firstLine="2880" w:firstLineChars="9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副旗长</w:t>
      </w:r>
    </w:p>
    <w:p>
      <w:pPr>
        <w:keepNext w:val="0"/>
        <w:keepLines w:val="0"/>
        <w:pageBreakBefore w:val="0"/>
        <w:widowControl w:val="0"/>
        <w:kinsoku/>
        <w:wordWrap/>
        <w:overflowPunct/>
        <w:topLinePunct w:val="0"/>
        <w:autoSpaceDE/>
        <w:autoSpaceDN/>
        <w:bidi w:val="0"/>
        <w:adjustRightInd/>
        <w:snapToGrid/>
        <w:spacing w:line="520" w:lineRule="exact"/>
        <w:ind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副  指 挥 长：</w:t>
      </w:r>
      <w:r>
        <w:rPr>
          <w:rFonts w:hint="eastAsia" w:ascii="仿宋_GB2312" w:hAnsi="仿宋_GB2312" w:eastAsia="仿宋_GB2312" w:cs="仿宋_GB2312"/>
          <w:spacing w:val="-11"/>
          <w:sz w:val="32"/>
          <w:szCs w:val="32"/>
          <w:lang w:eastAsia="zh-CN"/>
        </w:rPr>
        <w:t>刘欣欣</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11"/>
          <w:sz w:val="32"/>
          <w:szCs w:val="32"/>
        </w:rPr>
        <w:t>旗人民政府副旗长、公安局局长</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23"/>
          <w:sz w:val="32"/>
          <w:szCs w:val="32"/>
          <w:lang w:val="en-US" w:eastAsia="zh-CN"/>
        </w:rPr>
        <w:t xml:space="preserve">   </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常  成  旗人民政府办公室主任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23"/>
          <w:sz w:val="32"/>
          <w:szCs w:val="32"/>
          <w:lang w:val="en-US" w:eastAsia="zh-CN"/>
        </w:rPr>
        <w:t xml:space="preserve">   </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米爱军  旗应急管理局局长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员：吕海友  旗人民政府办公室副主任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23"/>
          <w:sz w:val="32"/>
          <w:szCs w:val="32"/>
          <w:lang w:val="en-US" w:eastAsia="zh-CN"/>
        </w:rPr>
        <w:t xml:space="preserve">   </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樊</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迪</w:t>
      </w:r>
      <w:r>
        <w:rPr>
          <w:rFonts w:hint="eastAsia" w:ascii="仿宋_GB2312" w:hAnsi="仿宋_GB2312" w:eastAsia="仿宋_GB2312" w:cs="仿宋_GB2312"/>
          <w:sz w:val="32"/>
          <w:szCs w:val="32"/>
        </w:rPr>
        <w:t xml:space="preserve">  旗人民武装部副部长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闫春岭  旗委宣传部副部长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王春江  旗发展和改革委员会主任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张  威  旗卫生健康委员会主任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任祥成  旗民政局局长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邢永明  旗财政局局长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李茂平  旗住房和城乡建设局局长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侯  峰  旗综合行政执法局局长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刘会春  旗教育</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体育局局长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张国明  旗工业和信息化局局长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荣敦贺  旗自然资源局局长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杨福俊  旗交通运输局局长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韩凤楼  旗水务局局长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李  欣  旗农牧</w:t>
      </w:r>
      <w:r>
        <w:rPr>
          <w:rFonts w:hint="eastAsia" w:ascii="仿宋_GB2312" w:hAnsi="仿宋_GB2312" w:eastAsia="仿宋_GB2312" w:cs="仿宋_GB2312"/>
          <w:sz w:val="32"/>
          <w:szCs w:val="32"/>
          <w:lang w:eastAsia="zh-CN"/>
        </w:rPr>
        <w:t>和科技</w:t>
      </w:r>
      <w:r>
        <w:rPr>
          <w:rFonts w:hint="eastAsia" w:ascii="仿宋_GB2312" w:hAnsi="仿宋_GB2312" w:eastAsia="仿宋_GB2312" w:cs="仿宋_GB2312"/>
          <w:sz w:val="32"/>
          <w:szCs w:val="32"/>
        </w:rPr>
        <w:t>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刘亚刚  旗林草局局长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林建春</w:t>
      </w:r>
      <w:r>
        <w:rPr>
          <w:rFonts w:hint="eastAsia" w:ascii="仿宋_GB2312" w:hAnsi="仿宋_GB2312" w:eastAsia="仿宋_GB2312" w:cs="仿宋_GB2312"/>
          <w:sz w:val="32"/>
          <w:szCs w:val="32"/>
        </w:rPr>
        <w:t xml:space="preserve">  旗司法局局长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李堂华  旗文化和旅游局局长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杨青春  旗市场监督管理局局长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丛日升 通辽市生态环境局奈曼旗分局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王喜明  旗商务局局长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梁高娃  旗民族事务委员会主任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郑  江  旗气象局局长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吕占军  旗统计局局长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莫日根  旗外事办主任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王连峰  旗公安局副局长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宋金鹏</w:t>
      </w:r>
      <w:r>
        <w:rPr>
          <w:rFonts w:hint="eastAsia" w:ascii="仿宋_GB2312" w:hAnsi="仿宋_GB2312" w:eastAsia="仿宋_GB2312" w:cs="仿宋_GB2312"/>
          <w:sz w:val="32"/>
          <w:szCs w:val="32"/>
        </w:rPr>
        <w:t xml:space="preserve">  武警奈曼中队队长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张奇胜  空军84分队队长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刘继东  旗应急管理局副局长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薛光磊</w:t>
      </w:r>
      <w:r>
        <w:rPr>
          <w:rFonts w:hint="eastAsia" w:ascii="仿宋_GB2312" w:hAnsi="仿宋_GB2312" w:eastAsia="仿宋_GB2312" w:cs="仿宋_GB2312"/>
          <w:sz w:val="32"/>
          <w:szCs w:val="32"/>
        </w:rPr>
        <w:t xml:space="preserve">  旗消防救援大队队长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梁额顿仓  奈曼旗国家安全局副局长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王  凡  共青团奈曼旗委员会书记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薛乌力吉  奈曼旗红十字会党组书记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王宝权  奈曼火车站站长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张志永</w:t>
      </w:r>
      <w:r>
        <w:rPr>
          <w:rFonts w:hint="eastAsia" w:ascii="仿宋_GB2312" w:hAnsi="仿宋_GB2312" w:eastAsia="仿宋_GB2312" w:cs="仿宋_GB2312"/>
          <w:sz w:val="32"/>
          <w:szCs w:val="32"/>
        </w:rPr>
        <w:t xml:space="preserve">  国网奈曼旗供电公司总经理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梁永强  中国石油奈曼旗分公司经理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翟国忠  奈曼旗人寿保险公司经理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胡思林  奈曼旗移动通讯公司经理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李大伟  奈曼旗联通通讯公司经理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李立君  奈曼旗电信通讯公司经理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（二）奈曼旗抗震救灾现场指挥部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总 指 挥：</w:t>
      </w:r>
      <w:r>
        <w:rPr>
          <w:rFonts w:hint="eastAsia" w:ascii="仿宋_GB2312" w:hAnsi="仿宋_GB2312" w:eastAsia="仿宋_GB2312" w:cs="仿宋_GB2312"/>
          <w:sz w:val="32"/>
          <w:szCs w:val="32"/>
          <w:lang w:eastAsia="zh-CN"/>
        </w:rPr>
        <w:t>朱子波</w:t>
      </w:r>
      <w:r>
        <w:rPr>
          <w:rFonts w:hint="eastAsia" w:ascii="仿宋_GB2312" w:hAnsi="仿宋_GB2312" w:eastAsia="仿宋_GB2312" w:cs="仿宋_GB2312"/>
          <w:sz w:val="32"/>
          <w:szCs w:val="32"/>
        </w:rPr>
        <w:t xml:space="preserve">  旗委常委、旗人民政府常务副旗长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副总指挥：</w:t>
      </w:r>
      <w:r>
        <w:rPr>
          <w:rFonts w:hint="eastAsia" w:ascii="仿宋_GB2312" w:hAnsi="仿宋_GB2312" w:eastAsia="仿宋_GB2312" w:cs="仿宋_GB2312"/>
          <w:sz w:val="32"/>
          <w:szCs w:val="32"/>
          <w:lang w:eastAsia="zh-CN"/>
        </w:rPr>
        <w:t>刘欣欣</w:t>
      </w:r>
      <w:r>
        <w:rPr>
          <w:rFonts w:hint="eastAsia" w:ascii="仿宋_GB2312" w:hAnsi="仿宋_GB2312" w:eastAsia="仿宋_GB2312" w:cs="仿宋_GB2312"/>
          <w:sz w:val="32"/>
          <w:szCs w:val="32"/>
        </w:rPr>
        <w:t xml:space="preserve">  旗人民政府副旗长</w:t>
      </w:r>
      <w:r>
        <w:rPr>
          <w:rFonts w:hint="eastAsia" w:ascii="仿宋_GB2312" w:hAnsi="仿宋_GB2312" w:eastAsia="仿宋_GB2312" w:cs="仿宋_GB2312"/>
          <w:sz w:val="32"/>
          <w:szCs w:val="32"/>
          <w:lang w:eastAsia="zh-CN"/>
        </w:rPr>
        <w:t>、公安局局长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常  成  旗</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政府办</w:t>
      </w:r>
      <w:r>
        <w:rPr>
          <w:rFonts w:hint="eastAsia" w:ascii="仿宋_GB2312" w:hAnsi="仿宋_GB2312" w:eastAsia="仿宋_GB2312" w:cs="仿宋_GB2312"/>
          <w:sz w:val="32"/>
          <w:szCs w:val="32"/>
          <w:lang w:eastAsia="zh-CN"/>
        </w:rPr>
        <w:t>公室</w:t>
      </w:r>
      <w:r>
        <w:rPr>
          <w:rFonts w:hint="eastAsia" w:ascii="仿宋_GB2312" w:hAnsi="仿宋_GB2312" w:eastAsia="仿宋_GB2312" w:cs="仿宋_GB2312"/>
          <w:sz w:val="32"/>
          <w:szCs w:val="32"/>
        </w:rPr>
        <w:t>主任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米爱军  旗应急管理局局长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张  威  旗卫生健康委员会主任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以及灾区苏木乡镇行政负责人和救灾部队首长。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成员：对应旗抗震救灾指挥部，现场需要应急处置及协助开展救援工作的部门、单位、行业的负责人或分管领导。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主要职责：在旗抗震救灾指挥部的领导下，负责灾区现场的抢险救灾和维护灾区的社会治安</w:t>
      </w:r>
      <w:r>
        <w:rPr>
          <w:rFonts w:hint="eastAsia" w:ascii="仿宋_GB2312" w:hAnsi="仿宋_GB2312" w:eastAsia="仿宋_GB2312" w:cs="仿宋_GB2312"/>
          <w:sz w:val="32"/>
          <w:szCs w:val="32"/>
          <w:lang w:eastAsia="zh-CN"/>
        </w:rPr>
        <w:t>、救灾物资发放等</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（三）奈曼旗抗震救灾指挥部办公室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办公室主任：常  成  旗</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政府办公室主任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常务副主任：米爱军  旗应急管理局局长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  主  任：吕海友  旗</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政府办公室副主任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刘继东  旗应急管理局副局长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val="en-US" w:eastAsia="zh-CN"/>
        </w:rPr>
        <w:t>高艳成</w:t>
      </w:r>
      <w:r>
        <w:rPr>
          <w:rFonts w:hint="eastAsia" w:ascii="仿宋_GB2312" w:hAnsi="仿宋_GB2312" w:eastAsia="仿宋_GB2312" w:cs="仿宋_GB2312"/>
          <w:sz w:val="32"/>
          <w:szCs w:val="32"/>
        </w:rPr>
        <w:t xml:space="preserve">  旗应急管理局应急指挥调度中心</w:t>
      </w: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李秀娟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旗应急管理局灾害防抗救援和</w:t>
      </w: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物资保障股</w:t>
      </w:r>
      <w:r>
        <w:rPr>
          <w:rFonts w:hint="eastAsia" w:ascii="仿宋_GB2312" w:hAnsi="仿宋_GB2312" w:eastAsia="仿宋_GB2312" w:cs="仿宋_GB2312"/>
          <w:sz w:val="32"/>
          <w:szCs w:val="32"/>
          <w:lang w:eastAsia="zh-CN"/>
        </w:rPr>
        <w:t>负责人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以及旗政府</w:t>
      </w:r>
      <w:r>
        <w:rPr>
          <w:rFonts w:hint="eastAsia" w:ascii="仿宋_GB2312" w:hAnsi="仿宋_GB2312" w:eastAsia="仿宋_GB2312" w:cs="仿宋_GB2312"/>
          <w:sz w:val="32"/>
          <w:szCs w:val="32"/>
          <w:lang w:eastAsia="zh-CN"/>
        </w:rPr>
        <w:t>所属</w:t>
      </w:r>
      <w:r>
        <w:rPr>
          <w:rFonts w:hint="eastAsia" w:ascii="仿宋_GB2312" w:hAnsi="仿宋_GB2312" w:eastAsia="仿宋_GB2312" w:cs="仿宋_GB2312"/>
          <w:sz w:val="32"/>
          <w:szCs w:val="32"/>
        </w:rPr>
        <w:t>有关部门、单位联络员。</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26" w:name="_Toc2595"/>
      <w:bookmarkStart w:id="27" w:name="_Toc13245"/>
      <w:r>
        <w:rPr>
          <w:rFonts w:hint="eastAsia" w:ascii="楷体_GB2312" w:hAnsi="楷体_GB2312" w:eastAsia="楷体_GB2312" w:cs="楷体_GB2312"/>
          <w:sz w:val="32"/>
          <w:szCs w:val="32"/>
        </w:rPr>
        <w:t>3.3指挥机构设置及职责</w:t>
      </w:r>
      <w:bookmarkEnd w:id="26"/>
      <w:bookmarkEnd w:id="27"/>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奈曼旗抗震救灾指挥部办公室设在旗应急管理局，是抗震救灾应急的日常工作机构，负责组织实施地震监测、预报和应急准备等工作，按规定向旗人民政府提出本级应当进入地震预警或应急状态的建议。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破坏性地震灾害发生后，奈曼旗抗震救灾指挥部在地震灾区设立现场指挥部，视情</w:t>
      </w:r>
      <w:r>
        <w:rPr>
          <w:rFonts w:hint="eastAsia" w:ascii="仿宋_GB2312" w:hAnsi="仿宋_GB2312" w:eastAsia="仿宋_GB2312" w:cs="仿宋_GB2312"/>
          <w:sz w:val="32"/>
          <w:szCs w:val="32"/>
          <w:lang w:eastAsia="zh-CN"/>
        </w:rPr>
        <w:t>况</w:t>
      </w:r>
      <w:r>
        <w:rPr>
          <w:rFonts w:hint="eastAsia" w:ascii="仿宋_GB2312" w:hAnsi="仿宋_GB2312" w:eastAsia="仿宋_GB2312" w:cs="仿宋_GB2312"/>
          <w:sz w:val="32"/>
          <w:szCs w:val="32"/>
        </w:rPr>
        <w:t>成立综合协调组、抢险救援组、群众生活保障组、医疗救治和卫生防疫组、基础设施保障组、灾害监测防治组、社会治安组、灾害损失评估组、外事协调组、宣传报道组等工作组。根据需要，指挥部可以对工作组的设立进行调整。各工作组组长由奈曼旗抗震救灾指挥部</w:t>
      </w:r>
      <w:r>
        <w:rPr>
          <w:rFonts w:hint="eastAsia" w:ascii="仿宋_GB2312" w:hAnsi="仿宋_GB2312" w:eastAsia="仿宋_GB2312" w:cs="仿宋_GB2312"/>
          <w:sz w:val="32"/>
          <w:szCs w:val="32"/>
          <w:lang w:eastAsia="zh-CN"/>
        </w:rPr>
        <w:t>任命</w:t>
      </w:r>
      <w:r>
        <w:rPr>
          <w:rFonts w:hint="eastAsia" w:ascii="仿宋_GB2312" w:hAnsi="仿宋_GB2312" w:eastAsia="仿宋_GB2312" w:cs="仿宋_GB2312"/>
          <w:sz w:val="32"/>
          <w:szCs w:val="32"/>
        </w:rPr>
        <w:t>，各工作组</w:t>
      </w: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rPr>
        <w:t>员从相关单位抽调。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在地震应急处置工作中，奈曼旗人民政府可根据工作实际，对奈曼旗抗震救灾指挥部领导、成员和工作组进行临时调整（各工作组及成员单位职责见附件1）。</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28" w:name="_Toc22167"/>
      <w:bookmarkStart w:id="29" w:name="_Toc9027"/>
      <w:r>
        <w:rPr>
          <w:rFonts w:hint="eastAsia" w:ascii="楷体_GB2312" w:hAnsi="楷体_GB2312" w:eastAsia="楷体_GB2312" w:cs="楷体_GB2312"/>
          <w:sz w:val="32"/>
          <w:szCs w:val="32"/>
        </w:rPr>
        <w:t>3.4苏木乡镇抗震救灾指挥机构</w:t>
      </w:r>
      <w:bookmarkEnd w:id="28"/>
      <w:bookmarkEnd w:id="29"/>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苏木乡镇人民政府及其设立的抗震救灾指挥机构，负责统一领导、指挥和协调本行政区域的抗震救灾工作。苏木乡镇有关部门和单位、综合救援队伍和民兵组织等，按照职责分工</w:t>
      </w:r>
      <w:r>
        <w:rPr>
          <w:rFonts w:hint="eastAsia" w:ascii="仿宋_GB2312" w:hAnsi="仿宋_GB2312" w:eastAsia="仿宋_GB2312" w:cs="仿宋_GB2312"/>
          <w:sz w:val="32"/>
          <w:szCs w:val="32"/>
          <w:lang w:eastAsia="zh-CN"/>
        </w:rPr>
        <w:t>履职尽</w:t>
      </w:r>
      <w:r>
        <w:rPr>
          <w:rFonts w:hint="eastAsia" w:ascii="仿宋_GB2312" w:hAnsi="仿宋_GB2312" w:eastAsia="仿宋_GB2312" w:cs="仿宋_GB2312"/>
          <w:sz w:val="32"/>
          <w:szCs w:val="32"/>
        </w:rPr>
        <w:t>责，密切配合</w:t>
      </w:r>
      <w:r>
        <w:rPr>
          <w:rFonts w:hint="eastAsia" w:ascii="仿宋_GB2312" w:hAnsi="仿宋_GB2312" w:eastAsia="仿宋_GB2312" w:cs="仿宋_GB2312"/>
          <w:sz w:val="32"/>
          <w:szCs w:val="32"/>
          <w:lang w:eastAsia="zh-CN"/>
        </w:rPr>
        <w:t>整体</w:t>
      </w:r>
      <w:r>
        <w:rPr>
          <w:rFonts w:hint="eastAsia" w:ascii="仿宋_GB2312" w:hAnsi="仿宋_GB2312" w:eastAsia="仿宋_GB2312" w:cs="仿宋_GB2312"/>
          <w:sz w:val="32"/>
          <w:szCs w:val="32"/>
        </w:rPr>
        <w:t>救援行动，共同做好抗震救灾工作。</w:t>
      </w:r>
    </w:p>
    <w:p>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textAlignment w:val="auto"/>
        <w:rPr>
          <w:rFonts w:hint="eastAsia" w:ascii="黑体" w:hAnsi="黑体" w:eastAsia="黑体" w:cs="黑体"/>
          <w:b w:val="0"/>
          <w:bCs w:val="0"/>
          <w:sz w:val="32"/>
          <w:szCs w:val="32"/>
        </w:rPr>
      </w:pPr>
      <w:bookmarkStart w:id="30" w:name="_Toc22076"/>
      <w:bookmarkStart w:id="31" w:name="_Toc12814"/>
      <w:r>
        <w:rPr>
          <w:rFonts w:hint="eastAsia" w:ascii="黑体" w:hAnsi="黑体" w:eastAsia="黑体" w:cs="黑体"/>
          <w:b w:val="0"/>
          <w:bCs w:val="0"/>
          <w:sz w:val="32"/>
          <w:szCs w:val="32"/>
        </w:rPr>
        <w:t>4 监测报告</w:t>
      </w:r>
      <w:bookmarkEnd w:id="30"/>
      <w:bookmarkEnd w:id="31"/>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32" w:name="_Toc18277"/>
      <w:bookmarkStart w:id="33" w:name="_Toc6681"/>
      <w:r>
        <w:rPr>
          <w:rFonts w:hint="eastAsia" w:ascii="楷体_GB2312" w:hAnsi="楷体_GB2312" w:eastAsia="楷体_GB2312" w:cs="楷体_GB2312"/>
          <w:sz w:val="32"/>
          <w:szCs w:val="32"/>
        </w:rPr>
        <w:t>4.1 地震监测预报</w:t>
      </w:r>
      <w:bookmarkEnd w:id="32"/>
      <w:bookmarkEnd w:id="3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内蒙古地震局负责收集和管理全区各类地震观测数据，提出地震重点监视防御区和年度防震减灾工作意见。</w:t>
      </w:r>
      <w:r>
        <w:rPr>
          <w:rFonts w:hint="eastAsia" w:ascii="仿宋_GB2312" w:hAnsi="仿宋_GB2312" w:eastAsia="仿宋_GB2312" w:cs="仿宋_GB2312"/>
          <w:sz w:val="32"/>
          <w:szCs w:val="32"/>
        </w:rPr>
        <w:t>旗应急管理局</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color w:val="333333"/>
          <w:kern w:val="0"/>
          <w:sz w:val="32"/>
          <w:szCs w:val="32"/>
          <w:lang w:val="en-US" w:eastAsia="zh-CN" w:bidi="ar-SA"/>
        </w:rPr>
        <w:t>通辽市地震局的业务指导下，加强震情跟踪监测、预测预报和群测群防工作。</w:t>
      </w:r>
      <w:r>
        <w:rPr>
          <w:rFonts w:hint="eastAsia" w:ascii="仿宋_GB2312" w:hAnsi="仿宋_GB2312" w:eastAsia="仿宋_GB2312" w:cs="仿宋_GB2312"/>
          <w:sz w:val="32"/>
          <w:szCs w:val="32"/>
        </w:rPr>
        <w:t>各苏木乡镇防震减灾助理员</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color w:val="333333"/>
          <w:kern w:val="0"/>
          <w:sz w:val="32"/>
          <w:szCs w:val="32"/>
          <w:lang w:val="en-US" w:eastAsia="zh-CN" w:bidi="ar-SA"/>
        </w:rPr>
        <w:t>及时对地震预测意见和可能与地震有关的异常现象，进行综合分析研判并及时向上级地震部门报告。最终由自治区人民政府根据预报的震情，决定是否发布临震预报，组织预报区加强应急防范措施。</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34" w:name="_Toc27024"/>
      <w:bookmarkStart w:id="35" w:name="_Toc31717"/>
      <w:r>
        <w:rPr>
          <w:rFonts w:hint="eastAsia" w:ascii="楷体_GB2312" w:hAnsi="楷体_GB2312" w:eastAsia="楷体_GB2312" w:cs="楷体_GB2312"/>
          <w:sz w:val="32"/>
          <w:szCs w:val="32"/>
        </w:rPr>
        <w:t>4.2震情速报</w:t>
      </w:r>
      <w:bookmarkEnd w:id="34"/>
      <w:bookmarkEnd w:id="35"/>
      <w:r>
        <w:rPr>
          <w:rFonts w:hint="eastAsia" w:ascii="楷体_GB2312" w:hAnsi="楷体_GB2312" w:eastAsia="楷体_GB2312" w:cs="楷体_GB2312"/>
          <w:sz w:val="32"/>
          <w:szCs w:val="32"/>
        </w:rPr>
        <w:tab/>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地震发生后，对于符合以下条件的地震，奈曼旗应急管理局</w:t>
      </w:r>
      <w:r>
        <w:rPr>
          <w:rFonts w:hint="eastAsia" w:ascii="仿宋_GB2312" w:hAnsi="仿宋_GB2312" w:eastAsia="仿宋_GB2312" w:cs="仿宋_GB2312"/>
          <w:color w:val="333333"/>
          <w:kern w:val="0"/>
          <w:sz w:val="32"/>
          <w:szCs w:val="32"/>
          <w:lang w:val="en-US" w:eastAsia="zh-CN" w:bidi="ar-SA"/>
        </w:rPr>
        <w:t>立即与通辽市地震局（或内蒙古地震局台网中心）获取地震速报信息，准确掌握地震发生时间、地点、震级、震源深度等速报参数，</w:t>
      </w:r>
      <w:r>
        <w:rPr>
          <w:rFonts w:hint="eastAsia" w:ascii="仿宋_GB2312" w:hAnsi="仿宋_GB2312" w:eastAsia="仿宋_GB2312" w:cs="仿宋_GB2312"/>
          <w:sz w:val="32"/>
          <w:szCs w:val="32"/>
        </w:rPr>
        <w:t>报奈曼旗人民政府、通辽市应急管理局，同时通报奈曼旗抗震救灾指挥部各成员单位，并及时续报有关情况。</w:t>
      </w:r>
    </w:p>
    <w:p>
      <w:pPr>
        <w:keepNext w:val="0"/>
        <w:keepLines w:val="0"/>
        <w:pageBreakBefore w:val="0"/>
        <w:widowControl w:val="0"/>
        <w:kinsoku/>
        <w:wordWrap/>
        <w:overflowPunct/>
        <w:topLinePunct w:val="0"/>
        <w:autoSpaceDE/>
        <w:autoSpaceDN/>
        <w:bidi w:val="0"/>
        <w:adjustRightInd/>
        <w:snapToGrid/>
        <w:spacing w:line="52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（1）全旗及邻近旗县4.0级以上的地震。</w:t>
      </w:r>
    </w:p>
    <w:p>
      <w:pPr>
        <w:keepNext w:val="0"/>
        <w:keepLines w:val="0"/>
        <w:pageBreakBefore w:val="0"/>
        <w:widowControl w:val="0"/>
        <w:kinsoku/>
        <w:wordWrap/>
        <w:overflowPunct/>
        <w:topLinePunct w:val="0"/>
        <w:autoSpaceDE/>
        <w:autoSpaceDN/>
        <w:bidi w:val="0"/>
        <w:adjustRightInd/>
        <w:snapToGrid/>
        <w:spacing w:line="52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（2）大沁他拉镇和八仙筒镇及人口较密集的重点危险区3.0级以上的地震。</w:t>
      </w:r>
    </w:p>
    <w:p>
      <w:pPr>
        <w:keepNext w:val="0"/>
        <w:keepLines w:val="0"/>
        <w:pageBreakBefore w:val="0"/>
        <w:widowControl w:val="0"/>
        <w:kinsoku/>
        <w:wordWrap/>
        <w:overflowPunct/>
        <w:topLinePunct w:val="0"/>
        <w:autoSpaceDE/>
        <w:autoSpaceDN/>
        <w:bidi w:val="0"/>
        <w:adjustRightInd/>
        <w:snapToGrid/>
        <w:spacing w:line="52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（3）旗内各苏木乡镇所在地及人口密集地区的有感地震。</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36" w:name="_Toc4172"/>
      <w:bookmarkStart w:id="37" w:name="_Toc17196"/>
      <w:r>
        <w:rPr>
          <w:rFonts w:hint="eastAsia" w:ascii="楷体_GB2312" w:hAnsi="楷体_GB2312" w:eastAsia="楷体_GB2312" w:cs="楷体_GB2312"/>
          <w:sz w:val="32"/>
          <w:szCs w:val="32"/>
        </w:rPr>
        <w:t>4.3 灾情报告</w:t>
      </w:r>
      <w:bookmarkEnd w:id="36"/>
      <w:bookmarkEnd w:id="37"/>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地震灾害发生后，灾区所在苏木乡镇及时将震情、灾情等信息上报旗人民政府</w:t>
      </w:r>
      <w:r>
        <w:rPr>
          <w:rFonts w:hint="eastAsia" w:ascii="仿宋_GB2312" w:hAnsi="仿宋_GB2312" w:eastAsia="仿宋_GB2312" w:cs="仿宋_GB2312"/>
          <w:color w:val="000000"/>
          <w:sz w:val="32"/>
          <w:szCs w:val="32"/>
        </w:rPr>
        <w:t>、应急管理局</w:t>
      </w:r>
      <w:r>
        <w:rPr>
          <w:rFonts w:hint="eastAsia" w:ascii="仿宋_GB2312" w:hAnsi="仿宋_GB2312" w:eastAsia="仿宋_GB2312" w:cs="仿宋_GB2312"/>
          <w:sz w:val="32"/>
          <w:szCs w:val="32"/>
        </w:rPr>
        <w:t>和</w:t>
      </w:r>
      <w:r>
        <w:rPr>
          <w:rFonts w:hint="eastAsia" w:ascii="仿宋_GB2312" w:hAnsi="仿宋_GB2312" w:eastAsia="仿宋_GB2312" w:cs="仿宋_GB2312"/>
          <w:color w:val="000000"/>
          <w:sz w:val="32"/>
          <w:szCs w:val="32"/>
        </w:rPr>
        <w:t>民政局，</w:t>
      </w:r>
      <w:r>
        <w:rPr>
          <w:rFonts w:hint="eastAsia" w:ascii="仿宋_GB2312" w:hAnsi="仿宋_GB2312" w:eastAsia="仿宋_GB2312" w:cs="仿宋_GB2312"/>
          <w:sz w:val="32"/>
          <w:szCs w:val="32"/>
        </w:rPr>
        <w:t>必要时可越级上报。发生特别重大、重大、较大地震灾害，应急管理局、民政局等部门迅速组织开展现场灾情收集、分析研判工作，报</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人民政府、市应急管理局和市地震局，并及时续报有关情况。旗</w:t>
      </w:r>
      <w:r>
        <w:rPr>
          <w:rFonts w:hint="eastAsia" w:ascii="仿宋_GB2312" w:hAnsi="仿宋_GB2312" w:eastAsia="仿宋_GB2312" w:cs="仿宋_GB2312"/>
          <w:sz w:val="32"/>
          <w:szCs w:val="32"/>
          <w:lang w:eastAsia="zh-CN"/>
        </w:rPr>
        <w:t>抗震救灾指挥部成员单位，要</w:t>
      </w:r>
      <w:r>
        <w:rPr>
          <w:rFonts w:hint="eastAsia" w:ascii="仿宋_GB2312" w:hAnsi="仿宋_GB2312" w:eastAsia="仿宋_GB2312" w:cs="仿宋_GB2312"/>
          <w:sz w:val="32"/>
          <w:szCs w:val="32"/>
        </w:rPr>
        <w:t>及时将收集了解情况报奈曼旗抗震救灾指挥部。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发现地震伤亡、失踪或被困人员有港澳台人员或外国人，当地人民政府及有关部门要迅速核实并报告旗外事办、应急管理局以及文化和旅游局。</w:t>
      </w:r>
    </w:p>
    <w:p>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textAlignment w:val="auto"/>
        <w:rPr>
          <w:rFonts w:hint="eastAsia" w:ascii="黑体" w:hAnsi="黑体" w:eastAsia="黑体" w:cs="黑体"/>
          <w:b w:val="0"/>
          <w:bCs w:val="0"/>
          <w:sz w:val="32"/>
          <w:szCs w:val="32"/>
          <w:lang w:val="en-US" w:eastAsia="zh-CN"/>
        </w:rPr>
      </w:pPr>
      <w:bookmarkStart w:id="38" w:name="_Toc27085"/>
      <w:bookmarkStart w:id="39" w:name="_Toc14338"/>
      <w:r>
        <w:rPr>
          <w:rFonts w:hint="eastAsia" w:ascii="黑体" w:hAnsi="黑体" w:eastAsia="黑体" w:cs="黑体"/>
          <w:b w:val="0"/>
          <w:bCs w:val="0"/>
          <w:sz w:val="32"/>
          <w:szCs w:val="32"/>
        </w:rPr>
        <w:t>5应急响应措施</w:t>
      </w:r>
      <w:bookmarkEnd w:id="38"/>
      <w:bookmarkEnd w:id="39"/>
      <w:r>
        <w:rPr>
          <w:rFonts w:hint="eastAsia" w:ascii="黑体" w:hAnsi="黑体" w:eastAsia="黑体" w:cs="黑体"/>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kern w:val="0"/>
          <w:sz w:val="32"/>
          <w:szCs w:val="32"/>
          <w:lang w:val="en-US" w:eastAsia="zh-CN" w:bidi="ar-SA"/>
        </w:rPr>
        <w:t>地震发生后，各灾区苏木乡镇和相关部门、单位根据灾情和抗震救灾需要，根据地震应急响应级别，采取以下措施。</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40" w:name="_Toc1903"/>
      <w:bookmarkStart w:id="41" w:name="_Toc21469"/>
      <w:r>
        <w:rPr>
          <w:rFonts w:hint="eastAsia" w:ascii="楷体_GB2312" w:hAnsi="楷体_GB2312" w:eastAsia="楷体_GB2312" w:cs="楷体_GB2312"/>
          <w:sz w:val="32"/>
          <w:szCs w:val="32"/>
        </w:rPr>
        <w:t>5.1搜救人员</w:t>
      </w:r>
      <w:bookmarkEnd w:id="40"/>
      <w:bookmarkEnd w:id="41"/>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由灾区苏木乡镇负责立即组织基层应急队伍和广大群众开展自救互救；同时由</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防震救灾指挥部办公室负责组织协调</w:t>
      </w:r>
      <w:r>
        <w:rPr>
          <w:rFonts w:hint="eastAsia" w:ascii="仿宋_GB2312" w:hAnsi="仿宋_GB2312" w:eastAsia="仿宋_GB2312" w:cs="仿宋_GB2312"/>
          <w:sz w:val="32"/>
          <w:szCs w:val="32"/>
          <w:lang w:eastAsia="zh-CN"/>
        </w:rPr>
        <w:t>人武部、</w:t>
      </w:r>
      <w:r>
        <w:rPr>
          <w:rFonts w:hint="eastAsia" w:ascii="仿宋_GB2312" w:hAnsi="仿宋_GB2312" w:eastAsia="仿宋_GB2312" w:cs="仿宋_GB2312"/>
          <w:sz w:val="32"/>
          <w:szCs w:val="32"/>
        </w:rPr>
        <w:t>驻奈空军雷达站、武警奈曼中队、公安干警、消防救援大队和预备役民兵等各方面救援力量，调配大型吊车、起重机、生命探测仪等救援装备，抢救被压埋人员。现场救援队伍之间加强衔接和配合，合理划分责任区边界，遇有危险时及时传递警报，做好自身安全防护。</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42" w:name="_Toc9609"/>
      <w:bookmarkStart w:id="43" w:name="_Toc21219"/>
      <w:r>
        <w:rPr>
          <w:rFonts w:hint="eastAsia" w:ascii="楷体_GB2312" w:hAnsi="楷体_GB2312" w:eastAsia="楷体_GB2312" w:cs="楷体_GB2312"/>
          <w:sz w:val="32"/>
          <w:szCs w:val="32"/>
        </w:rPr>
        <w:t>5.2开展医疗救治和卫生防疫</w:t>
      </w:r>
      <w:bookmarkEnd w:id="42"/>
      <w:bookmarkEnd w:id="4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卫生健康委员会负责迅速组建应急医疗队伍赶赴现场，抢救受伤群众，必要时建立野外流动医院或医疗点，实施现场救治。加强救护车、医疗器械、药品和血浆的组织调度，特别是加大对重灾区及偏远地区医疗器械、药品供应，确保被救（伤、病）人员得到及时医治，最大程度减少伤员致死、致残。统筹周边地区的医疗资源，根据需要分流重伤员，实施异地救治。开展灾后心理援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灾区卫生防疫工作。由市场监督管理局、卫生健康委员会和农牧局负责及时对灾区水源进行监测消毒，开展食品安全风险监测和饮用水监测；妥善处置遇难者遗体，做好死亡动物、医疗废弃物、生活垃圾、粪便等消毒和无害化处理；加强鼠疫、狂犬病以及霍乱等肠道传染病的监测、防控和处理，有针对性接种疫苗；实行重大传染病和突发卫生事件日报告制度。</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44" w:name="_Toc31584"/>
      <w:bookmarkStart w:id="45" w:name="_Toc9098"/>
      <w:r>
        <w:rPr>
          <w:rFonts w:hint="eastAsia" w:ascii="楷体_GB2312" w:hAnsi="楷体_GB2312" w:eastAsia="楷体_GB2312" w:cs="楷体_GB2312"/>
          <w:sz w:val="32"/>
          <w:szCs w:val="32"/>
        </w:rPr>
        <w:t>5.3  安置受灾群众</w:t>
      </w:r>
      <w:bookmarkEnd w:id="44"/>
      <w:bookmarkEnd w:id="45"/>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应急管理局、发展和改革委员会、财政局、商务局和民政局负责开放应急避难场所，组织筹集和调运食品、饮用水、衣被、帐篷、移动厕所等各类救灾物资，解决受灾群众吃饭、饮水、穿衣、住宿等问题；在受灾苏木乡镇、嘎查村、街道设置生活用品发放点，确保生活用品的有序发放；根据需要组织生产、调运、安装活动板房和简易房；在受灾群众集中安置点配备必要的消防设备器材，严防火灾发生。救灾物资优先保证学校、医院、福利院的需要；优先安置孤儿、孤老及残疾人员，确保其基本生活。鼓励采取投亲靠友等方式，广泛动员社会力量安置受灾群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由民政局负责做好遇难人员的善后工作，抚慰遇难者家属；由教育科技体育局负责，积极组织灾区学校复课。</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46" w:name="_Toc14762"/>
      <w:bookmarkStart w:id="47" w:name="_Toc26699"/>
      <w:r>
        <w:rPr>
          <w:rFonts w:hint="eastAsia" w:ascii="楷体_GB2312" w:hAnsi="楷体_GB2312" w:eastAsia="楷体_GB2312" w:cs="楷体_GB2312"/>
          <w:sz w:val="32"/>
          <w:szCs w:val="32"/>
        </w:rPr>
        <w:t>5.4抢修基础设施</w:t>
      </w:r>
      <w:bookmarkEnd w:id="46"/>
      <w:bookmarkEnd w:id="47"/>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由交通运输局负责抢通修复因灾损毁的机场、铁路、公路、桥梁、涵洞等交通设施，协调运力，优先保证应急抢险救援人员、救灾物资和伤病人员的运输需要。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由旗委宣传部、住房和城乡建设局、</w:t>
      </w:r>
      <w:r>
        <w:rPr>
          <w:rFonts w:hint="eastAsia" w:ascii="仿宋_GB2312" w:hAnsi="仿宋_GB2312" w:eastAsia="仿宋_GB2312" w:cs="仿宋_GB2312"/>
          <w:sz w:val="32"/>
          <w:szCs w:val="32"/>
          <w:lang w:eastAsia="zh-CN"/>
        </w:rPr>
        <w:t>综合行政执法局、</w:t>
      </w:r>
      <w:r>
        <w:rPr>
          <w:rFonts w:hint="eastAsia" w:ascii="仿宋_GB2312" w:hAnsi="仿宋_GB2312" w:eastAsia="仿宋_GB2312" w:cs="仿宋_GB2312"/>
          <w:sz w:val="32"/>
          <w:szCs w:val="32"/>
        </w:rPr>
        <w:t>工业和信息化局以及国网奈曼旗供电公司负责抢修供电、供水、供气、通信、广播电视等基础设施，保障灾区群众基本生活需要和应急工作需要。</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48" w:name="_Toc18089"/>
      <w:bookmarkStart w:id="49" w:name="_Toc7735"/>
      <w:r>
        <w:rPr>
          <w:rFonts w:hint="eastAsia" w:ascii="楷体_GB2312" w:hAnsi="楷体_GB2312" w:eastAsia="楷体_GB2312" w:cs="楷体_GB2312"/>
          <w:sz w:val="32"/>
          <w:szCs w:val="32"/>
        </w:rPr>
        <w:t>5.5 加强现场监测</w:t>
      </w:r>
      <w:bookmarkEnd w:id="48"/>
      <w:bookmarkEnd w:id="49"/>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由应急管理局</w:t>
      </w:r>
      <w:r>
        <w:rPr>
          <w:rFonts w:hint="eastAsia" w:ascii="仿宋_GB2312" w:hAnsi="仿宋_GB2312" w:eastAsia="仿宋_GB2312" w:cs="仿宋_GB2312"/>
          <w:sz w:val="32"/>
          <w:szCs w:val="32"/>
          <w:lang w:eastAsia="zh-CN"/>
        </w:rPr>
        <w:t>配合</w:t>
      </w:r>
      <w:r>
        <w:rPr>
          <w:rFonts w:hint="eastAsia" w:ascii="仿宋_GB2312" w:hAnsi="仿宋_GB2312" w:eastAsia="仿宋_GB2312" w:cs="仿宋_GB2312"/>
          <w:sz w:val="32"/>
          <w:szCs w:val="32"/>
        </w:rPr>
        <w:t>市地震局，组织布设或恢复地震现场测震和前兆台站，实时跟踪地震序列活动，密切监视震情发展，对震区震情形势进行研判。</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由气象局负责加强气象监测，密切关注灾区重大气象变化。</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由通辽市生态环境局奈曼旗分局，安排专业力量加强空气、水源、土壤污染监测，减轻或消除污染危害。</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50" w:name="_Toc32323"/>
      <w:bookmarkStart w:id="51" w:name="_Toc10977"/>
      <w:r>
        <w:rPr>
          <w:rFonts w:hint="eastAsia" w:ascii="楷体_GB2312" w:hAnsi="楷体_GB2312" w:eastAsia="楷体_GB2312" w:cs="楷体_GB2312"/>
          <w:sz w:val="32"/>
          <w:szCs w:val="32"/>
        </w:rPr>
        <w:t>5.6 防御次生灾害</w:t>
      </w:r>
      <w:bookmarkEnd w:id="50"/>
      <w:bookmarkEnd w:id="51"/>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自然资源局负责加强次生灾害监测预警，防范因强余震和降雨形成的滑坡、泥石流、滚石等造成新的人员伤亡和交通堵塞；由水务局组织专家对水库、堤坝等开展险情排查、评估和除险加固，必要时组织下游危险地区人员转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由应急管理局、住房和城乡建设局</w:t>
      </w:r>
      <w:r>
        <w:rPr>
          <w:rFonts w:hint="eastAsia" w:ascii="仿宋_GB2312" w:hAnsi="仿宋_GB2312" w:eastAsia="仿宋_GB2312" w:cs="仿宋_GB2312"/>
          <w:sz w:val="32"/>
          <w:szCs w:val="32"/>
          <w:lang w:eastAsia="zh-CN"/>
        </w:rPr>
        <w:t>、综合行政执法局</w:t>
      </w:r>
      <w:r>
        <w:rPr>
          <w:rFonts w:hint="eastAsia" w:ascii="仿宋_GB2312" w:hAnsi="仿宋_GB2312" w:eastAsia="仿宋_GB2312" w:cs="仿宋_GB2312"/>
          <w:sz w:val="32"/>
          <w:szCs w:val="32"/>
        </w:rPr>
        <w:t>负责，加强对危险化学品生产储存设备、输油气管道、输配电线路、供电、供气等受损情况排查，及时采取安全防范措施。</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52" w:name="_Toc12467"/>
      <w:bookmarkStart w:id="53" w:name="_Toc12602"/>
      <w:r>
        <w:rPr>
          <w:rFonts w:hint="eastAsia" w:ascii="楷体_GB2312" w:hAnsi="楷体_GB2312" w:eastAsia="楷体_GB2312" w:cs="楷体_GB2312"/>
          <w:sz w:val="32"/>
          <w:szCs w:val="32"/>
        </w:rPr>
        <w:t>5.7 维护社会治安</w:t>
      </w:r>
      <w:bookmarkEnd w:id="52"/>
      <w:bookmarkEnd w:id="5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公安局和司法局负责严厉打击盗窃、抢劫、哄抢救灾物资、借机传播谣言制造社会恐慌等违法犯罪行为；在受灾群众安置点、救灾物资存放点等重点地区，增设临时警务站，加强治安巡逻，增强灾区群众的安全感；加强对党政机关、要害部门、金融单位、储备仓库、监狱等重要场所的警戒，做好涉灾矛盾纠纷化解、法律服务和法律援助工作，维护社会稳定。</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54" w:name="_Toc13946"/>
      <w:bookmarkStart w:id="55" w:name="_Toc27250"/>
      <w:r>
        <w:rPr>
          <w:rFonts w:hint="eastAsia" w:ascii="楷体_GB2312" w:hAnsi="楷体_GB2312" w:eastAsia="楷体_GB2312" w:cs="楷体_GB2312"/>
          <w:sz w:val="32"/>
          <w:szCs w:val="32"/>
        </w:rPr>
        <w:t>5.8开展社会动员</w:t>
      </w:r>
      <w:bookmarkEnd w:id="54"/>
      <w:bookmarkEnd w:id="55"/>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旗委宣传部、</w:t>
      </w:r>
      <w:r>
        <w:rPr>
          <w:rFonts w:hint="eastAsia" w:ascii="仿宋_GB2312" w:hAnsi="仿宋_GB2312" w:eastAsia="仿宋_GB2312" w:cs="仿宋_GB2312"/>
          <w:sz w:val="32"/>
          <w:szCs w:val="32"/>
        </w:rPr>
        <w:t>共青团奈曼旗委员会，负责加强志愿服务管理。灾区所在地抗震救灾指挥机构要明确专门的组织机构或人员，及时开通志愿服务联系电话，统一接收志愿者组织报名，做好志愿者派遣和相关服务工作；根据灾区需求、交通运输等情况，向社会公布志愿服务需求指南，引导志愿者安全有序参与抗震救灾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由民政局、红十字会和统计局负责开展为灾区人民捐款捐物活动，加强救灾捐赠的组织发动和款物接收、统计、分配、使用、公示反馈等各环节工作。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由发展和改革委员会负责组织非灾区人民政府，通过提供人力、物力、财力、智力等形式，对灾区群众生活安置、伤员救治、卫生防疫、基础设施抢修和生产恢复等开展对口支援。</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56" w:name="_Toc4961"/>
      <w:bookmarkStart w:id="57" w:name="_Toc9767"/>
      <w:r>
        <w:rPr>
          <w:rFonts w:hint="eastAsia" w:ascii="楷体_GB2312" w:hAnsi="楷体_GB2312" w:eastAsia="楷体_GB2312" w:cs="楷体_GB2312"/>
          <w:sz w:val="32"/>
          <w:szCs w:val="32"/>
        </w:rPr>
        <w:t>5.9加强涉外事务管理</w:t>
      </w:r>
      <w:bookmarkEnd w:id="56"/>
      <w:bookmarkEnd w:id="57"/>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由旗外事办、国家安全局、文化和旅游局负责加强涉外事务管理，妥善安置在灾区工作和旅游的国（境）外人员，按照有关规定及时向上级有关部门报告情况。</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58" w:name="_Toc25568"/>
      <w:bookmarkStart w:id="59" w:name="_Toc22059"/>
      <w:r>
        <w:rPr>
          <w:rFonts w:hint="eastAsia" w:ascii="楷体_GB2312" w:hAnsi="楷体_GB2312" w:eastAsia="楷体_GB2312" w:cs="楷体_GB2312"/>
          <w:sz w:val="32"/>
          <w:szCs w:val="32"/>
        </w:rPr>
        <w:t>5.10发布信息</w:t>
      </w:r>
      <w:bookmarkEnd w:id="58"/>
      <w:bookmarkEnd w:id="59"/>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由旗抗震救灾指挥部办公室（应急管理局）和旗委宣传部按照分级响应原则，负责相应级别地震灾害信息发布工作，回应社会关切。信息发布要统一、及时、准确、客观。</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60" w:name="_Toc9050"/>
      <w:bookmarkStart w:id="61" w:name="_Toc21698"/>
      <w:r>
        <w:rPr>
          <w:rFonts w:hint="eastAsia" w:ascii="楷体_GB2312" w:hAnsi="楷体_GB2312" w:eastAsia="楷体_GB2312" w:cs="楷体_GB2312"/>
          <w:sz w:val="32"/>
          <w:szCs w:val="32"/>
        </w:rPr>
        <w:t>5.11 开展灾害调查与评估</w:t>
      </w:r>
      <w:bookmarkEnd w:id="60"/>
      <w:bookmarkEnd w:id="61"/>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由应急管理局负责联系通辽市地震局，开展地震烈度、发震构造、地震宏观异常现象、工程结构震害特征、地震社会影响和各种地震地质灾害调查等。由统计局、住房和城乡建设局以及通辽市生态环境局奈曼旗分局，负责深入灾区调查受灾人口、成灾人口、人员伤亡数量、建构筑物和基础设施破坏程度、环境影响程度等，组织专家开展灾害损失评估。</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62" w:name="_Toc18890"/>
      <w:bookmarkStart w:id="63" w:name="_Toc22892"/>
      <w:r>
        <w:rPr>
          <w:rFonts w:hint="eastAsia" w:ascii="楷体_GB2312" w:hAnsi="楷体_GB2312" w:eastAsia="楷体_GB2312" w:cs="楷体_GB2312"/>
          <w:sz w:val="32"/>
          <w:szCs w:val="32"/>
        </w:rPr>
        <w:t>5.12 应急结束</w:t>
      </w:r>
      <w:bookmarkEnd w:id="62"/>
      <w:bookmarkEnd w:id="6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在抢险救灾工作基本结束、紧急转移和安置工作基本完成、地震次生灾害的后果基本消除，以及交通、电力、通信和供水等基本抢修抢通、灾区生活秩序基本恢复后，由启动应急响应的原机关决定终止应急响应。</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6 指挥与协调</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color w:val="333333"/>
          <w:sz w:val="32"/>
          <w:szCs w:val="32"/>
        </w:rPr>
      </w:pPr>
      <w:r>
        <w:rPr>
          <w:rFonts w:hint="eastAsia" w:ascii="楷体_GB2312" w:hAnsi="楷体_GB2312" w:eastAsia="楷体_GB2312" w:cs="楷体_GB2312"/>
          <w:b/>
          <w:bCs/>
          <w:sz w:val="32"/>
          <w:szCs w:val="32"/>
        </w:rPr>
        <w:t>6.1特别重大</w:t>
      </w:r>
      <w:r>
        <w:rPr>
          <w:rFonts w:hint="eastAsia" w:ascii="楷体_GB2312" w:hAnsi="楷体_GB2312" w:eastAsia="楷体_GB2312" w:cs="楷体_GB2312"/>
          <w:b/>
          <w:bCs/>
          <w:sz w:val="32"/>
          <w:szCs w:val="32"/>
          <w:lang w:eastAsia="zh-CN"/>
        </w:rPr>
        <w:t>、重大</w:t>
      </w:r>
      <w:r>
        <w:rPr>
          <w:rFonts w:hint="eastAsia" w:ascii="楷体_GB2312" w:hAnsi="楷体_GB2312" w:eastAsia="楷体_GB2312" w:cs="楷体_GB2312"/>
          <w:b/>
          <w:bCs/>
          <w:sz w:val="32"/>
          <w:szCs w:val="32"/>
        </w:rPr>
        <w:t>地震灾害</w:t>
      </w:r>
      <w:r>
        <w:rPr>
          <w:rFonts w:hint="eastAsia" w:ascii="仿宋_GB2312" w:hAnsi="仿宋_GB2312" w:eastAsia="仿宋_GB2312" w:cs="仿宋_GB2312"/>
          <w:b w:val="0"/>
          <w:bCs w:val="0"/>
          <w:color w:val="333333"/>
          <w:sz w:val="32"/>
          <w:szCs w:val="32"/>
        </w:rPr>
        <w:t>（</w:t>
      </w:r>
      <w:r>
        <w:rPr>
          <w:rFonts w:hint="eastAsia" w:ascii="仿宋_GB2312" w:hAnsi="仿宋_GB2312" w:eastAsia="仿宋_GB2312" w:cs="仿宋_GB2312"/>
          <w:b w:val="0"/>
          <w:bCs w:val="0"/>
          <w:sz w:val="32"/>
          <w:szCs w:val="32"/>
        </w:rPr>
        <w:t>Ⅰ级响应</w:t>
      </w:r>
      <w:r>
        <w:rPr>
          <w:rFonts w:hint="eastAsia" w:ascii="仿宋_GB2312" w:hAnsi="仿宋_GB2312" w:eastAsia="仿宋_GB2312" w:cs="仿宋_GB2312"/>
          <w:b w:val="0"/>
          <w:bCs w:val="0"/>
          <w:sz w:val="32"/>
          <w:szCs w:val="32"/>
          <w:lang w:eastAsia="zh-CN"/>
        </w:rPr>
        <w:t>由</w:t>
      </w:r>
      <w:r>
        <w:rPr>
          <w:rFonts w:hint="eastAsia" w:ascii="仿宋_GB2312" w:hAnsi="仿宋_GB2312" w:eastAsia="仿宋_GB2312" w:cs="仿宋_GB2312"/>
          <w:b w:val="0"/>
          <w:bCs w:val="0"/>
          <w:sz w:val="32"/>
          <w:szCs w:val="32"/>
        </w:rPr>
        <w:t>国务院</w:t>
      </w:r>
      <w:r>
        <w:rPr>
          <w:rFonts w:hint="eastAsia" w:ascii="仿宋_GB2312" w:hAnsi="仿宋_GB2312" w:eastAsia="仿宋_GB2312" w:cs="仿宋_GB2312"/>
          <w:b w:val="0"/>
          <w:bCs w:val="0"/>
          <w:sz w:val="32"/>
          <w:szCs w:val="32"/>
          <w:lang w:eastAsia="zh-CN"/>
        </w:rPr>
        <w:t>负责</w:t>
      </w:r>
      <w:r>
        <w:rPr>
          <w:rFonts w:hint="eastAsia" w:ascii="仿宋_GB2312" w:hAnsi="仿宋_GB2312" w:eastAsia="仿宋_GB2312" w:cs="仿宋_GB2312"/>
          <w:b w:val="0"/>
          <w:bCs w:val="0"/>
          <w:sz w:val="32"/>
          <w:szCs w:val="32"/>
        </w:rPr>
        <w:t>应急处置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Ⅱ级</w:t>
      </w:r>
      <w:r>
        <w:rPr>
          <w:rFonts w:hint="eastAsia" w:ascii="仿宋_GB2312" w:hAnsi="仿宋_GB2312" w:eastAsia="仿宋_GB2312" w:cs="仿宋_GB2312"/>
          <w:b w:val="0"/>
          <w:bCs w:val="0"/>
          <w:sz w:val="32"/>
          <w:szCs w:val="32"/>
          <w:lang w:eastAsia="zh-CN"/>
        </w:rPr>
        <w:t>响应由自治区人民政府负责</w:t>
      </w:r>
      <w:r>
        <w:rPr>
          <w:rFonts w:hint="eastAsia" w:ascii="仿宋_GB2312" w:hAnsi="仿宋_GB2312" w:eastAsia="仿宋_GB2312" w:cs="仿宋_GB2312"/>
          <w:b w:val="0"/>
          <w:bCs w:val="0"/>
          <w:sz w:val="32"/>
          <w:szCs w:val="32"/>
        </w:rPr>
        <w:t>应急处置</w:t>
      </w:r>
      <w:r>
        <w:rPr>
          <w:rFonts w:hint="eastAsia" w:ascii="仿宋_GB2312" w:hAnsi="仿宋_GB2312" w:eastAsia="仿宋_GB2312" w:cs="仿宋_GB2312"/>
          <w:b w:val="0"/>
          <w:bCs w:val="0"/>
          <w:color w:val="333333"/>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在国家、自治区抗震救灾指挥机构指令下达前，按本预案开展救援工作；国家、自治区抗震救灾指挥机构指令下达后，按相关指令执行抗震救灾应急措施。</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仿宋_GB2312" w:hAnsi="仿宋_GB2312" w:eastAsia="仿宋_GB2312" w:cs="仿宋_GB2312"/>
          <w:b/>
          <w:bCs w:val="0"/>
          <w:color w:val="333333"/>
          <w:sz w:val="32"/>
          <w:szCs w:val="32"/>
        </w:rPr>
      </w:pPr>
      <w:r>
        <w:rPr>
          <w:rFonts w:hint="eastAsia" w:ascii="仿宋_GB2312" w:hAnsi="仿宋_GB2312" w:eastAsia="仿宋_GB2312" w:cs="仿宋_GB2312"/>
          <w:b/>
          <w:bCs w:val="0"/>
          <w:color w:val="333333"/>
          <w:sz w:val="32"/>
          <w:szCs w:val="32"/>
        </w:rPr>
        <w:t>6.1.1震后30分钟</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（1）</w:t>
      </w:r>
      <w:r>
        <w:rPr>
          <w:rFonts w:hint="eastAsia" w:ascii="仿宋_GB2312" w:hAnsi="仿宋_GB2312" w:eastAsia="仿宋_GB2312" w:cs="仿宋_GB2312"/>
          <w:color w:val="333333"/>
          <w:sz w:val="32"/>
          <w:szCs w:val="32"/>
          <w:lang w:eastAsia="zh-CN"/>
        </w:rPr>
        <w:t>旗应急管理</w:t>
      </w:r>
      <w:r>
        <w:rPr>
          <w:rFonts w:hint="eastAsia" w:ascii="仿宋_GB2312" w:hAnsi="仿宋_GB2312" w:eastAsia="仿宋_GB2312" w:cs="仿宋_GB2312"/>
          <w:color w:val="333333"/>
          <w:sz w:val="32"/>
          <w:szCs w:val="32"/>
        </w:rPr>
        <w:t>局在震后15分钟内向</w:t>
      </w:r>
      <w:r>
        <w:rPr>
          <w:rFonts w:hint="eastAsia" w:ascii="仿宋_GB2312" w:hAnsi="仿宋_GB2312" w:eastAsia="仿宋_GB2312" w:cs="仿宋_GB2312"/>
          <w:color w:val="333333"/>
          <w:sz w:val="32"/>
          <w:szCs w:val="32"/>
          <w:lang w:eastAsia="zh-CN"/>
        </w:rPr>
        <w:t>旗</w:t>
      </w:r>
      <w:r>
        <w:rPr>
          <w:rFonts w:hint="eastAsia" w:ascii="仿宋_GB2312" w:hAnsi="仿宋_GB2312" w:eastAsia="仿宋_GB2312" w:cs="仿宋_GB2312"/>
          <w:color w:val="333333"/>
          <w:sz w:val="32"/>
          <w:szCs w:val="32"/>
        </w:rPr>
        <w:t>政府、市</w:t>
      </w:r>
      <w:r>
        <w:rPr>
          <w:rFonts w:hint="eastAsia" w:ascii="仿宋_GB2312" w:hAnsi="仿宋_GB2312" w:eastAsia="仿宋_GB2312" w:cs="仿宋_GB2312"/>
          <w:color w:val="333333"/>
          <w:sz w:val="32"/>
          <w:szCs w:val="32"/>
          <w:lang w:eastAsia="zh-CN"/>
        </w:rPr>
        <w:t>地震</w:t>
      </w:r>
      <w:r>
        <w:rPr>
          <w:rFonts w:hint="eastAsia" w:ascii="仿宋_GB2312" w:hAnsi="仿宋_GB2312" w:eastAsia="仿宋_GB2312" w:cs="仿宋_GB2312"/>
          <w:color w:val="333333"/>
          <w:sz w:val="32"/>
          <w:szCs w:val="32"/>
        </w:rPr>
        <w:t>局</w:t>
      </w:r>
      <w:r>
        <w:rPr>
          <w:rFonts w:hint="eastAsia" w:ascii="仿宋_GB2312" w:hAnsi="仿宋_GB2312" w:eastAsia="仿宋_GB2312" w:cs="仿宋_GB2312"/>
          <w:color w:val="333333"/>
          <w:sz w:val="32"/>
          <w:szCs w:val="32"/>
          <w:lang w:eastAsia="zh-CN"/>
        </w:rPr>
        <w:t>、市应急管理局</w:t>
      </w:r>
      <w:r>
        <w:rPr>
          <w:rFonts w:hint="eastAsia" w:ascii="仿宋_GB2312" w:hAnsi="仿宋_GB2312" w:eastAsia="仿宋_GB2312" w:cs="仿宋_GB2312"/>
          <w:color w:val="333333"/>
          <w:sz w:val="32"/>
          <w:szCs w:val="32"/>
        </w:rPr>
        <w:t>报告震情灾情（包括时间、地点、震级等），提供地震灾情初步判断结果，并根据初判指标提出启动应急响应级别的建议。同时将震情信息通报</w:t>
      </w:r>
      <w:r>
        <w:rPr>
          <w:rFonts w:hint="eastAsia" w:ascii="仿宋_GB2312" w:hAnsi="仿宋_GB2312" w:eastAsia="仿宋_GB2312" w:cs="仿宋_GB2312"/>
          <w:color w:val="333333"/>
          <w:sz w:val="32"/>
          <w:szCs w:val="32"/>
          <w:lang w:eastAsia="zh-CN"/>
        </w:rPr>
        <w:t>奈曼旗</w:t>
      </w:r>
      <w:r>
        <w:rPr>
          <w:rFonts w:hint="eastAsia" w:ascii="仿宋_GB2312" w:hAnsi="仿宋_GB2312" w:eastAsia="仿宋_GB2312" w:cs="仿宋_GB2312"/>
          <w:color w:val="333333"/>
          <w:sz w:val="32"/>
          <w:szCs w:val="32"/>
        </w:rPr>
        <w:t>抗震救灾指挥部成员单位和有关部门</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（2）中国联通</w:t>
      </w:r>
      <w:r>
        <w:rPr>
          <w:rFonts w:hint="eastAsia" w:ascii="仿宋_GB2312" w:hAnsi="仿宋_GB2312" w:eastAsia="仿宋_GB2312" w:cs="仿宋_GB2312"/>
          <w:color w:val="333333"/>
          <w:sz w:val="32"/>
          <w:szCs w:val="32"/>
          <w:lang w:eastAsia="zh-CN"/>
        </w:rPr>
        <w:t>奈曼</w:t>
      </w:r>
      <w:r>
        <w:rPr>
          <w:rFonts w:hint="eastAsia" w:ascii="仿宋_GB2312" w:hAnsi="仿宋_GB2312" w:eastAsia="仿宋_GB2312" w:cs="仿宋_GB2312"/>
          <w:color w:val="333333"/>
          <w:sz w:val="32"/>
          <w:szCs w:val="32"/>
        </w:rPr>
        <w:t>分公司、中国电信</w:t>
      </w:r>
      <w:r>
        <w:rPr>
          <w:rFonts w:hint="eastAsia" w:ascii="仿宋_GB2312" w:hAnsi="仿宋_GB2312" w:eastAsia="仿宋_GB2312" w:cs="仿宋_GB2312"/>
          <w:color w:val="333333"/>
          <w:sz w:val="32"/>
          <w:szCs w:val="32"/>
          <w:lang w:eastAsia="zh-CN"/>
        </w:rPr>
        <w:t>奈曼</w:t>
      </w:r>
      <w:r>
        <w:rPr>
          <w:rFonts w:hint="eastAsia" w:ascii="仿宋_GB2312" w:hAnsi="仿宋_GB2312" w:eastAsia="仿宋_GB2312" w:cs="仿宋_GB2312"/>
          <w:color w:val="333333"/>
          <w:sz w:val="32"/>
          <w:szCs w:val="32"/>
        </w:rPr>
        <w:t>分公司、中国移动</w:t>
      </w:r>
      <w:r>
        <w:rPr>
          <w:rFonts w:hint="eastAsia" w:ascii="仿宋_GB2312" w:hAnsi="仿宋_GB2312" w:eastAsia="仿宋_GB2312" w:cs="仿宋_GB2312"/>
          <w:color w:val="333333"/>
          <w:sz w:val="32"/>
          <w:szCs w:val="32"/>
          <w:lang w:eastAsia="zh-CN"/>
        </w:rPr>
        <w:t>奈曼</w:t>
      </w:r>
      <w:r>
        <w:rPr>
          <w:rFonts w:hint="eastAsia" w:ascii="仿宋_GB2312" w:hAnsi="仿宋_GB2312" w:eastAsia="仿宋_GB2312" w:cs="仿宋_GB2312"/>
          <w:color w:val="333333"/>
          <w:sz w:val="32"/>
          <w:szCs w:val="32"/>
        </w:rPr>
        <w:t>分公司、</w:t>
      </w:r>
      <w:r>
        <w:rPr>
          <w:rFonts w:hint="eastAsia" w:ascii="仿宋_GB2312" w:hAnsi="仿宋_GB2312" w:eastAsia="仿宋_GB2312" w:cs="仿宋_GB2312"/>
          <w:color w:val="333333"/>
          <w:sz w:val="32"/>
          <w:szCs w:val="32"/>
          <w:lang w:eastAsia="zh-CN"/>
        </w:rPr>
        <w:t>奈曼旗</w:t>
      </w:r>
      <w:r>
        <w:rPr>
          <w:rFonts w:hint="eastAsia" w:ascii="仿宋_GB2312" w:hAnsi="仿宋_GB2312" w:eastAsia="仿宋_GB2312" w:cs="仿宋_GB2312"/>
          <w:color w:val="333333"/>
          <w:sz w:val="32"/>
          <w:szCs w:val="32"/>
        </w:rPr>
        <w:t>供电公司向</w:t>
      </w:r>
      <w:r>
        <w:rPr>
          <w:rFonts w:hint="eastAsia" w:ascii="仿宋_GB2312" w:hAnsi="仿宋_GB2312" w:eastAsia="仿宋_GB2312" w:cs="仿宋_GB2312"/>
          <w:color w:val="333333"/>
          <w:sz w:val="32"/>
          <w:szCs w:val="32"/>
          <w:lang w:eastAsia="zh-CN"/>
        </w:rPr>
        <w:t>旗</w:t>
      </w:r>
      <w:r>
        <w:rPr>
          <w:rFonts w:hint="eastAsia" w:ascii="仿宋_GB2312" w:hAnsi="仿宋_GB2312" w:eastAsia="仿宋_GB2312" w:cs="仿宋_GB2312"/>
          <w:color w:val="333333"/>
          <w:sz w:val="32"/>
          <w:szCs w:val="32"/>
        </w:rPr>
        <w:t>政府、</w:t>
      </w:r>
      <w:r>
        <w:rPr>
          <w:rFonts w:hint="eastAsia" w:ascii="仿宋_GB2312" w:hAnsi="仿宋_GB2312" w:eastAsia="仿宋_GB2312" w:cs="仿宋_GB2312"/>
          <w:color w:val="333333"/>
          <w:sz w:val="32"/>
          <w:szCs w:val="32"/>
          <w:lang w:eastAsia="zh-CN"/>
        </w:rPr>
        <w:t>旗</w:t>
      </w:r>
      <w:r>
        <w:rPr>
          <w:rFonts w:hint="eastAsia" w:ascii="仿宋_GB2312" w:hAnsi="仿宋_GB2312" w:eastAsia="仿宋_GB2312" w:cs="仿宋_GB2312"/>
          <w:color w:val="333333"/>
          <w:sz w:val="32"/>
          <w:szCs w:val="32"/>
        </w:rPr>
        <w:t>应急管理局报告基站信号灭失情况和停电情况（包括受地震影响的具体苏木</w:t>
      </w:r>
      <w:r>
        <w:rPr>
          <w:rFonts w:hint="eastAsia" w:ascii="仿宋_GB2312" w:hAnsi="仿宋_GB2312" w:eastAsia="仿宋_GB2312" w:cs="仿宋_GB2312"/>
          <w:color w:val="333333"/>
          <w:sz w:val="32"/>
          <w:szCs w:val="32"/>
          <w:lang w:eastAsia="zh-CN"/>
        </w:rPr>
        <w:t>乡</w:t>
      </w:r>
      <w:r>
        <w:rPr>
          <w:rFonts w:hint="eastAsia" w:ascii="仿宋_GB2312" w:hAnsi="仿宋_GB2312" w:eastAsia="仿宋_GB2312" w:cs="仿宋_GB2312"/>
          <w:color w:val="333333"/>
          <w:sz w:val="32"/>
          <w:szCs w:val="32"/>
        </w:rPr>
        <w:t>镇、街道名称、位置）</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（3）</w:t>
      </w:r>
      <w:r>
        <w:rPr>
          <w:rFonts w:hint="eastAsia" w:ascii="仿宋_GB2312" w:hAnsi="仿宋_GB2312" w:eastAsia="仿宋_GB2312" w:cs="仿宋_GB2312"/>
          <w:color w:val="333333"/>
          <w:sz w:val="32"/>
          <w:szCs w:val="32"/>
          <w:lang w:eastAsia="zh-CN"/>
        </w:rPr>
        <w:t>旗</w:t>
      </w:r>
      <w:r>
        <w:rPr>
          <w:rFonts w:hint="eastAsia" w:ascii="仿宋_GB2312" w:hAnsi="仿宋_GB2312" w:eastAsia="仿宋_GB2312" w:cs="仿宋_GB2312"/>
          <w:color w:val="333333"/>
          <w:sz w:val="32"/>
          <w:szCs w:val="32"/>
        </w:rPr>
        <w:t>抗震救灾指挥部指挥长、常务副指挥长、副指挥长和</w:t>
      </w:r>
      <w:r>
        <w:rPr>
          <w:rFonts w:hint="eastAsia" w:ascii="仿宋_GB2312" w:hAnsi="仿宋_GB2312" w:eastAsia="仿宋_GB2312" w:cs="仿宋_GB2312"/>
          <w:color w:val="333333"/>
          <w:sz w:val="32"/>
          <w:szCs w:val="32"/>
          <w:lang w:eastAsia="zh-CN"/>
        </w:rPr>
        <w:t>旗</w:t>
      </w:r>
      <w:r>
        <w:rPr>
          <w:rFonts w:hint="eastAsia" w:ascii="仿宋_GB2312" w:hAnsi="仿宋_GB2312" w:eastAsia="仿宋_GB2312" w:cs="仿宋_GB2312"/>
          <w:color w:val="333333"/>
          <w:sz w:val="32"/>
          <w:szCs w:val="32"/>
        </w:rPr>
        <w:t>抗震救灾指挥部成员单位负责人立即赶赴</w:t>
      </w:r>
      <w:r>
        <w:rPr>
          <w:rFonts w:hint="eastAsia" w:ascii="仿宋_GB2312" w:hAnsi="仿宋_GB2312" w:eastAsia="仿宋_GB2312" w:cs="仿宋_GB2312"/>
          <w:color w:val="333333"/>
          <w:sz w:val="32"/>
          <w:szCs w:val="32"/>
          <w:lang w:eastAsia="zh-CN"/>
        </w:rPr>
        <w:t>奈曼旗</w:t>
      </w:r>
      <w:r>
        <w:rPr>
          <w:rFonts w:hint="eastAsia" w:ascii="仿宋_GB2312" w:hAnsi="仿宋_GB2312" w:eastAsia="仿宋_GB2312" w:cs="仿宋_GB2312"/>
          <w:color w:val="333333"/>
          <w:sz w:val="32"/>
          <w:szCs w:val="32"/>
        </w:rPr>
        <w:t>应急指挥中心（</w:t>
      </w:r>
      <w:r>
        <w:rPr>
          <w:rFonts w:hint="eastAsia" w:ascii="仿宋_GB2312" w:hAnsi="仿宋_GB2312" w:eastAsia="仿宋_GB2312" w:cs="仿宋_GB2312"/>
          <w:color w:val="333333"/>
          <w:sz w:val="32"/>
          <w:szCs w:val="32"/>
          <w:lang w:val="en-US" w:eastAsia="zh-CN"/>
        </w:rPr>
        <w:t>5G综合</w:t>
      </w:r>
      <w:r>
        <w:rPr>
          <w:rFonts w:hint="eastAsia" w:ascii="仿宋_GB2312" w:hAnsi="仿宋_GB2312" w:eastAsia="仿宋_GB2312" w:cs="仿宋_GB2312"/>
          <w:color w:val="333333"/>
          <w:sz w:val="32"/>
          <w:szCs w:val="32"/>
        </w:rPr>
        <w:t>楼</w:t>
      </w:r>
      <w:r>
        <w:rPr>
          <w:rFonts w:hint="eastAsia" w:ascii="仿宋_GB2312" w:hAnsi="仿宋_GB2312" w:eastAsia="仿宋_GB2312" w:cs="仿宋_GB2312"/>
          <w:color w:val="333333"/>
          <w:sz w:val="32"/>
          <w:szCs w:val="32"/>
          <w:lang w:val="en-US" w:eastAsia="zh-CN"/>
        </w:rPr>
        <w:t>三楼</w:t>
      </w:r>
      <w:r>
        <w:rPr>
          <w:rFonts w:hint="eastAsia" w:ascii="仿宋_GB2312" w:hAnsi="仿宋_GB2312" w:eastAsia="仿宋_GB2312" w:cs="仿宋_GB2312"/>
          <w:color w:val="333333"/>
          <w:sz w:val="32"/>
          <w:szCs w:val="32"/>
        </w:rPr>
        <w:t>，值班电话：</w:t>
      </w:r>
      <w:r>
        <w:rPr>
          <w:rFonts w:hint="eastAsia" w:ascii="仿宋_GB2312" w:hAnsi="仿宋_GB2312" w:eastAsia="仿宋_GB2312" w:cs="仿宋_GB2312"/>
          <w:color w:val="333333"/>
          <w:sz w:val="32"/>
          <w:szCs w:val="32"/>
          <w:lang w:val="en-US" w:eastAsia="zh-CN"/>
        </w:rPr>
        <w:t>4220647</w:t>
      </w:r>
      <w:r>
        <w:rPr>
          <w:rFonts w:hint="eastAsia" w:ascii="仿宋_GB2312" w:hAnsi="仿宋_GB2312" w:eastAsia="仿宋_GB2312" w:cs="仿宋_GB2312"/>
          <w:color w:val="333333"/>
          <w:sz w:val="32"/>
          <w:szCs w:val="32"/>
        </w:rPr>
        <w:t>）集中</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（4）</w:t>
      </w:r>
      <w:r>
        <w:rPr>
          <w:rFonts w:hint="eastAsia" w:ascii="仿宋_GB2312" w:hAnsi="仿宋_GB2312" w:eastAsia="仿宋_GB2312" w:cs="仿宋_GB2312"/>
          <w:color w:val="333333"/>
          <w:sz w:val="32"/>
          <w:szCs w:val="32"/>
          <w:lang w:eastAsia="zh-CN"/>
        </w:rPr>
        <w:t>旗</w:t>
      </w:r>
      <w:r>
        <w:rPr>
          <w:rFonts w:hint="eastAsia" w:ascii="仿宋_GB2312" w:hAnsi="仿宋_GB2312" w:eastAsia="仿宋_GB2312" w:cs="仿宋_GB2312"/>
          <w:color w:val="333333"/>
          <w:sz w:val="32"/>
          <w:szCs w:val="32"/>
        </w:rPr>
        <w:t>抗震救灾指挥部确定各工作组</w:t>
      </w:r>
      <w:r>
        <w:rPr>
          <w:rFonts w:hint="eastAsia" w:ascii="仿宋_GB2312" w:hAnsi="仿宋_GB2312" w:eastAsia="仿宋_GB2312" w:cs="仿宋_GB2312"/>
          <w:color w:val="333333"/>
          <w:sz w:val="32"/>
          <w:szCs w:val="32"/>
          <w:lang w:eastAsia="zh-CN"/>
        </w:rPr>
        <w:t>及</w:t>
      </w:r>
      <w:r>
        <w:rPr>
          <w:rFonts w:hint="eastAsia" w:ascii="仿宋_GB2312" w:hAnsi="仿宋_GB2312" w:eastAsia="仿宋_GB2312" w:cs="仿宋_GB2312"/>
          <w:color w:val="333333"/>
          <w:sz w:val="32"/>
          <w:szCs w:val="32"/>
        </w:rPr>
        <w:t>负责人，各工作组进入工作状态，</w:t>
      </w:r>
      <w:r>
        <w:rPr>
          <w:rFonts w:hint="eastAsia" w:ascii="仿宋_GB2312" w:hAnsi="仿宋_GB2312" w:eastAsia="仿宋_GB2312" w:cs="仿宋_GB2312"/>
          <w:b w:val="0"/>
          <w:bCs w:val="0"/>
          <w:color w:val="333333"/>
          <w:sz w:val="32"/>
          <w:szCs w:val="32"/>
        </w:rPr>
        <w:t>宣布开放应急避难场所</w:t>
      </w:r>
      <w:r>
        <w:rPr>
          <w:rFonts w:hint="eastAsia" w:ascii="仿宋_GB2312" w:hAnsi="仿宋_GB2312" w:eastAsia="仿宋_GB2312" w:cs="仿宋_GB2312"/>
          <w:b w:val="0"/>
          <w:bCs w:val="0"/>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（5）宣传报道与外事协调组组织协调新闻媒体开展新闻报道和防震减灾应急、科普知识宣传</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（6）综合协调组收集整理灾情和各类灾害隐患信息</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（7）相关部门自行启动本行业</w:t>
      </w:r>
      <w:r>
        <w:rPr>
          <w:rFonts w:hint="eastAsia" w:ascii="仿宋_GB2312" w:hAnsi="仿宋_GB2312" w:eastAsia="仿宋_GB2312" w:cs="仿宋_GB2312"/>
          <w:color w:val="333333"/>
          <w:sz w:val="32"/>
          <w:szCs w:val="32"/>
          <w:lang w:eastAsia="zh-CN"/>
        </w:rPr>
        <w:t>地震应急保障或救援</w:t>
      </w:r>
      <w:r>
        <w:rPr>
          <w:rFonts w:hint="eastAsia" w:ascii="仿宋_GB2312" w:hAnsi="仿宋_GB2312" w:eastAsia="仿宋_GB2312" w:cs="仿宋_GB2312"/>
          <w:color w:val="333333"/>
          <w:sz w:val="32"/>
          <w:szCs w:val="32"/>
        </w:rPr>
        <w:t>预案，组织应急人员待命；开展先期处置，并及时向指挥部综合协调组报告先期处置情况。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333333"/>
          <w:sz w:val="32"/>
          <w:szCs w:val="32"/>
          <w:lang w:eastAsia="zh-CN"/>
        </w:rPr>
      </w:pPr>
      <w:r>
        <w:rPr>
          <w:rFonts w:hint="eastAsia" w:ascii="仿宋_GB2312" w:hAnsi="仿宋_GB2312" w:eastAsia="仿宋_GB2312" w:cs="仿宋_GB2312"/>
          <w:b w:val="0"/>
          <w:bCs w:val="0"/>
          <w:color w:val="333333"/>
          <w:sz w:val="32"/>
          <w:szCs w:val="32"/>
        </w:rPr>
        <w:t>（8）社会治安组加强对重要目标的安全保卫</w:t>
      </w:r>
      <w:r>
        <w:rPr>
          <w:rFonts w:hint="eastAsia" w:ascii="仿宋_GB2312" w:hAnsi="仿宋_GB2312" w:eastAsia="仿宋_GB2312" w:cs="仿宋_GB2312"/>
          <w:b w:val="0"/>
          <w:bCs w:val="0"/>
          <w:color w:val="333333"/>
          <w:sz w:val="32"/>
          <w:szCs w:val="32"/>
          <w:lang w:eastAsia="zh-CN"/>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b w:val="0"/>
          <w:bCs w:val="0"/>
          <w:color w:val="333333"/>
          <w:sz w:val="32"/>
          <w:szCs w:val="32"/>
          <w:lang w:eastAsia="zh-CN"/>
        </w:rPr>
      </w:pPr>
      <w:r>
        <w:rPr>
          <w:rFonts w:hint="eastAsia" w:ascii="仿宋_GB2312" w:hAnsi="仿宋_GB2312" w:eastAsia="仿宋_GB2312" w:cs="仿宋_GB2312"/>
          <w:b w:val="0"/>
          <w:bCs w:val="0"/>
          <w:color w:val="333333"/>
          <w:sz w:val="32"/>
          <w:szCs w:val="32"/>
        </w:rPr>
        <w:t>（9）灾害监测防治组派出地震现场监测与震情趋势判断队伍，布设地震现场测震和前兆台站，密切监视震情发展，指导做好余震防范工作</w:t>
      </w:r>
      <w:r>
        <w:rPr>
          <w:rFonts w:hint="eastAsia" w:ascii="仿宋_GB2312" w:hAnsi="仿宋_GB2312" w:eastAsia="仿宋_GB2312" w:cs="仿宋_GB2312"/>
          <w:b w:val="0"/>
          <w:bCs w:val="0"/>
          <w:color w:val="333333"/>
          <w:sz w:val="32"/>
          <w:szCs w:val="32"/>
          <w:lang w:eastAsia="zh-CN"/>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rPr>
        <w:t>（10）基础设施保障组按照有关通信保障应急预案及时采取应对措施，抢修受损通信设施，协调应急通信资源，优先保障抗震救灾指挥通信联络和信息传递畅通。自有通信系统的部门尽快恢复本部门受到损坏的通信设施，协助保障应急救援指挥通信畅通</w:t>
      </w:r>
      <w:r>
        <w:rPr>
          <w:rFonts w:hint="eastAsia" w:ascii="仿宋_GB2312" w:hAnsi="仿宋_GB2312" w:eastAsia="仿宋_GB2312" w:cs="仿宋_GB2312"/>
          <w:color w:val="333333"/>
          <w:sz w:val="32"/>
          <w:szCs w:val="32"/>
          <w:lang w:val="en-US" w:eastAsia="zh-CN"/>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（11）基础设施保障组组织交通、铁路部门采取必要的交通</w:t>
      </w:r>
      <w:r>
        <w:rPr>
          <w:rFonts w:hint="eastAsia" w:ascii="仿宋_GB2312" w:hAnsi="仿宋_GB2312" w:eastAsia="仿宋_GB2312" w:cs="仿宋_GB2312"/>
          <w:b w:val="0"/>
          <w:bCs w:val="0"/>
          <w:color w:val="333333"/>
          <w:sz w:val="32"/>
          <w:szCs w:val="32"/>
          <w:lang w:eastAsia="zh-CN"/>
        </w:rPr>
        <w:t>管制</w:t>
      </w:r>
      <w:r>
        <w:rPr>
          <w:rFonts w:hint="eastAsia" w:ascii="仿宋_GB2312" w:hAnsi="仿宋_GB2312" w:eastAsia="仿宋_GB2312" w:cs="仿宋_GB2312"/>
          <w:b w:val="0"/>
          <w:bCs w:val="0"/>
          <w:color w:val="333333"/>
          <w:sz w:val="32"/>
          <w:szCs w:val="32"/>
        </w:rPr>
        <w:t>措施，提供一切便利条件，优先保证抗震救灾队伍和物资快速到达灾区，保障抗震救灾工作需要。</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6.1.2震后1小时内</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1）灾害监测防治组对灾区震情进行初步判断；利用烈度速报系统对灾区灾情进行快速判断，综合通信、电力企业上报信息，初步判断灾区范围、受损程度，分析人员搜救重点区域，估计人员伤亡和房屋损毁情况，判断灾区道路交通和次生灾害情况</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bCs/>
          <w:color w:val="333333"/>
          <w:sz w:val="32"/>
          <w:szCs w:val="32"/>
          <w:lang w:eastAsia="zh-CN"/>
        </w:rPr>
      </w:pPr>
      <w:r>
        <w:rPr>
          <w:rFonts w:hint="eastAsia" w:ascii="仿宋_GB2312" w:hAnsi="仿宋_GB2312" w:eastAsia="仿宋_GB2312" w:cs="仿宋_GB2312"/>
          <w:color w:val="333333"/>
          <w:sz w:val="32"/>
          <w:szCs w:val="32"/>
        </w:rPr>
        <w:t>（2）</w:t>
      </w:r>
      <w:r>
        <w:rPr>
          <w:rFonts w:hint="eastAsia" w:ascii="仿宋_GB2312" w:hAnsi="仿宋_GB2312" w:eastAsia="仿宋_GB2312" w:cs="仿宋_GB2312"/>
          <w:color w:val="333333"/>
          <w:sz w:val="32"/>
          <w:szCs w:val="32"/>
          <w:lang w:eastAsia="zh-CN"/>
        </w:rPr>
        <w:t>旗</w:t>
      </w:r>
      <w:r>
        <w:rPr>
          <w:rFonts w:hint="eastAsia" w:ascii="仿宋_GB2312" w:hAnsi="仿宋_GB2312" w:eastAsia="仿宋_GB2312" w:cs="仿宋_GB2312"/>
          <w:color w:val="333333"/>
          <w:sz w:val="32"/>
          <w:szCs w:val="32"/>
        </w:rPr>
        <w:t>抗震救灾指挥部向受灾严重地区派出现场指挥部或工作组，</w:t>
      </w:r>
      <w:r>
        <w:rPr>
          <w:rFonts w:hint="eastAsia" w:ascii="仿宋_GB2312" w:hAnsi="仿宋_GB2312" w:eastAsia="仿宋_GB2312" w:cs="仿宋_GB2312"/>
          <w:b w:val="0"/>
          <w:bCs w:val="0"/>
          <w:color w:val="333333"/>
          <w:sz w:val="32"/>
          <w:szCs w:val="32"/>
        </w:rPr>
        <w:t>强化当地地震应急处置的指挥协调能力，或直接组织、指挥和处置灾区临时出现的重大事件</w:t>
      </w:r>
      <w:r>
        <w:rPr>
          <w:rFonts w:hint="eastAsia" w:ascii="仿宋_GB2312" w:hAnsi="仿宋_GB2312" w:eastAsia="仿宋_GB2312" w:cs="仿宋_GB2312"/>
          <w:b w:val="0"/>
          <w:bCs w:val="0"/>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color w:val="333333"/>
          <w:sz w:val="32"/>
          <w:szCs w:val="32"/>
        </w:rPr>
        <w:t>（3）抢险救援组牵头，群众生活保障组、基础设施保障组配合，调集有关人员和抢险设备、物资，</w:t>
      </w:r>
      <w:r>
        <w:rPr>
          <w:rFonts w:hint="eastAsia" w:ascii="仿宋_GB2312" w:hAnsi="仿宋_GB2312" w:eastAsia="仿宋_GB2312" w:cs="仿宋_GB2312"/>
          <w:b w:val="0"/>
          <w:bCs w:val="0"/>
          <w:color w:val="333333"/>
          <w:sz w:val="32"/>
          <w:szCs w:val="32"/>
        </w:rPr>
        <w:t>组织综合救援队伍、矿山、危险化学品救护等各类专业抢险救援队伍赶赴灾区进行救援。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（4）医疗救治和卫生防疫组组织医疗救护队伍，调集医疗器械、药品等必要救护物资赶赴重灾区对受伤人员进行救治</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（5）抢险救援组了解并分析次生灾害情况，采取先期排险措施，并对有次生灾害风险的区域开展人员疏散工作</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333333"/>
          <w:sz w:val="32"/>
          <w:szCs w:val="32"/>
          <w:lang w:eastAsia="zh-CN"/>
        </w:rPr>
      </w:pPr>
      <w:r>
        <w:rPr>
          <w:rFonts w:hint="eastAsia" w:ascii="仿宋_GB2312" w:hAnsi="仿宋_GB2312" w:eastAsia="仿宋_GB2312" w:cs="仿宋_GB2312"/>
          <w:b w:val="0"/>
          <w:bCs w:val="0"/>
          <w:color w:val="333333"/>
          <w:sz w:val="32"/>
          <w:szCs w:val="32"/>
        </w:rPr>
        <w:t>（6）社会治安组视情况实施限制前往或途经灾区旅游、跨旗县和干线交通管制等特别管制措施；做好灾区社会治安和社会秩序维护工作，维护社会稳定</w:t>
      </w:r>
      <w:r>
        <w:rPr>
          <w:rFonts w:hint="eastAsia" w:ascii="仿宋_GB2312" w:hAnsi="仿宋_GB2312" w:eastAsia="仿宋_GB2312" w:cs="仿宋_GB2312"/>
          <w:b w:val="0"/>
          <w:bCs w:val="0"/>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333333"/>
          <w:sz w:val="32"/>
          <w:szCs w:val="32"/>
          <w:lang w:eastAsia="zh-CN"/>
        </w:rPr>
      </w:pPr>
      <w:r>
        <w:rPr>
          <w:rFonts w:hint="eastAsia" w:ascii="仿宋_GB2312" w:hAnsi="仿宋_GB2312" w:eastAsia="仿宋_GB2312" w:cs="仿宋_GB2312"/>
          <w:b w:val="0"/>
          <w:bCs w:val="0"/>
          <w:color w:val="333333"/>
          <w:sz w:val="32"/>
          <w:szCs w:val="32"/>
        </w:rPr>
        <w:t>（7）综合协调组将灾情初判意见上报</w:t>
      </w:r>
      <w:r>
        <w:rPr>
          <w:rFonts w:hint="eastAsia" w:ascii="仿宋_GB2312" w:hAnsi="仿宋_GB2312" w:eastAsia="仿宋_GB2312" w:cs="仿宋_GB2312"/>
          <w:b w:val="0"/>
          <w:bCs w:val="0"/>
          <w:color w:val="333333"/>
          <w:sz w:val="32"/>
          <w:szCs w:val="32"/>
          <w:lang w:eastAsia="zh-CN"/>
        </w:rPr>
        <w:t>旗</w:t>
      </w:r>
      <w:r>
        <w:rPr>
          <w:rFonts w:hint="eastAsia" w:ascii="仿宋_GB2312" w:hAnsi="仿宋_GB2312" w:eastAsia="仿宋_GB2312" w:cs="仿宋_GB2312"/>
          <w:b w:val="0"/>
          <w:bCs w:val="0"/>
          <w:color w:val="333333"/>
          <w:sz w:val="32"/>
          <w:szCs w:val="32"/>
        </w:rPr>
        <w:t>政府和</w:t>
      </w:r>
      <w:r>
        <w:rPr>
          <w:rFonts w:hint="eastAsia" w:ascii="仿宋_GB2312" w:hAnsi="仿宋_GB2312" w:eastAsia="仿宋_GB2312" w:cs="仿宋_GB2312"/>
          <w:b w:val="0"/>
          <w:bCs w:val="0"/>
          <w:color w:val="333333"/>
          <w:sz w:val="32"/>
          <w:szCs w:val="32"/>
          <w:lang w:eastAsia="zh-CN"/>
        </w:rPr>
        <w:t>市</w:t>
      </w:r>
      <w:r>
        <w:rPr>
          <w:rFonts w:hint="eastAsia" w:ascii="仿宋_GB2312" w:hAnsi="仿宋_GB2312" w:eastAsia="仿宋_GB2312" w:cs="仿宋_GB2312"/>
          <w:b w:val="0"/>
          <w:bCs w:val="0"/>
          <w:color w:val="333333"/>
          <w:sz w:val="32"/>
          <w:szCs w:val="32"/>
        </w:rPr>
        <w:t>抗震救灾指挥部。向驻</w:t>
      </w:r>
      <w:r>
        <w:rPr>
          <w:rFonts w:hint="eastAsia" w:ascii="仿宋_GB2312" w:hAnsi="仿宋_GB2312" w:eastAsia="仿宋_GB2312" w:cs="仿宋_GB2312"/>
          <w:b w:val="0"/>
          <w:bCs w:val="0"/>
          <w:color w:val="333333"/>
          <w:sz w:val="32"/>
          <w:szCs w:val="32"/>
          <w:lang w:eastAsia="zh-CN"/>
        </w:rPr>
        <w:t>旗</w:t>
      </w:r>
      <w:r>
        <w:rPr>
          <w:rFonts w:hint="eastAsia" w:ascii="仿宋_GB2312" w:hAnsi="仿宋_GB2312" w:eastAsia="仿宋_GB2312" w:cs="仿宋_GB2312"/>
          <w:b w:val="0"/>
          <w:bCs w:val="0"/>
          <w:color w:val="333333"/>
          <w:sz w:val="32"/>
          <w:szCs w:val="32"/>
        </w:rPr>
        <w:t>部队请求支援，协调外部救援力量和志愿者力量对重灾区进行支援，组织群众开展自救互救</w:t>
      </w:r>
      <w:r>
        <w:rPr>
          <w:rFonts w:hint="eastAsia" w:ascii="仿宋_GB2312" w:hAnsi="仿宋_GB2312" w:eastAsia="仿宋_GB2312" w:cs="仿宋_GB2312"/>
          <w:b w:val="0"/>
          <w:bCs w:val="0"/>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（8）外事协调组按程序做好涉外工作联络与协调。</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6.1.3震后4小时内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（1）综合协调组收集、统计、调查、汇总灾区受灾情况，确定受灾重点区域；组织有关部门和单位、非灾区人民政府（管委会）以及企事业单位、志愿者等社会力量对灾区进行紧急支援。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w:t>
      </w:r>
      <w:r>
        <w:rPr>
          <w:rFonts w:hint="eastAsia" w:ascii="仿宋_GB2312" w:hAnsi="仿宋_GB2312" w:eastAsia="仿宋_GB2312" w:cs="仿宋_GB2312"/>
          <w:color w:val="333333"/>
          <w:sz w:val="32"/>
          <w:szCs w:val="32"/>
          <w:lang w:eastAsia="zh-CN"/>
        </w:rPr>
        <w:t>旗</w:t>
      </w:r>
      <w:r>
        <w:rPr>
          <w:rFonts w:hint="eastAsia" w:ascii="仿宋_GB2312" w:hAnsi="仿宋_GB2312" w:eastAsia="仿宋_GB2312" w:cs="仿宋_GB2312"/>
          <w:color w:val="333333"/>
          <w:sz w:val="32"/>
          <w:szCs w:val="32"/>
        </w:rPr>
        <w:t>抗震救灾指挥部根据受灾情况向各</w:t>
      </w:r>
      <w:r>
        <w:rPr>
          <w:rFonts w:hint="eastAsia" w:ascii="仿宋_GB2312" w:hAnsi="仿宋_GB2312" w:eastAsia="仿宋_GB2312" w:cs="仿宋_GB2312"/>
          <w:color w:val="333333"/>
          <w:sz w:val="32"/>
          <w:szCs w:val="32"/>
          <w:lang w:eastAsia="zh-CN"/>
        </w:rPr>
        <w:t>苏木乡镇</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eastAsia="zh-CN"/>
        </w:rPr>
        <w:t>旗</w:t>
      </w:r>
      <w:r>
        <w:rPr>
          <w:rFonts w:hint="eastAsia" w:ascii="仿宋_GB2312" w:hAnsi="仿宋_GB2312" w:eastAsia="仿宋_GB2312" w:cs="仿宋_GB2312"/>
          <w:color w:val="333333"/>
          <w:sz w:val="32"/>
          <w:szCs w:val="32"/>
        </w:rPr>
        <w:t>级有关部门全面部署人员救援、受灾群众安置、卫生防疫、工程抢险、次生灾害防御等工作</w:t>
      </w:r>
      <w:r>
        <w:rPr>
          <w:rFonts w:hint="eastAsia" w:ascii="仿宋_GB2312" w:hAnsi="仿宋_GB2312" w:eastAsia="仿宋_GB2312" w:cs="仿宋_GB2312"/>
          <w:color w:val="333333"/>
          <w:sz w:val="32"/>
          <w:szCs w:val="32"/>
          <w:lang w:eastAsia="zh-CN"/>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（3）抢险救援组进一步了解山体崩塌、泥石流等次生灾害情况，制定相应排险措施；指导开展重大危险源、重要目标物隐患排查与监测预警，防范次生衍生灾害</w:t>
      </w:r>
      <w:r>
        <w:rPr>
          <w:rFonts w:hint="eastAsia" w:ascii="仿宋_GB2312" w:hAnsi="仿宋_GB2312" w:eastAsia="仿宋_GB2312" w:cs="仿宋_GB2312"/>
          <w:color w:val="333333"/>
          <w:sz w:val="32"/>
          <w:szCs w:val="32"/>
          <w:lang w:eastAsia="zh-CN"/>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（5）基础设施保障组组织开展道路、通信、供电、供水、供气等重大基础设施隐患排查，对于已经受到破坏的，组织快速抢险救援</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rPr>
        <w:t>（6）群众生活保障组组织受次生灾害威胁的群众转移，组织向灾区调运救灾帐篷、生活必需品等救灾物资和装备，支援灾区保障受灾群众的吃、穿、住等基本生活需要</w:t>
      </w:r>
      <w:r>
        <w:rPr>
          <w:rFonts w:hint="eastAsia" w:ascii="仿宋_GB2312" w:hAnsi="仿宋_GB2312" w:eastAsia="仿宋_GB2312" w:cs="仿宋_GB2312"/>
          <w:color w:val="333333"/>
          <w:sz w:val="32"/>
          <w:szCs w:val="32"/>
          <w:lang w:val="en-US" w:eastAsia="zh-CN"/>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7）灾害监测防治组派出现场工作队伍，组织开展地震烈度调查、灾害损失评估和科学考察工作，调查地震宏观异常现象、工程结构震害特征、地震社会影响等；同时，对余震趋势作出初步判定；根据综合协调组收集到的灾情，对灾区灾情做进一步分析，判断受灾范围、受灾程度，分析人员搜救重点区域</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（8）基础设施保障组组织抢修通信、电力、交通等基础设施，保障抢险救援通信、电力以及救灾人员和物资交通运输的畅通</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9）宣传报道组牵头，外事协调组配合，组织协调新闻媒体发布一号公告，向社会告知地震初步情况、抗震救灾工作开展情况，安定人心，稳定社会，动员社会力量有序投入抗震救灾；随着抗震救灾深入开展，视情发布相关公告。</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6.1.4震后12小时内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（1）综合协调组、抢险救援组织协调社会力量开展应急抢险，并组织陆续到达灾区的救援队伍开展生命救援行动。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（2）基础设施保障组建立生命救援绿色通道，保证救灾道路畅通并实行交通管制</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（3）群众生活保障组组织受灾群众转移到临时避难场所，提供水、</w:t>
      </w:r>
      <w:r>
        <w:rPr>
          <w:rFonts w:hint="eastAsia" w:ascii="仿宋_GB2312" w:hAnsi="仿宋_GB2312" w:eastAsia="仿宋_GB2312" w:cs="仿宋_GB2312"/>
          <w:color w:val="333333"/>
          <w:sz w:val="32"/>
          <w:szCs w:val="32"/>
          <w:lang w:val="en-US" w:eastAsia="zh-CN"/>
        </w:rPr>
        <w:t>食</w:t>
      </w:r>
      <w:r>
        <w:rPr>
          <w:rFonts w:hint="eastAsia" w:ascii="仿宋_GB2312" w:hAnsi="仿宋_GB2312" w:eastAsia="仿宋_GB2312" w:cs="仿宋_GB2312"/>
          <w:color w:val="333333"/>
          <w:sz w:val="32"/>
          <w:szCs w:val="32"/>
        </w:rPr>
        <w:t>物等援助</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（4）医疗救治和卫生防疫组将需要特殊救治的伤员转移到合适的医疗机构，组织做好受灾群众临时避难场所医疗和卫生防疫工作</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（5）社会治安组预防和打击各种违法犯罪活动，指导做好涉灾矛盾纠纷化解、法律服务和法律援助工作。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6.1.5震后24小时内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（1）综合协调组、抢险救援组协调陆续到达灾区的救援队伍继续开展生命救援行动</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（2）抢险救援组排查次生灾害并进行排险</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（3）群众生活保障组和基础设施保障组加强后勤支援，保障救灾物资供应</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（4）医疗救治和卫生防疫组对遇难人员遗体进行妥善处置</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rPr>
        <w:t>（5）医疗救治和卫生防疫组根据需要组织实施跨地区大范围转移救治伤员，恢复灾区医疗卫生服务能力和秩序</w:t>
      </w:r>
      <w:r>
        <w:rPr>
          <w:rFonts w:hint="eastAsia" w:ascii="仿宋_GB2312" w:hAnsi="仿宋_GB2312" w:eastAsia="仿宋_GB2312" w:cs="仿宋_GB2312"/>
          <w:color w:val="333333"/>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（6）宣传报道组召开新闻发布会，向社会通报灾害损失、救灾行动等情况。</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6.1.6震后48小时内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（1）综合协调组对灾情进行较为详尽的评估，初步确定灾区近期恢复所需外部资源</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（2）群众生活保障组对受灾群众进行临时安置</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（3）医疗救治与卫生防疫组做好重大流行性疾病的防控，组织安排心理疏导</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（4）抢险救援组进一步排查可能造成次生灾害的隐患并进行处置</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6.1.7震后72小时内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（1）抢险救援组对重点区域组织专业搜救</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（2）医疗救治与卫生防疫组协调各级医疗机构做好伤员的接受、救治和转移工作</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（3）群众生活保障组对临时安置点进行检查，确保受灾群众基本需求和消防安全</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（4）群众生活保障组协调处理物资、资金捐赠事宜</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（5）宣传报道召开新闻发布会，向公众通报生命救援和次生灾害排除及抗震救灾工作情况。</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6.1.8震后72小时以后</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抢险救援组对危难险重区域进行有针对性的搜救</w:t>
      </w:r>
      <w:r>
        <w:rPr>
          <w:rFonts w:hint="eastAsia" w:ascii="仿宋_GB2312" w:hAnsi="仿宋_GB2312" w:eastAsia="仿宋_GB2312" w:cs="仿宋_GB2312"/>
          <w:color w:val="333333"/>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（2）医疗救治和卫生防疫组大面积开展卫生防疫工作</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rPr>
        <w:t>（3）基础设施保障组组织清理地震破坏现场，由应急救灾向持续救灾过渡</w:t>
      </w:r>
      <w:r>
        <w:rPr>
          <w:rFonts w:hint="eastAsia" w:ascii="仿宋_GB2312" w:hAnsi="仿宋_GB2312" w:eastAsia="仿宋_GB2312" w:cs="仿宋_GB2312"/>
          <w:color w:val="333333"/>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（4）群众生活保障组负责组织受灾群众开展保险理赔服务。</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6.1.9其他重要事项。</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奈曼旗</w:t>
      </w:r>
      <w:r>
        <w:rPr>
          <w:rFonts w:hint="eastAsia" w:ascii="仿宋_GB2312" w:hAnsi="仿宋_GB2312" w:eastAsia="仿宋_GB2312" w:cs="仿宋_GB2312"/>
          <w:color w:val="333333"/>
          <w:sz w:val="32"/>
          <w:szCs w:val="32"/>
        </w:rPr>
        <w:t>抗震救灾现场指挥部或工作组，负责开展以下工作：</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（1）了解灾区抗震救灾工作进展和灾区需求情况，督促落实自治区抗震救灾指挥部工作安排部署。</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（2）根据灾区人民政府（管委会）请求，协调有关部门和地区调集应急物资、装备。</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（3）协调指导</w:t>
      </w:r>
      <w:r>
        <w:rPr>
          <w:rFonts w:hint="eastAsia" w:ascii="仿宋_GB2312" w:hAnsi="仿宋_GB2312" w:eastAsia="仿宋_GB2312" w:cs="仿宋_GB2312"/>
          <w:color w:val="333333"/>
          <w:sz w:val="32"/>
          <w:szCs w:val="32"/>
          <w:lang w:eastAsia="zh-CN"/>
        </w:rPr>
        <w:t>奈曼旗</w:t>
      </w:r>
      <w:r>
        <w:rPr>
          <w:rFonts w:hint="eastAsia" w:ascii="仿宋_GB2312" w:hAnsi="仿宋_GB2312" w:eastAsia="仿宋_GB2312" w:cs="仿宋_GB2312"/>
          <w:color w:val="333333"/>
          <w:sz w:val="32"/>
          <w:szCs w:val="32"/>
        </w:rPr>
        <w:t>有关专业抢险救援队伍以及各方面支援力量参与抗震救灾行动。</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（4）协调公安、交通运输、铁路等部门和地区</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提供交通运输保障。</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（5）协调安排灾区伤病群众转移治疗。</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（6）协调相关部门支持协助灾区人民政府（管委会）处置重大次生衍生灾害。</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（7）</w:t>
      </w:r>
      <w:r>
        <w:rPr>
          <w:rFonts w:hint="eastAsia" w:ascii="仿宋_GB2312" w:hAnsi="仿宋_GB2312" w:eastAsia="仿宋_GB2312" w:cs="仿宋_GB2312"/>
          <w:color w:val="333333"/>
          <w:sz w:val="32"/>
          <w:szCs w:val="32"/>
          <w:lang w:eastAsia="zh-CN"/>
        </w:rPr>
        <w:t>奈曼旗</w:t>
      </w:r>
      <w:r>
        <w:rPr>
          <w:rFonts w:hint="eastAsia" w:ascii="仿宋_GB2312" w:hAnsi="仿宋_GB2312" w:eastAsia="仿宋_GB2312" w:cs="仿宋_GB2312"/>
          <w:color w:val="333333"/>
          <w:sz w:val="32"/>
          <w:szCs w:val="32"/>
        </w:rPr>
        <w:t>抗震救灾指挥部部署的其他任务。</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6.1.10</w:t>
      </w:r>
      <w:r>
        <w:rPr>
          <w:rFonts w:hint="eastAsia" w:ascii="仿宋_GB2312" w:hAnsi="仿宋_GB2312" w:eastAsia="仿宋_GB2312" w:cs="仿宋_GB2312"/>
          <w:b/>
          <w:color w:val="333333"/>
          <w:sz w:val="32"/>
          <w:szCs w:val="32"/>
          <w:lang w:eastAsia="zh-CN"/>
        </w:rPr>
        <w:t>苏木乡镇</w:t>
      </w:r>
      <w:r>
        <w:rPr>
          <w:rFonts w:hint="eastAsia" w:ascii="仿宋_GB2312" w:hAnsi="仿宋_GB2312" w:eastAsia="仿宋_GB2312" w:cs="仿宋_GB2312"/>
          <w:b/>
          <w:color w:val="333333"/>
          <w:sz w:val="32"/>
          <w:szCs w:val="32"/>
        </w:rPr>
        <w:t>应急处置</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灾区</w:t>
      </w:r>
      <w:r>
        <w:rPr>
          <w:rFonts w:hint="eastAsia" w:ascii="仿宋_GB2312" w:hAnsi="仿宋_GB2312" w:eastAsia="仿宋_GB2312" w:cs="仿宋_GB2312"/>
          <w:color w:val="333333"/>
          <w:sz w:val="32"/>
          <w:szCs w:val="32"/>
          <w:lang w:eastAsia="zh-CN"/>
        </w:rPr>
        <w:t>苏木乡镇</w:t>
      </w:r>
      <w:r>
        <w:rPr>
          <w:rFonts w:hint="eastAsia" w:ascii="仿宋_GB2312" w:hAnsi="仿宋_GB2312" w:eastAsia="仿宋_GB2312" w:cs="仿宋_GB2312"/>
          <w:color w:val="333333"/>
          <w:sz w:val="32"/>
          <w:szCs w:val="32"/>
        </w:rPr>
        <w:t>应急救援指挥机构立即启动应急预案，立即发动基层干部群众开展自救互救和灾情调查，组织开展人员搜救和医疗救护，防范次生灾害，维护社会治安；开放应急避难场所，设立安置点，发放生活用品，保障受灾群众基本生活。</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6.1.11结束应急处置行动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当生命搜救工作已经完成、受灾群众基本得到安置、受灾群众生活基本得到保障、地震引发的次生灾害基本得到控制、震情发展趋势基本稳定、灾区社会秩序基本恢复正常时，由综合协调组提出灾区是否结束应急救援期的建议，由</w:t>
      </w:r>
      <w:r>
        <w:rPr>
          <w:rFonts w:hint="eastAsia" w:ascii="仿宋_GB2312" w:hAnsi="仿宋_GB2312" w:eastAsia="仿宋_GB2312" w:cs="仿宋_GB2312"/>
          <w:color w:val="333333"/>
          <w:sz w:val="32"/>
          <w:szCs w:val="32"/>
          <w:lang w:eastAsia="zh-CN"/>
        </w:rPr>
        <w:t>旗</w:t>
      </w:r>
      <w:r>
        <w:rPr>
          <w:rFonts w:hint="eastAsia" w:ascii="仿宋_GB2312" w:hAnsi="仿宋_GB2312" w:eastAsia="仿宋_GB2312" w:cs="仿宋_GB2312"/>
          <w:color w:val="333333"/>
          <w:sz w:val="32"/>
          <w:szCs w:val="32"/>
        </w:rPr>
        <w:t>抗震救灾指挥部宣布灾区应急救援期结束。</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sz w:val="32"/>
          <w:szCs w:val="32"/>
          <w:lang w:eastAsia="zh-CN"/>
        </w:rPr>
      </w:pPr>
      <w:bookmarkStart w:id="64" w:name="_Toc20476380"/>
      <w:r>
        <w:rPr>
          <w:rFonts w:hint="eastAsia" w:ascii="楷体_GB2312" w:hAnsi="楷体_GB2312" w:eastAsia="楷体_GB2312" w:cs="楷体_GB2312"/>
          <w:b/>
          <w:bCs/>
          <w:sz w:val="32"/>
          <w:szCs w:val="32"/>
        </w:rPr>
        <w:t>6.</w:t>
      </w: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较大地震灾害</w:t>
      </w:r>
      <w:bookmarkEnd w:id="64"/>
      <w:r>
        <w:rPr>
          <w:rFonts w:hint="eastAsia" w:ascii="楷体_GB2312" w:hAnsi="楷体_GB2312" w:eastAsia="楷体_GB2312" w:cs="楷体_GB2312"/>
          <w:b/>
          <w:bCs/>
          <w:sz w:val="32"/>
          <w:szCs w:val="32"/>
          <w:lang w:eastAsia="zh-CN"/>
        </w:rPr>
        <w:t>、一般地震灾害</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eastAsia="zh-CN"/>
        </w:rPr>
        <w:fldChar w:fldCharType="begin"/>
      </w:r>
      <w:r>
        <w:rPr>
          <w:rFonts w:hint="eastAsia" w:ascii="仿宋_GB2312" w:hAnsi="仿宋_GB2312" w:eastAsia="仿宋_GB2312" w:cs="仿宋_GB2312"/>
          <w:b w:val="0"/>
          <w:bCs w:val="0"/>
          <w:sz w:val="32"/>
          <w:szCs w:val="32"/>
          <w:lang w:eastAsia="zh-CN"/>
        </w:rPr>
        <w:instrText xml:space="preserve"> = 3 \* ROMAN \* MERGEFORMAT </w:instrText>
      </w:r>
      <w:r>
        <w:rPr>
          <w:rFonts w:hint="eastAsia" w:ascii="仿宋_GB2312" w:hAnsi="仿宋_GB2312" w:eastAsia="仿宋_GB2312" w:cs="仿宋_GB2312"/>
          <w:b w:val="0"/>
          <w:bCs w:val="0"/>
          <w:sz w:val="32"/>
          <w:szCs w:val="32"/>
          <w:lang w:eastAsia="zh-CN"/>
        </w:rPr>
        <w:fldChar w:fldCharType="separate"/>
      </w:r>
      <w:r>
        <w:rPr>
          <w:rFonts w:hint="eastAsia" w:ascii="仿宋_GB2312" w:hAnsi="仿宋_GB2312" w:eastAsia="仿宋_GB2312" w:cs="仿宋_GB2312"/>
          <w:sz w:val="32"/>
          <w:szCs w:val="32"/>
        </w:rPr>
        <w:t>III</w:t>
      </w:r>
      <w:r>
        <w:rPr>
          <w:rFonts w:hint="eastAsia" w:ascii="仿宋_GB2312" w:hAnsi="仿宋_GB2312" w:eastAsia="仿宋_GB2312" w:cs="仿宋_GB2312"/>
          <w:b w:val="0"/>
          <w:bCs w:val="0"/>
          <w:sz w:val="32"/>
          <w:szCs w:val="32"/>
          <w:lang w:eastAsia="zh-CN"/>
        </w:rPr>
        <w:fldChar w:fldCharType="end"/>
      </w:r>
      <w:r>
        <w:rPr>
          <w:rFonts w:hint="eastAsia" w:ascii="仿宋_GB2312" w:hAnsi="仿宋_GB2312" w:eastAsia="仿宋_GB2312" w:cs="仿宋_GB2312"/>
          <w:b w:val="0"/>
          <w:bCs w:val="0"/>
          <w:sz w:val="32"/>
          <w:szCs w:val="32"/>
          <w:lang w:eastAsia="zh-CN"/>
        </w:rPr>
        <w:t>级响应由</w:t>
      </w:r>
      <w:r>
        <w:rPr>
          <w:rFonts w:hint="eastAsia" w:ascii="仿宋_GB2312" w:hAnsi="仿宋_GB2312" w:eastAsia="仿宋_GB2312" w:cs="仿宋_GB2312"/>
          <w:b w:val="0"/>
          <w:bCs w:val="0"/>
          <w:sz w:val="32"/>
          <w:szCs w:val="32"/>
        </w:rPr>
        <w:t>市人民政府应急处置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eastAsia="zh-CN"/>
        </w:rPr>
        <w:fldChar w:fldCharType="begin"/>
      </w:r>
      <w:r>
        <w:rPr>
          <w:rFonts w:hint="eastAsia" w:ascii="仿宋_GB2312" w:hAnsi="仿宋_GB2312" w:eastAsia="仿宋_GB2312" w:cs="仿宋_GB2312"/>
          <w:b w:val="0"/>
          <w:bCs w:val="0"/>
          <w:sz w:val="32"/>
          <w:szCs w:val="32"/>
          <w:lang w:eastAsia="zh-CN"/>
        </w:rPr>
        <w:instrText xml:space="preserve"> = 4 \* ROMAN \* MERGEFORMAT </w:instrText>
      </w:r>
      <w:r>
        <w:rPr>
          <w:rFonts w:hint="eastAsia" w:ascii="仿宋_GB2312" w:hAnsi="仿宋_GB2312" w:eastAsia="仿宋_GB2312" w:cs="仿宋_GB2312"/>
          <w:b w:val="0"/>
          <w:bCs w:val="0"/>
          <w:sz w:val="32"/>
          <w:szCs w:val="32"/>
          <w:lang w:eastAsia="zh-CN"/>
        </w:rPr>
        <w:fldChar w:fldCharType="separate"/>
      </w:r>
      <w:r>
        <w:rPr>
          <w:rFonts w:hint="eastAsia" w:ascii="仿宋_GB2312" w:hAnsi="仿宋_GB2312" w:eastAsia="仿宋_GB2312" w:cs="仿宋_GB2312"/>
          <w:sz w:val="32"/>
          <w:szCs w:val="32"/>
        </w:rPr>
        <w:t>IV</w:t>
      </w:r>
      <w:r>
        <w:rPr>
          <w:rFonts w:hint="eastAsia" w:ascii="仿宋_GB2312" w:hAnsi="仿宋_GB2312" w:eastAsia="仿宋_GB2312" w:cs="仿宋_GB2312"/>
          <w:b w:val="0"/>
          <w:bCs w:val="0"/>
          <w:sz w:val="32"/>
          <w:szCs w:val="32"/>
          <w:lang w:eastAsia="zh-CN"/>
        </w:rPr>
        <w:fldChar w:fldCharType="end"/>
      </w:r>
      <w:r>
        <w:rPr>
          <w:rFonts w:hint="eastAsia" w:ascii="仿宋_GB2312" w:hAnsi="仿宋_GB2312" w:eastAsia="仿宋_GB2312" w:cs="仿宋_GB2312"/>
          <w:b w:val="0"/>
          <w:bCs w:val="0"/>
          <w:sz w:val="32"/>
          <w:szCs w:val="32"/>
          <w:lang w:eastAsia="zh-CN"/>
        </w:rPr>
        <w:t>级响应由旗人民政府应急处置）</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在市</w:t>
      </w:r>
      <w:r>
        <w:rPr>
          <w:rFonts w:hint="eastAsia" w:ascii="仿宋_GB2312" w:hAnsi="仿宋_GB2312" w:eastAsia="仿宋_GB2312" w:cs="仿宋_GB2312"/>
          <w:color w:val="333333"/>
          <w:sz w:val="32"/>
          <w:szCs w:val="32"/>
        </w:rPr>
        <w:t>抗震救灾指挥机构指令下达</w:t>
      </w:r>
      <w:r>
        <w:rPr>
          <w:rFonts w:hint="eastAsia" w:ascii="仿宋_GB2312" w:hAnsi="仿宋_GB2312" w:eastAsia="仿宋_GB2312" w:cs="仿宋_GB2312"/>
          <w:color w:val="333333"/>
          <w:sz w:val="32"/>
          <w:szCs w:val="32"/>
          <w:lang w:eastAsia="zh-CN"/>
        </w:rPr>
        <w:t>前</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b w:val="0"/>
          <w:bCs w:val="0"/>
          <w:sz w:val="32"/>
          <w:szCs w:val="32"/>
          <w:lang w:eastAsia="zh-CN"/>
        </w:rPr>
        <w:fldChar w:fldCharType="begin"/>
      </w:r>
      <w:r>
        <w:rPr>
          <w:rFonts w:hint="eastAsia" w:ascii="仿宋_GB2312" w:hAnsi="仿宋_GB2312" w:eastAsia="仿宋_GB2312" w:cs="仿宋_GB2312"/>
          <w:b w:val="0"/>
          <w:bCs w:val="0"/>
          <w:sz w:val="32"/>
          <w:szCs w:val="32"/>
          <w:lang w:eastAsia="zh-CN"/>
        </w:rPr>
        <w:instrText xml:space="preserve"> = 3 \* ROMAN \* MERGEFORMAT </w:instrText>
      </w:r>
      <w:r>
        <w:rPr>
          <w:rFonts w:hint="eastAsia" w:ascii="仿宋_GB2312" w:hAnsi="仿宋_GB2312" w:eastAsia="仿宋_GB2312" w:cs="仿宋_GB2312"/>
          <w:b w:val="0"/>
          <w:bCs w:val="0"/>
          <w:sz w:val="32"/>
          <w:szCs w:val="32"/>
          <w:lang w:eastAsia="zh-CN"/>
        </w:rPr>
        <w:fldChar w:fldCharType="separate"/>
      </w:r>
      <w:r>
        <w:rPr>
          <w:rFonts w:hint="eastAsia" w:ascii="仿宋_GB2312" w:hAnsi="仿宋_GB2312" w:eastAsia="仿宋_GB2312" w:cs="仿宋_GB2312"/>
          <w:sz w:val="32"/>
          <w:szCs w:val="32"/>
        </w:rPr>
        <w:t>III</w:t>
      </w:r>
      <w:r>
        <w:rPr>
          <w:rFonts w:hint="eastAsia" w:ascii="仿宋_GB2312" w:hAnsi="仿宋_GB2312" w:eastAsia="仿宋_GB2312" w:cs="仿宋_GB2312"/>
          <w:b w:val="0"/>
          <w:bCs w:val="0"/>
          <w:sz w:val="32"/>
          <w:szCs w:val="32"/>
          <w:lang w:eastAsia="zh-CN"/>
        </w:rPr>
        <w:fldChar w:fldCharType="end"/>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eastAsia="zh-CN"/>
        </w:rPr>
        <w:fldChar w:fldCharType="begin"/>
      </w:r>
      <w:r>
        <w:rPr>
          <w:rFonts w:hint="eastAsia" w:ascii="仿宋_GB2312" w:hAnsi="仿宋_GB2312" w:eastAsia="仿宋_GB2312" w:cs="仿宋_GB2312"/>
          <w:b w:val="0"/>
          <w:bCs w:val="0"/>
          <w:sz w:val="32"/>
          <w:szCs w:val="32"/>
          <w:lang w:eastAsia="zh-CN"/>
        </w:rPr>
        <w:instrText xml:space="preserve"> = 4 \* ROMAN \* MERGEFORMAT </w:instrText>
      </w:r>
      <w:r>
        <w:rPr>
          <w:rFonts w:hint="eastAsia" w:ascii="仿宋_GB2312" w:hAnsi="仿宋_GB2312" w:eastAsia="仿宋_GB2312" w:cs="仿宋_GB2312"/>
          <w:b w:val="0"/>
          <w:bCs w:val="0"/>
          <w:sz w:val="32"/>
          <w:szCs w:val="32"/>
          <w:lang w:eastAsia="zh-CN"/>
        </w:rPr>
        <w:fldChar w:fldCharType="separate"/>
      </w:r>
      <w:r>
        <w:rPr>
          <w:rFonts w:hint="eastAsia" w:ascii="仿宋_GB2312" w:hAnsi="仿宋_GB2312" w:eastAsia="仿宋_GB2312" w:cs="仿宋_GB2312"/>
          <w:sz w:val="32"/>
          <w:szCs w:val="32"/>
        </w:rPr>
        <w:t>IV</w:t>
      </w:r>
      <w:r>
        <w:rPr>
          <w:rFonts w:hint="eastAsia" w:ascii="仿宋_GB2312" w:hAnsi="仿宋_GB2312" w:eastAsia="仿宋_GB2312" w:cs="仿宋_GB2312"/>
          <w:b w:val="0"/>
          <w:bCs w:val="0"/>
          <w:sz w:val="32"/>
          <w:szCs w:val="32"/>
          <w:lang w:eastAsia="zh-CN"/>
        </w:rPr>
        <w:fldChar w:fldCharType="end"/>
      </w:r>
      <w:r>
        <w:rPr>
          <w:rFonts w:hint="eastAsia" w:ascii="仿宋_GB2312" w:hAnsi="仿宋_GB2312" w:eastAsia="仿宋_GB2312" w:cs="仿宋_GB2312"/>
          <w:b w:val="0"/>
          <w:bCs w:val="0"/>
          <w:sz w:val="32"/>
          <w:szCs w:val="32"/>
          <w:lang w:eastAsia="zh-CN"/>
        </w:rPr>
        <w:t>级响应</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eastAsia="zh-CN"/>
        </w:rPr>
        <w:t>均</w:t>
      </w:r>
      <w:r>
        <w:rPr>
          <w:rFonts w:hint="eastAsia" w:ascii="仿宋_GB2312" w:hAnsi="仿宋_GB2312" w:eastAsia="仿宋_GB2312" w:cs="仿宋_GB2312"/>
          <w:color w:val="333333"/>
          <w:sz w:val="32"/>
          <w:szCs w:val="32"/>
        </w:rPr>
        <w:t>按本预案开展救援工作；</w:t>
      </w:r>
      <w:r>
        <w:rPr>
          <w:rFonts w:hint="eastAsia" w:ascii="仿宋_GB2312" w:hAnsi="仿宋_GB2312" w:eastAsia="仿宋_GB2312" w:cs="仿宋_GB2312"/>
          <w:color w:val="333333"/>
          <w:sz w:val="32"/>
          <w:szCs w:val="32"/>
          <w:lang w:eastAsia="zh-CN"/>
        </w:rPr>
        <w:t>在市</w:t>
      </w:r>
      <w:r>
        <w:rPr>
          <w:rFonts w:hint="eastAsia" w:ascii="仿宋_GB2312" w:hAnsi="仿宋_GB2312" w:eastAsia="仿宋_GB2312" w:cs="仿宋_GB2312"/>
          <w:color w:val="333333"/>
          <w:sz w:val="32"/>
          <w:szCs w:val="32"/>
        </w:rPr>
        <w:t>抗震救灾指挥机构指令下达后，</w:t>
      </w:r>
      <w:r>
        <w:rPr>
          <w:rFonts w:hint="eastAsia" w:ascii="仿宋_GB2312" w:hAnsi="仿宋_GB2312" w:eastAsia="仿宋_GB2312" w:cs="仿宋_GB2312"/>
          <w:b w:val="0"/>
          <w:bCs w:val="0"/>
          <w:sz w:val="32"/>
          <w:szCs w:val="32"/>
          <w:lang w:eastAsia="zh-CN"/>
        </w:rPr>
        <w:fldChar w:fldCharType="begin"/>
      </w:r>
      <w:r>
        <w:rPr>
          <w:rFonts w:hint="eastAsia" w:ascii="仿宋_GB2312" w:hAnsi="仿宋_GB2312" w:eastAsia="仿宋_GB2312" w:cs="仿宋_GB2312"/>
          <w:b w:val="0"/>
          <w:bCs w:val="0"/>
          <w:sz w:val="32"/>
          <w:szCs w:val="32"/>
          <w:lang w:eastAsia="zh-CN"/>
        </w:rPr>
        <w:instrText xml:space="preserve"> = 3 \* ROMAN \* MERGEFORMAT </w:instrText>
      </w:r>
      <w:r>
        <w:rPr>
          <w:rFonts w:hint="eastAsia" w:ascii="仿宋_GB2312" w:hAnsi="仿宋_GB2312" w:eastAsia="仿宋_GB2312" w:cs="仿宋_GB2312"/>
          <w:b w:val="0"/>
          <w:bCs w:val="0"/>
          <w:sz w:val="32"/>
          <w:szCs w:val="32"/>
          <w:lang w:eastAsia="zh-CN"/>
        </w:rPr>
        <w:fldChar w:fldCharType="separate"/>
      </w:r>
      <w:r>
        <w:rPr>
          <w:rFonts w:hint="eastAsia" w:ascii="仿宋_GB2312" w:hAnsi="仿宋_GB2312" w:eastAsia="仿宋_GB2312" w:cs="仿宋_GB2312"/>
          <w:sz w:val="32"/>
          <w:szCs w:val="32"/>
        </w:rPr>
        <w:t>III</w:t>
      </w:r>
      <w:r>
        <w:rPr>
          <w:rFonts w:hint="eastAsia" w:ascii="仿宋_GB2312" w:hAnsi="仿宋_GB2312" w:eastAsia="仿宋_GB2312" w:cs="仿宋_GB2312"/>
          <w:b w:val="0"/>
          <w:bCs w:val="0"/>
          <w:sz w:val="32"/>
          <w:szCs w:val="32"/>
          <w:lang w:eastAsia="zh-CN"/>
        </w:rPr>
        <w:fldChar w:fldCharType="end"/>
      </w:r>
      <w:r>
        <w:rPr>
          <w:rFonts w:hint="eastAsia" w:ascii="仿宋_GB2312" w:hAnsi="仿宋_GB2312" w:eastAsia="仿宋_GB2312" w:cs="仿宋_GB2312"/>
          <w:b w:val="0"/>
          <w:bCs w:val="0"/>
          <w:sz w:val="32"/>
          <w:szCs w:val="32"/>
          <w:lang w:eastAsia="zh-CN"/>
        </w:rPr>
        <w:t>级响应</w:t>
      </w:r>
      <w:r>
        <w:rPr>
          <w:rFonts w:hint="eastAsia" w:ascii="仿宋_GB2312" w:hAnsi="仿宋_GB2312" w:eastAsia="仿宋_GB2312" w:cs="仿宋_GB2312"/>
          <w:color w:val="333333"/>
          <w:sz w:val="32"/>
          <w:szCs w:val="32"/>
          <w:lang w:eastAsia="zh-CN"/>
        </w:rPr>
        <w:t>，要</w:t>
      </w:r>
      <w:r>
        <w:rPr>
          <w:rFonts w:hint="eastAsia" w:ascii="仿宋_GB2312" w:hAnsi="仿宋_GB2312" w:eastAsia="仿宋_GB2312" w:cs="仿宋_GB2312"/>
          <w:color w:val="333333"/>
          <w:sz w:val="32"/>
          <w:szCs w:val="32"/>
        </w:rPr>
        <w:t>按相关指令执行抗震救灾应急措施。</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6.</w:t>
      </w:r>
      <w:r>
        <w:rPr>
          <w:rFonts w:hint="eastAsia" w:ascii="仿宋_GB2312" w:hAnsi="仿宋_GB2312" w:eastAsia="仿宋_GB2312" w:cs="仿宋_GB2312"/>
          <w:b/>
          <w:color w:val="333333"/>
          <w:sz w:val="32"/>
          <w:szCs w:val="32"/>
          <w:lang w:val="en-US" w:eastAsia="zh-CN"/>
        </w:rPr>
        <w:t>2</w:t>
      </w:r>
      <w:r>
        <w:rPr>
          <w:rFonts w:hint="eastAsia" w:ascii="仿宋_GB2312" w:hAnsi="仿宋_GB2312" w:eastAsia="仿宋_GB2312" w:cs="仿宋_GB2312"/>
          <w:b/>
          <w:color w:val="333333"/>
          <w:sz w:val="32"/>
          <w:szCs w:val="32"/>
        </w:rPr>
        <w:t>.1震后30分钟内</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w:t>
      </w:r>
      <w:r>
        <w:rPr>
          <w:rFonts w:hint="eastAsia" w:ascii="仿宋_GB2312" w:hAnsi="仿宋_GB2312" w:eastAsia="仿宋_GB2312" w:cs="仿宋_GB2312"/>
          <w:color w:val="333333"/>
          <w:sz w:val="32"/>
          <w:szCs w:val="32"/>
          <w:lang w:eastAsia="zh-CN"/>
        </w:rPr>
        <w:t>旗</w:t>
      </w:r>
      <w:r>
        <w:rPr>
          <w:rFonts w:hint="eastAsia" w:ascii="仿宋_GB2312" w:hAnsi="仿宋_GB2312" w:eastAsia="仿宋_GB2312" w:cs="仿宋_GB2312"/>
          <w:color w:val="333333"/>
          <w:sz w:val="32"/>
          <w:szCs w:val="32"/>
        </w:rPr>
        <w:t>应急管理局在震后15分钟内向</w:t>
      </w:r>
      <w:r>
        <w:rPr>
          <w:rFonts w:hint="eastAsia" w:ascii="仿宋_GB2312" w:hAnsi="仿宋_GB2312" w:eastAsia="仿宋_GB2312" w:cs="仿宋_GB2312"/>
          <w:color w:val="333333"/>
          <w:sz w:val="32"/>
          <w:szCs w:val="32"/>
          <w:lang w:eastAsia="zh-CN"/>
        </w:rPr>
        <w:t>旗</w:t>
      </w:r>
      <w:r>
        <w:rPr>
          <w:rFonts w:hint="eastAsia" w:ascii="仿宋_GB2312" w:hAnsi="仿宋_GB2312" w:eastAsia="仿宋_GB2312" w:cs="仿宋_GB2312"/>
          <w:color w:val="333333"/>
          <w:sz w:val="32"/>
          <w:szCs w:val="32"/>
        </w:rPr>
        <w:t>政府、市</w:t>
      </w:r>
      <w:r>
        <w:rPr>
          <w:rFonts w:hint="eastAsia" w:ascii="仿宋_GB2312" w:hAnsi="仿宋_GB2312" w:eastAsia="仿宋_GB2312" w:cs="仿宋_GB2312"/>
          <w:color w:val="333333"/>
          <w:sz w:val="32"/>
          <w:szCs w:val="32"/>
          <w:lang w:eastAsia="zh-CN"/>
        </w:rPr>
        <w:t>地震局、市</w:t>
      </w:r>
      <w:r>
        <w:rPr>
          <w:rFonts w:hint="eastAsia" w:ascii="仿宋_GB2312" w:hAnsi="仿宋_GB2312" w:eastAsia="仿宋_GB2312" w:cs="仿宋_GB2312"/>
          <w:color w:val="333333"/>
          <w:sz w:val="32"/>
          <w:szCs w:val="32"/>
        </w:rPr>
        <w:t>应急管理局报告震情灾情（包括时间、地点、震级等），提供地震灾情初步判断结果，并根据初判指标提出启动应急响应级别的建议。同时将震情信息通报通辽市抗震救灾指挥部成员单位和有关部门。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（2）中国联通</w:t>
      </w:r>
      <w:r>
        <w:rPr>
          <w:rFonts w:hint="eastAsia" w:ascii="仿宋_GB2312" w:hAnsi="仿宋_GB2312" w:eastAsia="仿宋_GB2312" w:cs="仿宋_GB2312"/>
          <w:color w:val="333333"/>
          <w:sz w:val="32"/>
          <w:szCs w:val="32"/>
          <w:lang w:eastAsia="zh-CN"/>
        </w:rPr>
        <w:t>奈曼</w:t>
      </w:r>
      <w:r>
        <w:rPr>
          <w:rFonts w:hint="eastAsia" w:ascii="仿宋_GB2312" w:hAnsi="仿宋_GB2312" w:eastAsia="仿宋_GB2312" w:cs="仿宋_GB2312"/>
          <w:color w:val="333333"/>
          <w:sz w:val="32"/>
          <w:szCs w:val="32"/>
        </w:rPr>
        <w:t>分公司、中国电信</w:t>
      </w:r>
      <w:r>
        <w:rPr>
          <w:rFonts w:hint="eastAsia" w:ascii="仿宋_GB2312" w:hAnsi="仿宋_GB2312" w:eastAsia="仿宋_GB2312" w:cs="仿宋_GB2312"/>
          <w:color w:val="333333"/>
          <w:sz w:val="32"/>
          <w:szCs w:val="32"/>
          <w:lang w:eastAsia="zh-CN"/>
        </w:rPr>
        <w:t>奈曼</w:t>
      </w:r>
      <w:r>
        <w:rPr>
          <w:rFonts w:hint="eastAsia" w:ascii="仿宋_GB2312" w:hAnsi="仿宋_GB2312" w:eastAsia="仿宋_GB2312" w:cs="仿宋_GB2312"/>
          <w:color w:val="333333"/>
          <w:sz w:val="32"/>
          <w:szCs w:val="32"/>
        </w:rPr>
        <w:t>分公司、中国移动</w:t>
      </w:r>
      <w:r>
        <w:rPr>
          <w:rFonts w:hint="eastAsia" w:ascii="仿宋_GB2312" w:hAnsi="仿宋_GB2312" w:eastAsia="仿宋_GB2312" w:cs="仿宋_GB2312"/>
          <w:color w:val="333333"/>
          <w:sz w:val="32"/>
          <w:szCs w:val="32"/>
          <w:lang w:eastAsia="zh-CN"/>
        </w:rPr>
        <w:t>奈曼</w:t>
      </w:r>
      <w:r>
        <w:rPr>
          <w:rFonts w:hint="eastAsia" w:ascii="仿宋_GB2312" w:hAnsi="仿宋_GB2312" w:eastAsia="仿宋_GB2312" w:cs="仿宋_GB2312"/>
          <w:color w:val="333333"/>
          <w:sz w:val="32"/>
          <w:szCs w:val="32"/>
        </w:rPr>
        <w:t>分公司、</w:t>
      </w:r>
      <w:r>
        <w:rPr>
          <w:rFonts w:hint="eastAsia" w:ascii="仿宋_GB2312" w:hAnsi="仿宋_GB2312" w:eastAsia="仿宋_GB2312" w:cs="仿宋_GB2312"/>
          <w:color w:val="333333"/>
          <w:sz w:val="32"/>
          <w:szCs w:val="32"/>
          <w:lang w:eastAsia="zh-CN"/>
        </w:rPr>
        <w:t>奈曼旗</w:t>
      </w:r>
      <w:r>
        <w:rPr>
          <w:rFonts w:hint="eastAsia" w:ascii="仿宋_GB2312" w:hAnsi="仿宋_GB2312" w:eastAsia="仿宋_GB2312" w:cs="仿宋_GB2312"/>
          <w:color w:val="333333"/>
          <w:sz w:val="32"/>
          <w:szCs w:val="32"/>
        </w:rPr>
        <w:t>供电公司向</w:t>
      </w:r>
      <w:r>
        <w:rPr>
          <w:rFonts w:hint="eastAsia" w:ascii="仿宋_GB2312" w:hAnsi="仿宋_GB2312" w:eastAsia="仿宋_GB2312" w:cs="仿宋_GB2312"/>
          <w:color w:val="333333"/>
          <w:sz w:val="32"/>
          <w:szCs w:val="32"/>
          <w:lang w:eastAsia="zh-CN"/>
        </w:rPr>
        <w:t>旗</w:t>
      </w:r>
      <w:r>
        <w:rPr>
          <w:rFonts w:hint="eastAsia" w:ascii="仿宋_GB2312" w:hAnsi="仿宋_GB2312" w:eastAsia="仿宋_GB2312" w:cs="仿宋_GB2312"/>
          <w:color w:val="333333"/>
          <w:sz w:val="32"/>
          <w:szCs w:val="32"/>
        </w:rPr>
        <w:t>政府、</w:t>
      </w:r>
      <w:r>
        <w:rPr>
          <w:rFonts w:hint="eastAsia" w:ascii="仿宋_GB2312" w:hAnsi="仿宋_GB2312" w:eastAsia="仿宋_GB2312" w:cs="仿宋_GB2312"/>
          <w:color w:val="333333"/>
          <w:sz w:val="32"/>
          <w:szCs w:val="32"/>
          <w:lang w:eastAsia="zh-CN"/>
        </w:rPr>
        <w:t>旗</w:t>
      </w:r>
      <w:r>
        <w:rPr>
          <w:rFonts w:hint="eastAsia" w:ascii="仿宋_GB2312" w:hAnsi="仿宋_GB2312" w:eastAsia="仿宋_GB2312" w:cs="仿宋_GB2312"/>
          <w:color w:val="333333"/>
          <w:sz w:val="32"/>
          <w:szCs w:val="32"/>
        </w:rPr>
        <w:t>应急管理局报告基站信号灭失情况和停电情况（包括受地震影响的具体苏木</w:t>
      </w:r>
      <w:r>
        <w:rPr>
          <w:rFonts w:hint="eastAsia" w:ascii="仿宋_GB2312" w:hAnsi="仿宋_GB2312" w:eastAsia="仿宋_GB2312" w:cs="仿宋_GB2312"/>
          <w:color w:val="333333"/>
          <w:sz w:val="32"/>
          <w:szCs w:val="32"/>
          <w:lang w:eastAsia="zh-CN"/>
        </w:rPr>
        <w:t>乡</w:t>
      </w:r>
      <w:r>
        <w:rPr>
          <w:rFonts w:hint="eastAsia" w:ascii="仿宋_GB2312" w:hAnsi="仿宋_GB2312" w:eastAsia="仿宋_GB2312" w:cs="仿宋_GB2312"/>
          <w:color w:val="333333"/>
          <w:sz w:val="32"/>
          <w:szCs w:val="32"/>
        </w:rPr>
        <w:t>镇、街道名称、位置）</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rPr>
        <w:t>（3）</w:t>
      </w:r>
      <w:r>
        <w:rPr>
          <w:rFonts w:hint="eastAsia" w:ascii="仿宋_GB2312" w:hAnsi="仿宋_GB2312" w:eastAsia="仿宋_GB2312" w:cs="仿宋_GB2312"/>
          <w:color w:val="333333"/>
          <w:sz w:val="32"/>
          <w:szCs w:val="32"/>
          <w:lang w:eastAsia="zh-CN"/>
        </w:rPr>
        <w:t>旗</w:t>
      </w:r>
      <w:r>
        <w:rPr>
          <w:rFonts w:hint="eastAsia" w:ascii="仿宋_GB2312" w:hAnsi="仿宋_GB2312" w:eastAsia="仿宋_GB2312" w:cs="仿宋_GB2312"/>
          <w:color w:val="333333"/>
          <w:sz w:val="32"/>
          <w:szCs w:val="32"/>
        </w:rPr>
        <w:t>抗震救灾指挥部指挥长、常务副指挥长、副指挥长和</w:t>
      </w:r>
      <w:r>
        <w:rPr>
          <w:rFonts w:hint="eastAsia" w:ascii="仿宋_GB2312" w:hAnsi="仿宋_GB2312" w:eastAsia="仿宋_GB2312" w:cs="仿宋_GB2312"/>
          <w:color w:val="333333"/>
          <w:sz w:val="32"/>
          <w:szCs w:val="32"/>
          <w:lang w:eastAsia="zh-CN"/>
        </w:rPr>
        <w:t>旗</w:t>
      </w:r>
      <w:r>
        <w:rPr>
          <w:rFonts w:hint="eastAsia" w:ascii="仿宋_GB2312" w:hAnsi="仿宋_GB2312" w:eastAsia="仿宋_GB2312" w:cs="仿宋_GB2312"/>
          <w:color w:val="333333"/>
          <w:sz w:val="32"/>
          <w:szCs w:val="32"/>
        </w:rPr>
        <w:t>抗震救灾指挥部成员单位负责人立即赶赴</w:t>
      </w:r>
      <w:r>
        <w:rPr>
          <w:rFonts w:hint="eastAsia" w:ascii="仿宋_GB2312" w:hAnsi="仿宋_GB2312" w:eastAsia="仿宋_GB2312" w:cs="仿宋_GB2312"/>
          <w:color w:val="333333"/>
          <w:sz w:val="32"/>
          <w:szCs w:val="32"/>
          <w:lang w:eastAsia="zh-CN"/>
        </w:rPr>
        <w:t>奈曼旗</w:t>
      </w:r>
      <w:r>
        <w:rPr>
          <w:rFonts w:hint="eastAsia" w:ascii="仿宋_GB2312" w:hAnsi="仿宋_GB2312" w:eastAsia="仿宋_GB2312" w:cs="仿宋_GB2312"/>
          <w:color w:val="333333"/>
          <w:sz w:val="32"/>
          <w:szCs w:val="32"/>
        </w:rPr>
        <w:t>应急指挥中心（</w:t>
      </w:r>
      <w:r>
        <w:rPr>
          <w:rFonts w:hint="eastAsia" w:ascii="仿宋_GB2312" w:hAnsi="仿宋_GB2312" w:eastAsia="仿宋_GB2312" w:cs="仿宋_GB2312"/>
          <w:color w:val="333333"/>
          <w:sz w:val="32"/>
          <w:szCs w:val="32"/>
          <w:lang w:val="en-US" w:eastAsia="zh-CN"/>
        </w:rPr>
        <w:t>5G综合</w:t>
      </w:r>
      <w:r>
        <w:rPr>
          <w:rFonts w:hint="eastAsia" w:ascii="仿宋_GB2312" w:hAnsi="仿宋_GB2312" w:eastAsia="仿宋_GB2312" w:cs="仿宋_GB2312"/>
          <w:color w:val="333333"/>
          <w:sz w:val="32"/>
          <w:szCs w:val="32"/>
        </w:rPr>
        <w:t>楼</w:t>
      </w:r>
      <w:r>
        <w:rPr>
          <w:rFonts w:hint="eastAsia" w:ascii="仿宋_GB2312" w:hAnsi="仿宋_GB2312" w:eastAsia="仿宋_GB2312" w:cs="仿宋_GB2312"/>
          <w:color w:val="333333"/>
          <w:sz w:val="32"/>
          <w:szCs w:val="32"/>
          <w:lang w:val="en-US" w:eastAsia="zh-CN"/>
        </w:rPr>
        <w:t>三楼</w:t>
      </w:r>
      <w:r>
        <w:rPr>
          <w:rFonts w:hint="eastAsia" w:ascii="仿宋_GB2312" w:hAnsi="仿宋_GB2312" w:eastAsia="仿宋_GB2312" w:cs="仿宋_GB2312"/>
          <w:color w:val="333333"/>
          <w:sz w:val="32"/>
          <w:szCs w:val="32"/>
        </w:rPr>
        <w:t>，值班电话：</w:t>
      </w:r>
      <w:r>
        <w:rPr>
          <w:rFonts w:hint="eastAsia" w:ascii="仿宋_GB2312" w:hAnsi="仿宋_GB2312" w:eastAsia="仿宋_GB2312" w:cs="仿宋_GB2312"/>
          <w:color w:val="333333"/>
          <w:sz w:val="32"/>
          <w:szCs w:val="32"/>
          <w:lang w:val="en-US" w:eastAsia="zh-CN"/>
        </w:rPr>
        <w:t>4220647</w:t>
      </w:r>
      <w:r>
        <w:rPr>
          <w:rFonts w:hint="eastAsia" w:ascii="仿宋_GB2312" w:hAnsi="仿宋_GB2312" w:eastAsia="仿宋_GB2312" w:cs="仿宋_GB2312"/>
          <w:color w:val="333333"/>
          <w:sz w:val="32"/>
          <w:szCs w:val="32"/>
        </w:rPr>
        <w:t>）集中</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（4）</w:t>
      </w:r>
      <w:r>
        <w:rPr>
          <w:rFonts w:hint="eastAsia" w:ascii="仿宋_GB2312" w:hAnsi="仿宋_GB2312" w:eastAsia="仿宋_GB2312" w:cs="仿宋_GB2312"/>
          <w:color w:val="333333"/>
          <w:sz w:val="32"/>
          <w:szCs w:val="32"/>
          <w:lang w:eastAsia="zh-CN"/>
        </w:rPr>
        <w:t>旗</w:t>
      </w:r>
      <w:r>
        <w:rPr>
          <w:rFonts w:hint="eastAsia" w:ascii="仿宋_GB2312" w:hAnsi="仿宋_GB2312" w:eastAsia="仿宋_GB2312" w:cs="仿宋_GB2312"/>
          <w:color w:val="333333"/>
          <w:sz w:val="32"/>
          <w:szCs w:val="32"/>
        </w:rPr>
        <w:t>抗震救灾指挥部确定各工作组</w:t>
      </w:r>
      <w:r>
        <w:rPr>
          <w:rFonts w:hint="eastAsia" w:ascii="仿宋_GB2312" w:hAnsi="仿宋_GB2312" w:eastAsia="仿宋_GB2312" w:cs="仿宋_GB2312"/>
          <w:color w:val="333333"/>
          <w:sz w:val="32"/>
          <w:szCs w:val="32"/>
          <w:lang w:eastAsia="zh-CN"/>
        </w:rPr>
        <w:t>及</w:t>
      </w:r>
      <w:r>
        <w:rPr>
          <w:rFonts w:hint="eastAsia" w:ascii="仿宋_GB2312" w:hAnsi="仿宋_GB2312" w:eastAsia="仿宋_GB2312" w:cs="仿宋_GB2312"/>
          <w:color w:val="333333"/>
          <w:sz w:val="32"/>
          <w:szCs w:val="32"/>
        </w:rPr>
        <w:t>负责人，各工作组进入工作状态</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（5）宣传报道与外事协调组组织协调新闻媒体开展新闻报道和</w:t>
      </w:r>
      <w:r>
        <w:rPr>
          <w:rFonts w:hint="eastAsia" w:ascii="仿宋_GB2312" w:hAnsi="仿宋_GB2312" w:eastAsia="仿宋_GB2312" w:cs="仿宋_GB2312"/>
          <w:color w:val="333333"/>
          <w:sz w:val="32"/>
          <w:szCs w:val="32"/>
          <w:lang w:eastAsia="zh-CN"/>
        </w:rPr>
        <w:t>防震</w:t>
      </w:r>
      <w:r>
        <w:rPr>
          <w:rFonts w:hint="eastAsia" w:ascii="仿宋_GB2312" w:hAnsi="仿宋_GB2312" w:eastAsia="仿宋_GB2312" w:cs="仿宋_GB2312"/>
          <w:color w:val="333333"/>
          <w:sz w:val="32"/>
          <w:szCs w:val="32"/>
        </w:rPr>
        <w:t>减灾应急、科普知识宣传</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（6）综合协调组收集整理灾情和各类灾害隐患信息</w:t>
      </w:r>
      <w:r>
        <w:rPr>
          <w:rFonts w:hint="eastAsia" w:ascii="仿宋_GB2312" w:hAnsi="仿宋_GB2312" w:eastAsia="仿宋_GB2312" w:cs="仿宋_GB2312"/>
          <w:color w:val="333333"/>
          <w:sz w:val="32"/>
          <w:szCs w:val="32"/>
          <w:lang w:eastAsia="zh-CN"/>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（7）灾害监测防治组派出地震现场监测与震情趋势判断队伍，布设或恢复地震现场测震和前兆台站，密切监视震情发展，指导做好余震防范工作</w:t>
      </w:r>
      <w:r>
        <w:rPr>
          <w:rFonts w:hint="eastAsia" w:ascii="仿宋_GB2312" w:hAnsi="仿宋_GB2312" w:eastAsia="仿宋_GB2312" w:cs="仿宋_GB2312"/>
          <w:color w:val="333333"/>
          <w:sz w:val="32"/>
          <w:szCs w:val="32"/>
          <w:lang w:eastAsia="zh-CN"/>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（8）基础设施保障组按照有关通信保障应急预案及时采取应对措施，采取应急通讯保障措施。自有通信系统的部门尽快恢复本部门受到损坏的通信设施，协助保障应急救援指挥通信畅通。</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val="0"/>
          <w:color w:val="333333"/>
          <w:sz w:val="32"/>
          <w:szCs w:val="32"/>
        </w:rPr>
      </w:pPr>
      <w:r>
        <w:rPr>
          <w:rFonts w:hint="eastAsia" w:ascii="仿宋_GB2312" w:hAnsi="仿宋_GB2312" w:eastAsia="仿宋_GB2312" w:cs="仿宋_GB2312"/>
          <w:b/>
          <w:bCs w:val="0"/>
          <w:color w:val="333333"/>
          <w:sz w:val="32"/>
          <w:szCs w:val="32"/>
        </w:rPr>
        <w:t>6.</w:t>
      </w:r>
      <w:r>
        <w:rPr>
          <w:rFonts w:hint="eastAsia" w:ascii="仿宋_GB2312" w:hAnsi="仿宋_GB2312" w:eastAsia="仿宋_GB2312" w:cs="仿宋_GB2312"/>
          <w:b/>
          <w:bCs w:val="0"/>
          <w:color w:val="333333"/>
          <w:sz w:val="32"/>
          <w:szCs w:val="32"/>
          <w:lang w:val="en-US" w:eastAsia="zh-CN"/>
        </w:rPr>
        <w:t>2</w:t>
      </w:r>
      <w:r>
        <w:rPr>
          <w:rFonts w:hint="eastAsia" w:ascii="仿宋_GB2312" w:hAnsi="仿宋_GB2312" w:eastAsia="仿宋_GB2312" w:cs="仿宋_GB2312"/>
          <w:b/>
          <w:bCs w:val="0"/>
          <w:color w:val="333333"/>
          <w:sz w:val="32"/>
          <w:szCs w:val="32"/>
        </w:rPr>
        <w:t>.2 震后1小时内</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1）灾害监测防治组对灾区震情进行初步判断，根据综合协调组和通信、电力企业上报信息，对灾区灾情做初步分析，判断灾区范围、受损程度，分析人员搜救重点区域，估计人员伤亡和房屋损毁情况，判断灾区道路交通和次生灾害情况</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（2）</w:t>
      </w:r>
      <w:r>
        <w:rPr>
          <w:rFonts w:hint="eastAsia" w:ascii="仿宋_GB2312" w:hAnsi="仿宋_GB2312" w:eastAsia="仿宋_GB2312" w:cs="仿宋_GB2312"/>
          <w:color w:val="333333"/>
          <w:sz w:val="32"/>
          <w:szCs w:val="32"/>
          <w:lang w:eastAsia="zh-CN"/>
        </w:rPr>
        <w:t>旗</w:t>
      </w:r>
      <w:r>
        <w:rPr>
          <w:rFonts w:hint="eastAsia" w:ascii="仿宋_GB2312" w:hAnsi="仿宋_GB2312" w:eastAsia="仿宋_GB2312" w:cs="仿宋_GB2312"/>
          <w:color w:val="333333"/>
          <w:sz w:val="32"/>
          <w:szCs w:val="32"/>
        </w:rPr>
        <w:t>抗震救灾指挥部视情况向受灾严重地区派出现场工作组</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（3）抢险救援组牵头，群众生活保障组、基础设施保障组配合，组织有关人员和抢险设备、物资待命，综合救援队伍、矿山、危险化学品救护等各类专业抢险救援队伍进入战备状态</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（4）医疗救治和卫生防疫组组织医疗救护队伍和医疗物资待命，组织协调当地医疗救护队伍前往灾区对伤员进行救治</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rPr>
        <w:t>（5）灾害监测防治组向</w:t>
      </w:r>
      <w:r>
        <w:rPr>
          <w:rFonts w:hint="eastAsia" w:ascii="仿宋_GB2312" w:hAnsi="仿宋_GB2312" w:eastAsia="仿宋_GB2312" w:cs="仿宋_GB2312"/>
          <w:color w:val="333333"/>
          <w:sz w:val="32"/>
          <w:szCs w:val="32"/>
          <w:lang w:eastAsia="zh-CN"/>
        </w:rPr>
        <w:t>旗</w:t>
      </w:r>
      <w:r>
        <w:rPr>
          <w:rFonts w:hint="eastAsia" w:ascii="仿宋_GB2312" w:hAnsi="仿宋_GB2312" w:eastAsia="仿宋_GB2312" w:cs="仿宋_GB2312"/>
          <w:color w:val="333333"/>
          <w:sz w:val="32"/>
          <w:szCs w:val="32"/>
        </w:rPr>
        <w:t>抗震救灾指挥部提出应急工作建议</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（6）抢险救援组了解并分析次生灾害情况，指导当地采取先期排险措施，并对有次生灾害风险的区域开展人员疏散工作</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6.</w:t>
      </w:r>
      <w:r>
        <w:rPr>
          <w:rFonts w:hint="eastAsia" w:ascii="仿宋_GB2312" w:hAnsi="仿宋_GB2312" w:eastAsia="仿宋_GB2312" w:cs="仿宋_GB2312"/>
          <w:b/>
          <w:color w:val="333333"/>
          <w:sz w:val="32"/>
          <w:szCs w:val="32"/>
          <w:lang w:val="en-US" w:eastAsia="zh-CN"/>
        </w:rPr>
        <w:t>3</w:t>
      </w:r>
      <w:r>
        <w:rPr>
          <w:rFonts w:hint="eastAsia" w:ascii="仿宋_GB2312" w:hAnsi="仿宋_GB2312" w:eastAsia="仿宋_GB2312" w:cs="仿宋_GB2312"/>
          <w:b/>
          <w:color w:val="333333"/>
          <w:sz w:val="32"/>
          <w:szCs w:val="32"/>
        </w:rPr>
        <w:t>.3震后4小时内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（1）综合协调组收集、统计、调查、汇总灾区受灾情况，确定受灾重点区域</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 xml:space="preserve"> </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（2）灾害监测防治组对余震趋势做出初步判定；进一步判断灾区范围、受损程度，分析人员搜救重点区域，估计人员伤亡和房屋损毁情况，判断灾区道路交通和次生灾害情况</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（3）抢险救援组组织受灾群众开展自救互救并开展救援行动；了解山体崩塌、泥石流、堰塞湖等次生灾害情况，制定相应排险措施；指导开展重大危险源、重要目标物隐患排查与监测预警，防范次生衍生灾害</w:t>
      </w:r>
      <w:r>
        <w:rPr>
          <w:rFonts w:hint="eastAsia" w:ascii="仿宋_GB2312" w:hAnsi="仿宋_GB2312" w:eastAsia="仿宋_GB2312" w:cs="仿宋_GB2312"/>
          <w:color w:val="333333"/>
          <w:sz w:val="32"/>
          <w:szCs w:val="32"/>
          <w:lang w:eastAsia="zh-CN"/>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（4）基础设施保障组组织开展道路、通信、供电、供水、供气等重大基础设施隐患排查，并及时组织工程抢险救援</w:t>
      </w:r>
      <w:r>
        <w:rPr>
          <w:rFonts w:hint="eastAsia" w:ascii="仿宋_GB2312" w:hAnsi="仿宋_GB2312" w:eastAsia="仿宋_GB2312" w:cs="仿宋_GB2312"/>
          <w:color w:val="333333"/>
          <w:sz w:val="32"/>
          <w:szCs w:val="32"/>
          <w:lang w:eastAsia="zh-CN"/>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（5）医疗防疫组组织协调灾区当地医疗救护队在灾区现场设立医疗点；视情况派出</w:t>
      </w:r>
      <w:r>
        <w:rPr>
          <w:rFonts w:hint="eastAsia" w:ascii="仿宋_GB2312" w:hAnsi="仿宋_GB2312" w:eastAsia="仿宋_GB2312" w:cs="仿宋_GB2312"/>
          <w:color w:val="333333"/>
          <w:sz w:val="32"/>
          <w:szCs w:val="32"/>
          <w:lang w:eastAsia="zh-CN"/>
        </w:rPr>
        <w:t>旗</w:t>
      </w:r>
      <w:r>
        <w:rPr>
          <w:rFonts w:hint="eastAsia" w:ascii="仿宋_GB2312" w:hAnsi="仿宋_GB2312" w:eastAsia="仿宋_GB2312" w:cs="仿宋_GB2312"/>
          <w:color w:val="333333"/>
          <w:sz w:val="32"/>
          <w:szCs w:val="32"/>
        </w:rPr>
        <w:t>级医疗救护队伍</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rPr>
        <w:t>（6）群众生活保障组视情况组织向灾区调运救灾帐篷、生活必需品等救灾物资和装备，支援灾区保障受灾群众的吃、穿、住等基本生活需要</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（7）宣传报道组牵头，外事协调组配合，向社会发布公共信息，通告受灾初步情况。</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6.</w:t>
      </w:r>
      <w:r>
        <w:rPr>
          <w:rFonts w:hint="eastAsia" w:ascii="仿宋_GB2312" w:hAnsi="仿宋_GB2312" w:eastAsia="仿宋_GB2312" w:cs="仿宋_GB2312"/>
          <w:b/>
          <w:color w:val="333333"/>
          <w:sz w:val="32"/>
          <w:szCs w:val="32"/>
          <w:lang w:val="en-US" w:eastAsia="zh-CN"/>
        </w:rPr>
        <w:t>2</w:t>
      </w:r>
      <w:r>
        <w:rPr>
          <w:rFonts w:hint="eastAsia" w:ascii="仿宋_GB2312" w:hAnsi="仿宋_GB2312" w:eastAsia="仿宋_GB2312" w:cs="仿宋_GB2312"/>
          <w:b/>
          <w:color w:val="333333"/>
          <w:sz w:val="32"/>
          <w:szCs w:val="32"/>
        </w:rPr>
        <w:t>.4震后12小时内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（1）综合协调组提出需要</w:t>
      </w:r>
      <w:r>
        <w:rPr>
          <w:rFonts w:hint="eastAsia" w:ascii="仿宋_GB2312" w:hAnsi="仿宋_GB2312" w:eastAsia="仿宋_GB2312" w:cs="仿宋_GB2312"/>
          <w:color w:val="333333"/>
          <w:sz w:val="32"/>
          <w:szCs w:val="32"/>
          <w:lang w:eastAsia="zh-CN"/>
        </w:rPr>
        <w:t>通辽市</w:t>
      </w:r>
      <w:r>
        <w:rPr>
          <w:rFonts w:hint="eastAsia" w:ascii="仿宋_GB2312" w:hAnsi="仿宋_GB2312" w:eastAsia="仿宋_GB2312" w:cs="仿宋_GB2312"/>
          <w:color w:val="333333"/>
          <w:sz w:val="32"/>
          <w:szCs w:val="32"/>
        </w:rPr>
        <w:t>支持的事项，由</w:t>
      </w:r>
      <w:r>
        <w:rPr>
          <w:rFonts w:hint="eastAsia" w:ascii="仿宋_GB2312" w:hAnsi="仿宋_GB2312" w:eastAsia="仿宋_GB2312" w:cs="仿宋_GB2312"/>
          <w:color w:val="333333"/>
          <w:sz w:val="32"/>
          <w:szCs w:val="32"/>
          <w:lang w:eastAsia="zh-CN"/>
        </w:rPr>
        <w:t>奈曼旗</w:t>
      </w:r>
      <w:r>
        <w:rPr>
          <w:rFonts w:hint="eastAsia" w:ascii="仿宋_GB2312" w:hAnsi="仿宋_GB2312" w:eastAsia="仿宋_GB2312" w:cs="仿宋_GB2312"/>
          <w:color w:val="333333"/>
          <w:sz w:val="32"/>
          <w:szCs w:val="32"/>
        </w:rPr>
        <w:t>人民政府向</w:t>
      </w:r>
      <w:r>
        <w:rPr>
          <w:rFonts w:hint="eastAsia" w:ascii="仿宋_GB2312" w:hAnsi="仿宋_GB2312" w:eastAsia="仿宋_GB2312" w:cs="仿宋_GB2312"/>
          <w:color w:val="333333"/>
          <w:sz w:val="32"/>
          <w:szCs w:val="32"/>
          <w:lang w:eastAsia="zh-CN"/>
        </w:rPr>
        <w:t>通辽市</w:t>
      </w:r>
      <w:r>
        <w:rPr>
          <w:rFonts w:hint="eastAsia" w:ascii="仿宋_GB2312" w:hAnsi="仿宋_GB2312" w:eastAsia="仿宋_GB2312" w:cs="仿宋_GB2312"/>
          <w:color w:val="333333"/>
          <w:sz w:val="32"/>
          <w:szCs w:val="32"/>
        </w:rPr>
        <w:t>人民政府提出建议</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（2）群众生活保障组组织受灾群众转移到临时避难场所，提供水、食物等援助</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（3）医疗救治和卫生防疫组将需要特殊救治的伤员转移到合适的医疗机构，组织做好受灾群众临时避难场所医疗和卫生防疫工作</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（4）社会治安组预防和打击各种违法犯罪活动，指导做好涉灾矛盾纠纷化解、法律服务和法律援助工作。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6.</w:t>
      </w:r>
      <w:r>
        <w:rPr>
          <w:rFonts w:hint="eastAsia" w:ascii="仿宋_GB2312" w:hAnsi="仿宋_GB2312" w:eastAsia="仿宋_GB2312" w:cs="仿宋_GB2312"/>
          <w:b/>
          <w:color w:val="333333"/>
          <w:sz w:val="32"/>
          <w:szCs w:val="32"/>
          <w:lang w:val="en-US" w:eastAsia="zh-CN"/>
        </w:rPr>
        <w:t>2</w:t>
      </w:r>
      <w:r>
        <w:rPr>
          <w:rFonts w:hint="eastAsia" w:ascii="仿宋_GB2312" w:hAnsi="仿宋_GB2312" w:eastAsia="仿宋_GB2312" w:cs="仿宋_GB2312"/>
          <w:b/>
          <w:color w:val="333333"/>
          <w:sz w:val="32"/>
          <w:szCs w:val="32"/>
        </w:rPr>
        <w:t>.5震后24小时内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（1）抢险救援组排查次生灾害并进行排险</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（2）群众生活保障组和基础设施保障组加强后勤支援，保障救灾物资供应</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（3）医疗救治和卫生防疫组对遇难人员遗体进行妥善处置；开展卫生防疫工作</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（4）宣传报道组，外事协调组配合，向社会通报灾害损失、救灾行动等情况。</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6.</w:t>
      </w:r>
      <w:r>
        <w:rPr>
          <w:rFonts w:hint="eastAsia" w:ascii="仿宋_GB2312" w:hAnsi="仿宋_GB2312" w:eastAsia="仿宋_GB2312" w:cs="仿宋_GB2312"/>
          <w:b/>
          <w:color w:val="333333"/>
          <w:sz w:val="32"/>
          <w:szCs w:val="32"/>
          <w:lang w:val="en-US" w:eastAsia="zh-CN"/>
        </w:rPr>
        <w:t>2</w:t>
      </w:r>
      <w:r>
        <w:rPr>
          <w:rFonts w:hint="eastAsia" w:ascii="仿宋_GB2312" w:hAnsi="仿宋_GB2312" w:eastAsia="仿宋_GB2312" w:cs="仿宋_GB2312"/>
          <w:b/>
          <w:color w:val="333333"/>
          <w:sz w:val="32"/>
          <w:szCs w:val="32"/>
        </w:rPr>
        <w:t>.6震后48小时内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（1）综合协调组对灾情进行较为详尽的评估，初步确定灾区近期恢复所需外部资源</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（2）群众生活保障组对受灾群众进行临时安置</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（3）抢险救援组采取有效措施对次生灾害进行排险，进一步排查可能造成次生灾害的隐患并进行处置</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（4）医疗救治和卫生防疫组组织安排心理疏导。</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6.</w:t>
      </w:r>
      <w:r>
        <w:rPr>
          <w:rFonts w:hint="eastAsia" w:ascii="仿宋_GB2312" w:hAnsi="仿宋_GB2312" w:eastAsia="仿宋_GB2312" w:cs="仿宋_GB2312"/>
          <w:b/>
          <w:color w:val="333333"/>
          <w:sz w:val="32"/>
          <w:szCs w:val="32"/>
          <w:lang w:val="en-US" w:eastAsia="zh-CN"/>
        </w:rPr>
        <w:t>2</w:t>
      </w:r>
      <w:r>
        <w:rPr>
          <w:rFonts w:hint="eastAsia" w:ascii="仿宋_GB2312" w:hAnsi="仿宋_GB2312" w:eastAsia="仿宋_GB2312" w:cs="仿宋_GB2312"/>
          <w:b/>
          <w:color w:val="333333"/>
          <w:sz w:val="32"/>
          <w:szCs w:val="32"/>
        </w:rPr>
        <w:t>.7震后48小时后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（1）基础设施保障组组织清理地震破坏现场。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（2）群众生活保障组负责组织受灾群众开展保险理赔服务。</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6.</w:t>
      </w:r>
      <w:r>
        <w:rPr>
          <w:rFonts w:hint="eastAsia" w:ascii="仿宋_GB2312" w:hAnsi="仿宋_GB2312" w:eastAsia="仿宋_GB2312" w:cs="仿宋_GB2312"/>
          <w:b/>
          <w:color w:val="333333"/>
          <w:sz w:val="32"/>
          <w:szCs w:val="32"/>
          <w:lang w:val="en-US" w:eastAsia="zh-CN"/>
        </w:rPr>
        <w:t>2</w:t>
      </w:r>
      <w:r>
        <w:rPr>
          <w:rFonts w:hint="eastAsia" w:ascii="仿宋_GB2312" w:hAnsi="仿宋_GB2312" w:eastAsia="仿宋_GB2312" w:cs="仿宋_GB2312"/>
          <w:b/>
          <w:color w:val="333333"/>
          <w:sz w:val="32"/>
          <w:szCs w:val="32"/>
        </w:rPr>
        <w:t>.8其他重要事项</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奈曼旗</w:t>
      </w:r>
      <w:r>
        <w:rPr>
          <w:rFonts w:hint="eastAsia" w:ascii="仿宋_GB2312" w:hAnsi="仿宋_GB2312" w:eastAsia="仿宋_GB2312" w:cs="仿宋_GB2312"/>
          <w:color w:val="333333"/>
          <w:sz w:val="32"/>
          <w:szCs w:val="32"/>
        </w:rPr>
        <w:t>抗震救灾指挥部现场工作组，负责开展以下工作：</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（1）了解灾区抗震救灾工作进展和灾区需求情况，督促落实自治区抗震救灾指挥部工作安排部署。</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（2）根据灾区人民政府（管委会）请求，协调有关部门和地区调集应急物资、装备。</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（3）协调指导</w:t>
      </w:r>
      <w:r>
        <w:rPr>
          <w:rFonts w:hint="eastAsia" w:ascii="仿宋_GB2312" w:hAnsi="仿宋_GB2312" w:eastAsia="仿宋_GB2312" w:cs="仿宋_GB2312"/>
          <w:color w:val="333333"/>
          <w:sz w:val="32"/>
          <w:szCs w:val="32"/>
          <w:lang w:eastAsia="zh-CN"/>
        </w:rPr>
        <w:t>奈曼旗</w:t>
      </w:r>
      <w:r>
        <w:rPr>
          <w:rFonts w:hint="eastAsia" w:ascii="仿宋_GB2312" w:hAnsi="仿宋_GB2312" w:eastAsia="仿宋_GB2312" w:cs="仿宋_GB2312"/>
          <w:color w:val="333333"/>
          <w:sz w:val="32"/>
          <w:szCs w:val="32"/>
        </w:rPr>
        <w:t>有关专业抢险救援队伍以及各方面支援力量参与抗震救灾行动。</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（4）协调公安、交通运输、铁路等部门和地区提供交通运输保障。</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（5）协调安排灾区伤病群众转移治疗。</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（6）协调相关部门支持协助灾区人民政府（管委会）处置重大次生衍生灾害。</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（7）</w:t>
      </w:r>
      <w:r>
        <w:rPr>
          <w:rFonts w:hint="eastAsia" w:ascii="仿宋_GB2312" w:hAnsi="仿宋_GB2312" w:eastAsia="仿宋_GB2312" w:cs="仿宋_GB2312"/>
          <w:color w:val="333333"/>
          <w:sz w:val="32"/>
          <w:szCs w:val="32"/>
          <w:lang w:eastAsia="zh-CN"/>
        </w:rPr>
        <w:t>奈曼旗</w:t>
      </w:r>
      <w:r>
        <w:rPr>
          <w:rFonts w:hint="eastAsia" w:ascii="仿宋_GB2312" w:hAnsi="仿宋_GB2312" w:eastAsia="仿宋_GB2312" w:cs="仿宋_GB2312"/>
          <w:color w:val="333333"/>
          <w:sz w:val="32"/>
          <w:szCs w:val="32"/>
        </w:rPr>
        <w:t>抗震救灾指挥部部署的其他任务。</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6.</w:t>
      </w:r>
      <w:r>
        <w:rPr>
          <w:rFonts w:hint="eastAsia" w:ascii="仿宋_GB2312" w:hAnsi="仿宋_GB2312" w:eastAsia="仿宋_GB2312" w:cs="仿宋_GB2312"/>
          <w:b/>
          <w:color w:val="333333"/>
          <w:sz w:val="32"/>
          <w:szCs w:val="32"/>
          <w:lang w:val="en-US" w:eastAsia="zh-CN"/>
        </w:rPr>
        <w:t>2</w:t>
      </w:r>
      <w:r>
        <w:rPr>
          <w:rFonts w:hint="eastAsia" w:ascii="仿宋_GB2312" w:hAnsi="仿宋_GB2312" w:eastAsia="仿宋_GB2312" w:cs="仿宋_GB2312"/>
          <w:b/>
          <w:color w:val="333333"/>
          <w:sz w:val="32"/>
          <w:szCs w:val="32"/>
        </w:rPr>
        <w:t>.9</w:t>
      </w:r>
      <w:r>
        <w:rPr>
          <w:rFonts w:hint="eastAsia" w:ascii="仿宋_GB2312" w:hAnsi="仿宋_GB2312" w:eastAsia="仿宋_GB2312" w:cs="仿宋_GB2312"/>
          <w:b/>
          <w:color w:val="333333"/>
          <w:sz w:val="32"/>
          <w:szCs w:val="32"/>
          <w:lang w:eastAsia="zh-CN"/>
        </w:rPr>
        <w:t>苏木乡镇</w:t>
      </w:r>
      <w:r>
        <w:rPr>
          <w:rFonts w:hint="eastAsia" w:ascii="仿宋_GB2312" w:hAnsi="仿宋_GB2312" w:eastAsia="仿宋_GB2312" w:cs="仿宋_GB2312"/>
          <w:b/>
          <w:color w:val="333333"/>
          <w:sz w:val="32"/>
          <w:szCs w:val="32"/>
        </w:rPr>
        <w:t>应急处置</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灾区</w:t>
      </w:r>
      <w:r>
        <w:rPr>
          <w:rFonts w:hint="eastAsia" w:ascii="仿宋_GB2312" w:hAnsi="仿宋_GB2312" w:eastAsia="仿宋_GB2312" w:cs="仿宋_GB2312"/>
          <w:color w:val="333333"/>
          <w:sz w:val="32"/>
          <w:szCs w:val="32"/>
          <w:lang w:eastAsia="zh-CN"/>
        </w:rPr>
        <w:t>苏木乡镇</w:t>
      </w:r>
      <w:r>
        <w:rPr>
          <w:rFonts w:hint="eastAsia" w:ascii="仿宋_GB2312" w:hAnsi="仿宋_GB2312" w:eastAsia="仿宋_GB2312" w:cs="仿宋_GB2312"/>
          <w:color w:val="333333"/>
          <w:sz w:val="32"/>
          <w:szCs w:val="32"/>
        </w:rPr>
        <w:t>应急救援指挥机构立即启动应急预案，立即发动基层干部群众开展自救互救和灾情调查，组织开展人员搜救和医疗救护，防范次生灾害，维护社会治安；视情况开放应急避难场所，设立安置点，发放生活用品，保障受灾群众基本生活。</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6.</w:t>
      </w:r>
      <w:r>
        <w:rPr>
          <w:rFonts w:hint="eastAsia" w:ascii="仿宋_GB2312" w:hAnsi="仿宋_GB2312" w:eastAsia="仿宋_GB2312" w:cs="仿宋_GB2312"/>
          <w:b/>
          <w:color w:val="333333"/>
          <w:sz w:val="32"/>
          <w:szCs w:val="32"/>
          <w:lang w:val="en-US" w:eastAsia="zh-CN"/>
        </w:rPr>
        <w:t>2</w:t>
      </w:r>
      <w:r>
        <w:rPr>
          <w:rFonts w:hint="eastAsia" w:ascii="仿宋_GB2312" w:hAnsi="仿宋_GB2312" w:eastAsia="仿宋_GB2312" w:cs="仿宋_GB2312"/>
          <w:b/>
          <w:color w:val="333333"/>
          <w:sz w:val="32"/>
          <w:szCs w:val="32"/>
        </w:rPr>
        <w:t>.10结束应急处置行动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当受灾群众基本得到安置、震情发展趋势基本稳定、灾区社会秩序基本恢复正常时，由综合协调组提出灾区是否结束应急救援期的建议，由</w:t>
      </w:r>
      <w:r>
        <w:rPr>
          <w:rFonts w:hint="eastAsia" w:ascii="仿宋_GB2312" w:hAnsi="仿宋_GB2312" w:eastAsia="仿宋_GB2312" w:cs="仿宋_GB2312"/>
          <w:color w:val="333333"/>
          <w:sz w:val="32"/>
          <w:szCs w:val="32"/>
          <w:lang w:eastAsia="zh-CN"/>
        </w:rPr>
        <w:t>旗</w:t>
      </w:r>
      <w:r>
        <w:rPr>
          <w:rFonts w:hint="eastAsia" w:ascii="仿宋_GB2312" w:hAnsi="仿宋_GB2312" w:eastAsia="仿宋_GB2312" w:cs="仿宋_GB2312"/>
          <w:color w:val="333333"/>
          <w:sz w:val="32"/>
          <w:szCs w:val="32"/>
        </w:rPr>
        <w:t>抗震救灾指挥部宣布灾区应急救援期结束。</w:t>
      </w:r>
    </w:p>
    <w:p>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textAlignment w:val="auto"/>
        <w:rPr>
          <w:rFonts w:hint="eastAsia" w:ascii="黑体" w:hAnsi="黑体" w:eastAsia="黑体" w:cs="黑体"/>
          <w:b w:val="0"/>
          <w:bCs w:val="0"/>
          <w:sz w:val="32"/>
          <w:szCs w:val="32"/>
        </w:rPr>
      </w:pPr>
      <w:bookmarkStart w:id="65" w:name="_Toc32354"/>
      <w:bookmarkStart w:id="66" w:name="_Toc1845"/>
      <w:r>
        <w:rPr>
          <w:rFonts w:hint="eastAsia" w:ascii="黑体" w:hAnsi="黑体" w:eastAsia="黑体" w:cs="黑体"/>
          <w:b w:val="0"/>
          <w:bCs w:val="0"/>
          <w:sz w:val="32"/>
          <w:szCs w:val="32"/>
        </w:rPr>
        <w:t>7恢复重建</w:t>
      </w:r>
      <w:bookmarkEnd w:id="65"/>
      <w:bookmarkEnd w:id="66"/>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67" w:name="_Toc27805"/>
      <w:bookmarkStart w:id="68" w:name="_Toc3054"/>
      <w:r>
        <w:rPr>
          <w:rFonts w:hint="eastAsia" w:ascii="楷体_GB2312" w:hAnsi="楷体_GB2312" w:eastAsia="楷体_GB2312" w:cs="楷体_GB2312"/>
          <w:sz w:val="32"/>
          <w:szCs w:val="32"/>
        </w:rPr>
        <w:t>7.1 调查评估</w:t>
      </w:r>
      <w:bookmarkEnd w:id="67"/>
      <w:bookmarkEnd w:id="68"/>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旗应急管理局、民政局、统计局等有关部门及灾区苏木乡镇人民政府，按照上级有关规定，开展地震灾害损失调查评估工作，形成地震灾害损失调查评估报告，上报奈曼旗人民政府。</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69" w:name="_Toc5651"/>
      <w:bookmarkStart w:id="70" w:name="_Toc18911"/>
      <w:r>
        <w:rPr>
          <w:rFonts w:hint="eastAsia" w:ascii="楷体_GB2312" w:hAnsi="楷体_GB2312" w:eastAsia="楷体_GB2312" w:cs="楷体_GB2312"/>
          <w:sz w:val="32"/>
          <w:szCs w:val="32"/>
        </w:rPr>
        <w:t>7.2 恢复重建规划</w:t>
      </w:r>
      <w:bookmarkEnd w:id="69"/>
      <w:bookmarkEnd w:id="7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特别重大地震灾害发生后，按照国务院决策部署，国务院有关部门和自治区人民政府组织编制灾后恢复重建规划；重大、较大、一般地震灾害发生后，自治区人民政府根据实际工作需要组织编制地震灾后恢复重建规划，我</w:t>
      </w:r>
      <w:r>
        <w:rPr>
          <w:rFonts w:hint="eastAsia" w:ascii="仿宋_GB2312" w:hAnsi="仿宋_GB2312" w:eastAsia="仿宋_GB2312" w:cs="仿宋_GB2312"/>
          <w:kern w:val="0"/>
          <w:sz w:val="32"/>
          <w:szCs w:val="32"/>
          <w:lang w:eastAsia="zh-CN"/>
        </w:rPr>
        <w:t>旗</w:t>
      </w:r>
      <w:r>
        <w:rPr>
          <w:rFonts w:hint="eastAsia" w:ascii="仿宋_GB2312" w:hAnsi="仿宋_GB2312" w:eastAsia="仿宋_GB2312" w:cs="仿宋_GB2312"/>
          <w:kern w:val="0"/>
          <w:sz w:val="32"/>
          <w:szCs w:val="32"/>
        </w:rPr>
        <w:t>按照自治区人民政府安排部署开展恢复重建规划各项工作。</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71" w:name="_Toc5719"/>
      <w:bookmarkStart w:id="72" w:name="_Toc28686"/>
      <w:r>
        <w:rPr>
          <w:rFonts w:hint="eastAsia" w:ascii="楷体_GB2312" w:hAnsi="楷体_GB2312" w:eastAsia="楷体_GB2312" w:cs="楷体_GB2312"/>
          <w:sz w:val="32"/>
          <w:szCs w:val="32"/>
        </w:rPr>
        <w:t>7.3 恢复重建实施</w:t>
      </w:r>
      <w:bookmarkEnd w:id="71"/>
      <w:bookmarkEnd w:id="72"/>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灾区</w:t>
      </w:r>
      <w:r>
        <w:rPr>
          <w:rFonts w:hint="eastAsia" w:ascii="仿宋_GB2312" w:hAnsi="仿宋_GB2312" w:eastAsia="仿宋_GB2312" w:cs="仿宋_GB2312"/>
          <w:kern w:val="0"/>
          <w:sz w:val="32"/>
          <w:szCs w:val="32"/>
          <w:lang w:eastAsia="zh-CN"/>
        </w:rPr>
        <w:t>苏木乡镇</w:t>
      </w:r>
      <w:r>
        <w:rPr>
          <w:rFonts w:hint="eastAsia" w:ascii="仿宋_GB2312" w:hAnsi="仿宋_GB2312" w:eastAsia="仿宋_GB2312" w:cs="仿宋_GB2312"/>
          <w:kern w:val="0"/>
          <w:sz w:val="32"/>
          <w:szCs w:val="32"/>
        </w:rPr>
        <w:t>人民政府要根据灾后恢复重建规划和当地经济社会发展水平，有计划、分步骤地组织实施本行政区域灾后恢复重建。旗人民政府有关部门对灾区苏木乡镇恢复重建规划的实施给予指导。</w:t>
      </w:r>
    </w:p>
    <w:p>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textAlignment w:val="auto"/>
        <w:rPr>
          <w:rFonts w:hint="eastAsia" w:ascii="黑体" w:hAnsi="黑体" w:eastAsia="黑体" w:cs="黑体"/>
          <w:b w:val="0"/>
          <w:bCs w:val="0"/>
          <w:sz w:val="32"/>
          <w:szCs w:val="32"/>
        </w:rPr>
      </w:pPr>
      <w:bookmarkStart w:id="73" w:name="_Toc29770"/>
      <w:r>
        <w:rPr>
          <w:rFonts w:hint="eastAsia" w:ascii="黑体" w:hAnsi="黑体" w:eastAsia="黑体" w:cs="黑体"/>
          <w:b w:val="0"/>
          <w:bCs w:val="0"/>
          <w:sz w:val="32"/>
          <w:szCs w:val="32"/>
        </w:rPr>
        <w:t>8 应急保障</w:t>
      </w:r>
      <w:bookmarkEnd w:id="73"/>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74" w:name="_Toc10815"/>
      <w:bookmarkStart w:id="75" w:name="_Toc320261739"/>
      <w:bookmarkStart w:id="76" w:name="_Toc319920743"/>
      <w:bookmarkStart w:id="77" w:name="_Toc2532564"/>
      <w:bookmarkStart w:id="78" w:name="_Toc7719"/>
      <w:bookmarkStart w:id="79" w:name="_Toc24067"/>
      <w:bookmarkStart w:id="80" w:name="_Toc277227599"/>
      <w:r>
        <w:rPr>
          <w:rFonts w:hint="eastAsia" w:ascii="楷体_GB2312" w:hAnsi="楷体_GB2312" w:eastAsia="楷体_GB2312" w:cs="楷体_GB2312"/>
          <w:sz w:val="32"/>
          <w:szCs w:val="32"/>
        </w:rPr>
        <w:t xml:space="preserve">8.1 </w:t>
      </w:r>
      <w:bookmarkStart w:id="81" w:name="_Toc283109856"/>
      <w:bookmarkStart w:id="82" w:name="_Toc279434214"/>
      <w:r>
        <w:rPr>
          <w:rFonts w:hint="eastAsia" w:ascii="楷体_GB2312" w:hAnsi="楷体_GB2312" w:eastAsia="楷体_GB2312" w:cs="楷体_GB2312"/>
          <w:sz w:val="32"/>
          <w:szCs w:val="32"/>
        </w:rPr>
        <w:t>组织指挥体系建设</w:t>
      </w:r>
      <w:bookmarkEnd w:id="74"/>
      <w:bookmarkEnd w:id="75"/>
      <w:bookmarkEnd w:id="76"/>
      <w:bookmarkEnd w:id="77"/>
      <w:bookmarkEnd w:id="78"/>
      <w:bookmarkEnd w:id="79"/>
      <w:bookmarkEnd w:id="80"/>
      <w:bookmarkEnd w:id="81"/>
      <w:bookmarkEnd w:id="82"/>
      <w:r>
        <w:rPr>
          <w:rFonts w:hint="eastAsia" w:ascii="楷体_GB2312" w:hAnsi="楷体_GB2312" w:eastAsia="楷体_GB2312" w:cs="楷体_GB2312"/>
          <w:sz w:val="32"/>
          <w:szCs w:val="32"/>
        </w:rPr>
        <w:tab/>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旗乡人民政府及有关部门，要成立本级抗震救灾指挥机构、本部门应急工作机构，落实指挥场所，配备相应的应急指挥通信系统和应急指挥技术系统，确定应急指挥人员，明确职责分工，建立健全地震应急指挥协调机制，并经常开展应急演练。</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83" w:name="_Toc320261741"/>
      <w:bookmarkStart w:id="84" w:name="_Toc5486"/>
      <w:bookmarkStart w:id="85" w:name="_Toc12609"/>
      <w:bookmarkStart w:id="86" w:name="_Toc277227601"/>
      <w:bookmarkStart w:id="87" w:name="_Toc319920745"/>
      <w:bookmarkStart w:id="88" w:name="_Toc5330"/>
      <w:bookmarkStart w:id="89" w:name="_Toc2532566"/>
      <w:r>
        <w:rPr>
          <w:rFonts w:hint="eastAsia" w:ascii="楷体_GB2312" w:hAnsi="楷体_GB2312" w:eastAsia="楷体_GB2312" w:cs="楷体_GB2312"/>
          <w:sz w:val="32"/>
          <w:szCs w:val="32"/>
        </w:rPr>
        <w:t>8.2</w:t>
      </w:r>
      <w:bookmarkStart w:id="90" w:name="_Toc279434216"/>
      <w:bookmarkStart w:id="91" w:name="_Toc283109858"/>
      <w:r>
        <w:rPr>
          <w:rFonts w:hint="eastAsia" w:ascii="楷体_GB2312" w:hAnsi="楷体_GB2312" w:eastAsia="楷体_GB2312" w:cs="楷体_GB2312"/>
          <w:sz w:val="32"/>
          <w:szCs w:val="32"/>
        </w:rPr>
        <w:t>地震应急预案体系建设</w:t>
      </w:r>
      <w:bookmarkEnd w:id="83"/>
      <w:bookmarkEnd w:id="84"/>
      <w:bookmarkEnd w:id="85"/>
      <w:bookmarkEnd w:id="86"/>
      <w:bookmarkEnd w:id="87"/>
      <w:bookmarkEnd w:id="88"/>
      <w:bookmarkEnd w:id="89"/>
      <w:bookmarkEnd w:id="90"/>
      <w:bookmarkEnd w:id="91"/>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旗人民政府和抗震救灾指挥部成员单位以及苏木乡镇人民政府，要制定本行政区域或本部门地震应急预案；</w:t>
      </w:r>
      <w:r>
        <w:rPr>
          <w:rFonts w:hint="eastAsia" w:ascii="仿宋_GB2312" w:hAnsi="仿宋_GB2312" w:eastAsia="仿宋_GB2312" w:cs="仿宋_GB2312"/>
          <w:kern w:val="0"/>
          <w:sz w:val="32"/>
          <w:szCs w:val="32"/>
        </w:rPr>
        <w:t>交通、铁路、水利、电力、通信等基础设施</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学校、医院等人员密集场所的经营管理单位，以及可能发生次生灾害的矿山、危险物品等生产经营单位，也要制定地震应急预案，以上预案都要报旗抗震救灾指挥部办公室（应急管理局）备案；逐步</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rPr>
        <w:t>健全由旗人民政府预案、政府部门预案、苏木乡镇人民政府预案、企事业单位预案等组成的全旗地震应急预案体系。</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92" w:name="_Toc29302"/>
      <w:bookmarkStart w:id="93" w:name="_Toc25025"/>
      <w:r>
        <w:rPr>
          <w:rFonts w:hint="eastAsia" w:ascii="楷体_GB2312" w:hAnsi="楷体_GB2312" w:eastAsia="楷体_GB2312" w:cs="楷体_GB2312"/>
          <w:sz w:val="32"/>
          <w:szCs w:val="32"/>
        </w:rPr>
        <w:t>8.3应急队伍保障</w:t>
      </w:r>
      <w:bookmarkEnd w:id="92"/>
      <w:bookmarkEnd w:id="9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旗人民</w:t>
      </w:r>
      <w:r>
        <w:rPr>
          <w:rFonts w:hint="eastAsia" w:ascii="仿宋_GB2312" w:hAnsi="仿宋_GB2312" w:eastAsia="仿宋_GB2312" w:cs="仿宋_GB2312"/>
          <w:kern w:val="0"/>
          <w:sz w:val="32"/>
          <w:szCs w:val="32"/>
        </w:rPr>
        <w:t>武装部、公安局、</w:t>
      </w:r>
      <w:r>
        <w:rPr>
          <w:rFonts w:hint="eastAsia" w:ascii="仿宋_GB2312" w:hAnsi="仿宋_GB2312" w:eastAsia="仿宋_GB2312" w:cs="仿宋_GB2312"/>
          <w:sz w:val="32"/>
          <w:szCs w:val="32"/>
        </w:rPr>
        <w:t>消防救援大队、</w:t>
      </w:r>
      <w:r>
        <w:rPr>
          <w:rFonts w:hint="eastAsia" w:ascii="仿宋_GB2312" w:hAnsi="仿宋_GB2312" w:eastAsia="仿宋_GB2312" w:cs="仿宋_GB2312"/>
          <w:kern w:val="0"/>
          <w:sz w:val="32"/>
          <w:szCs w:val="32"/>
        </w:rPr>
        <w:t>武警奈曼中队</w:t>
      </w:r>
      <w:r>
        <w:rPr>
          <w:rFonts w:hint="eastAsia" w:ascii="仿宋_GB2312" w:hAnsi="仿宋_GB2312" w:eastAsia="仿宋_GB2312" w:cs="仿宋_GB2312"/>
          <w:kern w:val="0"/>
          <w:sz w:val="32"/>
          <w:szCs w:val="32"/>
          <w:lang w:eastAsia="zh-CN"/>
        </w:rPr>
        <w:t>、空军</w:t>
      </w:r>
      <w:r>
        <w:rPr>
          <w:rFonts w:hint="eastAsia" w:ascii="仿宋_GB2312" w:hAnsi="仿宋_GB2312" w:eastAsia="仿宋_GB2312" w:cs="仿宋_GB2312"/>
          <w:kern w:val="0"/>
          <w:sz w:val="32"/>
          <w:szCs w:val="32"/>
          <w:lang w:val="en-US" w:eastAsia="zh-CN"/>
        </w:rPr>
        <w:t>84分队</w:t>
      </w:r>
      <w:r>
        <w:rPr>
          <w:rFonts w:hint="eastAsia" w:ascii="仿宋_GB2312" w:hAnsi="仿宋_GB2312" w:eastAsia="仿宋_GB2312" w:cs="仿宋_GB2312"/>
          <w:kern w:val="0"/>
          <w:sz w:val="32"/>
          <w:szCs w:val="32"/>
        </w:rPr>
        <w:t>和各苏木乡镇政府，要加强地震灾害应急救援、陆地搜寻与救护、矿山和危险化学品救护、医疗卫生救援等专业</w:t>
      </w:r>
      <w:r>
        <w:rPr>
          <w:rFonts w:hint="eastAsia" w:ascii="仿宋_GB2312" w:hAnsi="仿宋_GB2312" w:eastAsia="仿宋_GB2312" w:cs="仿宋_GB2312"/>
          <w:kern w:val="0"/>
          <w:sz w:val="32"/>
          <w:szCs w:val="32"/>
          <w:lang w:eastAsia="zh-CN"/>
        </w:rPr>
        <w:t>抢险救灾</w:t>
      </w:r>
      <w:r>
        <w:rPr>
          <w:rFonts w:hint="eastAsia" w:ascii="仿宋_GB2312" w:hAnsi="仿宋_GB2312" w:eastAsia="仿宋_GB2312" w:cs="仿宋_GB2312"/>
          <w:kern w:val="0"/>
          <w:sz w:val="32"/>
          <w:szCs w:val="32"/>
        </w:rPr>
        <w:t>队伍建设，配备必要的物资装备，经常性开展协同演练，提高共同应对地震灾害的能力。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城市供水、供电、供气等生命线工程设施产权单位、管理或者生产经营单位加强抢险抢修队伍建设。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应急管理局和各苏木乡镇要加强地震应急专家队伍建设，为应急指挥辅助决策、地震烈度考察、地震监测和趋势判断</w:t>
      </w:r>
      <w:r>
        <w:rPr>
          <w:rFonts w:hint="eastAsia" w:ascii="仿宋_GB2312" w:hAnsi="仿宋_GB2312" w:eastAsia="仿宋_GB2312" w:cs="仿宋_GB2312"/>
          <w:kern w:val="0"/>
          <w:sz w:val="32"/>
          <w:szCs w:val="32"/>
        </w:rPr>
        <w:t>、地震灾害紧急救援、灾害损失评估</w:t>
      </w:r>
      <w:r>
        <w:rPr>
          <w:rFonts w:hint="eastAsia" w:ascii="仿宋_GB2312" w:hAnsi="仿宋_GB2312" w:eastAsia="仿宋_GB2312" w:cs="仿宋_GB2312"/>
          <w:color w:val="000000"/>
          <w:kern w:val="0"/>
          <w:sz w:val="32"/>
          <w:szCs w:val="32"/>
        </w:rPr>
        <w:t>等提供人才保障。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旗人民政府、应急管理局、共青团奈曼旗委员会和社会基层组织，可以依托社会团体、企事业单位及社区建立地震灾害救援志愿者队伍，并组织开展地震应急救援知识培训和演练，使志愿者掌握必要的地震应急救援技能，增强地震灾害应急救援能力，形成广泛参与的地震应急救援社会动员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各苏木乡镇（包括场、街道和园区）要动员社会各方面力量，建立基层地震抢险救灾队伍（50—100人），并加强日常管理和培训，</w:t>
      </w:r>
      <w:r>
        <w:rPr>
          <w:rFonts w:hint="eastAsia" w:ascii="仿宋_GB2312" w:hAnsi="仿宋_GB2312" w:eastAsia="仿宋_GB2312" w:cs="仿宋_GB2312"/>
          <w:kern w:val="0"/>
          <w:sz w:val="32"/>
          <w:szCs w:val="32"/>
          <w:lang w:eastAsia="zh-CN"/>
        </w:rPr>
        <w:t>使之</w:t>
      </w:r>
      <w:r>
        <w:rPr>
          <w:rFonts w:hint="eastAsia" w:ascii="仿宋_GB2312" w:hAnsi="仿宋_GB2312" w:eastAsia="仿宋_GB2312" w:cs="仿宋_GB2312"/>
          <w:kern w:val="0"/>
          <w:sz w:val="32"/>
          <w:szCs w:val="32"/>
        </w:rPr>
        <w:t>尽快形成战斗力。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各级各类抢险救援力量应在灾区人民政府和抗震救灾指挥机构的统一指挥和调度下，协同配合，有力、有序、有效地开展抢险救援工作。</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94" w:name="_Toc31073"/>
      <w:bookmarkStart w:id="95" w:name="_Toc5770"/>
      <w:r>
        <w:rPr>
          <w:rFonts w:hint="eastAsia" w:ascii="楷体_GB2312" w:hAnsi="楷体_GB2312" w:eastAsia="楷体_GB2312" w:cs="楷体_GB2312"/>
          <w:sz w:val="32"/>
          <w:szCs w:val="32"/>
        </w:rPr>
        <w:t>8.4群众安全保障</w:t>
      </w:r>
      <w:bookmarkEnd w:id="94"/>
      <w:bookmarkEnd w:id="95"/>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震区所在地苏木乡镇人民政府负责制定群众疏散撤离具体方案，规定疏散撤离的范围、路线、避难场所和紧急情况下保护群众安全的必要防护措施，划定安全隐患位置和范围，确保所有人员远离安全隐患。</w:t>
      </w:r>
      <w:r>
        <w:rPr>
          <w:rFonts w:hint="eastAsia" w:ascii="仿宋_GB2312" w:hAnsi="仿宋_GB2312" w:eastAsia="仿宋_GB2312" w:cs="仿宋_GB2312"/>
          <w:kern w:val="0"/>
          <w:sz w:val="32"/>
          <w:szCs w:val="32"/>
        </w:rPr>
        <w:t>应急管理局、发展和改革委员会、民政局负责做好受灾群众转移安置的指导工作。</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96" w:name="_Toc23108"/>
      <w:bookmarkStart w:id="97" w:name="_Toc23881"/>
      <w:r>
        <w:rPr>
          <w:rFonts w:hint="eastAsia" w:ascii="楷体_GB2312" w:hAnsi="楷体_GB2312" w:eastAsia="楷体_GB2312" w:cs="楷体_GB2312"/>
          <w:sz w:val="32"/>
          <w:szCs w:val="32"/>
        </w:rPr>
        <w:t>8.5物资与资金保障</w:t>
      </w:r>
      <w:bookmarkEnd w:id="96"/>
      <w:bookmarkEnd w:id="97"/>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由</w:t>
      </w:r>
      <w:r>
        <w:rPr>
          <w:rFonts w:hint="eastAsia" w:ascii="仿宋_GB2312" w:hAnsi="仿宋_GB2312" w:eastAsia="仿宋_GB2312" w:cs="仿宋_GB2312"/>
          <w:kern w:val="0"/>
          <w:sz w:val="32"/>
          <w:szCs w:val="32"/>
          <w:lang w:eastAsia="zh-CN"/>
        </w:rPr>
        <w:t>旗</w:t>
      </w:r>
      <w:r>
        <w:rPr>
          <w:rFonts w:hint="eastAsia" w:ascii="仿宋_GB2312" w:hAnsi="仿宋_GB2312" w:eastAsia="仿宋_GB2312" w:cs="仿宋_GB2312"/>
          <w:kern w:val="0"/>
          <w:sz w:val="32"/>
          <w:szCs w:val="32"/>
        </w:rPr>
        <w:t>应急管理局、发展和改革委员会、财政局</w:t>
      </w:r>
      <w:r>
        <w:rPr>
          <w:rFonts w:hint="eastAsia" w:ascii="仿宋_GB2312" w:hAnsi="仿宋_GB2312" w:eastAsia="仿宋_GB2312" w:cs="仿宋_GB2312"/>
          <w:kern w:val="0"/>
          <w:sz w:val="32"/>
          <w:szCs w:val="32"/>
          <w:lang w:eastAsia="zh-CN"/>
        </w:rPr>
        <w:t>、卫生和健康委员会</w:t>
      </w:r>
      <w:r>
        <w:rPr>
          <w:rFonts w:hint="eastAsia" w:ascii="仿宋_GB2312" w:hAnsi="仿宋_GB2312" w:eastAsia="仿宋_GB2312" w:cs="仿宋_GB2312"/>
          <w:kern w:val="0"/>
          <w:sz w:val="32"/>
          <w:szCs w:val="32"/>
        </w:rPr>
        <w:t>等有关部门负责保障地震灾害应急工作所需生活救助物资、地震救援和工程抢险装备、医疗器械和药品等。</w:t>
      </w:r>
      <w:r>
        <w:rPr>
          <w:rFonts w:hint="eastAsia" w:ascii="仿宋_GB2312" w:hAnsi="仿宋_GB2312" w:eastAsia="仿宋_GB2312" w:cs="仿宋_GB2312"/>
          <w:kern w:val="0"/>
          <w:sz w:val="32"/>
          <w:szCs w:val="32"/>
          <w:lang w:eastAsia="zh-CN"/>
        </w:rPr>
        <w:t>依</w:t>
      </w:r>
      <w:r>
        <w:rPr>
          <w:rFonts w:hint="eastAsia" w:ascii="仿宋_GB2312" w:hAnsi="仿宋_GB2312" w:eastAsia="仿宋_GB2312" w:cs="仿宋_GB2312"/>
          <w:kern w:val="0"/>
          <w:sz w:val="32"/>
          <w:szCs w:val="32"/>
        </w:rPr>
        <w:t>据有关法律法规，建立健全应急物资储备网络和紧急配送体系，</w:t>
      </w:r>
      <w:r>
        <w:rPr>
          <w:rFonts w:hint="eastAsia" w:ascii="仿宋_GB2312" w:hAnsi="仿宋_GB2312" w:eastAsia="仿宋_GB2312" w:cs="仿宋_GB2312"/>
          <w:kern w:val="0"/>
          <w:sz w:val="32"/>
          <w:szCs w:val="32"/>
          <w:lang w:eastAsia="zh-CN"/>
        </w:rPr>
        <w:t>各苏木乡镇</w:t>
      </w:r>
      <w:r>
        <w:rPr>
          <w:rFonts w:hint="eastAsia" w:ascii="仿宋_GB2312" w:hAnsi="仿宋_GB2312" w:eastAsia="仿宋_GB2312" w:cs="仿宋_GB2312"/>
          <w:kern w:val="0"/>
          <w:sz w:val="32"/>
          <w:szCs w:val="32"/>
        </w:rPr>
        <w:t>要做好应急物资储备工作，并通过与有关生产经营企业签订协议等方式，保障应急物资、生活必需品和</w:t>
      </w:r>
      <w:r>
        <w:rPr>
          <w:rFonts w:hint="eastAsia" w:ascii="仿宋_GB2312" w:hAnsi="仿宋_GB2312" w:eastAsia="仿宋_GB2312" w:cs="仿宋_GB2312"/>
          <w:kern w:val="0"/>
          <w:sz w:val="32"/>
          <w:szCs w:val="32"/>
          <w:lang w:eastAsia="zh-CN"/>
        </w:rPr>
        <w:t>大型</w:t>
      </w:r>
      <w:r>
        <w:rPr>
          <w:rFonts w:hint="eastAsia" w:ascii="仿宋_GB2312" w:hAnsi="仿宋_GB2312" w:eastAsia="仿宋_GB2312" w:cs="仿宋_GB2312"/>
          <w:kern w:val="0"/>
          <w:sz w:val="32"/>
          <w:szCs w:val="32"/>
        </w:rPr>
        <w:t>应急</w:t>
      </w:r>
      <w:r>
        <w:rPr>
          <w:rFonts w:hint="eastAsia" w:ascii="仿宋_GB2312" w:hAnsi="仿宋_GB2312" w:eastAsia="仿宋_GB2312" w:cs="仿宋_GB2312"/>
          <w:kern w:val="0"/>
          <w:sz w:val="32"/>
          <w:szCs w:val="32"/>
          <w:lang w:eastAsia="zh-CN"/>
        </w:rPr>
        <w:t>救援</w:t>
      </w:r>
      <w:r>
        <w:rPr>
          <w:rFonts w:hint="eastAsia" w:ascii="仿宋_GB2312" w:hAnsi="仿宋_GB2312" w:eastAsia="仿宋_GB2312" w:cs="仿宋_GB2312"/>
          <w:kern w:val="0"/>
          <w:sz w:val="32"/>
          <w:szCs w:val="32"/>
        </w:rPr>
        <w:t>装备的供给。</w:t>
      </w:r>
      <w:r>
        <w:rPr>
          <w:rFonts w:hint="eastAsia" w:ascii="仿宋_GB2312" w:hAnsi="仿宋_GB2312" w:eastAsia="仿宋_GB2312" w:cs="仿宋_GB2312"/>
          <w:kern w:val="0"/>
          <w:sz w:val="32"/>
          <w:szCs w:val="32"/>
          <w:lang w:eastAsia="zh-CN"/>
        </w:rPr>
        <w:t>旗</w:t>
      </w:r>
      <w:r>
        <w:rPr>
          <w:rFonts w:hint="eastAsia" w:ascii="仿宋_GB2312" w:hAnsi="仿宋_GB2312" w:eastAsia="仿宋_GB2312" w:cs="仿宋_GB2312"/>
          <w:kern w:val="0"/>
          <w:sz w:val="32"/>
          <w:szCs w:val="32"/>
        </w:rPr>
        <w:t>财政局</w:t>
      </w:r>
      <w:r>
        <w:rPr>
          <w:rFonts w:hint="eastAsia" w:ascii="仿宋_GB2312" w:hAnsi="仿宋_GB2312" w:eastAsia="仿宋_GB2312" w:cs="仿宋_GB2312"/>
          <w:kern w:val="0"/>
          <w:sz w:val="32"/>
          <w:szCs w:val="32"/>
          <w:lang w:eastAsia="zh-CN"/>
        </w:rPr>
        <w:t>、苏木乡镇财政所要将应急救援专项资金纳入财政预算</w:t>
      </w:r>
      <w:r>
        <w:rPr>
          <w:rFonts w:hint="eastAsia" w:ascii="仿宋_GB2312" w:hAnsi="仿宋_GB2312" w:eastAsia="仿宋_GB2312" w:cs="仿宋_GB2312"/>
          <w:kern w:val="0"/>
          <w:sz w:val="32"/>
          <w:szCs w:val="32"/>
        </w:rPr>
        <w:t>。</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98" w:name="_Toc32524"/>
      <w:bookmarkStart w:id="99" w:name="_Toc2563"/>
      <w:r>
        <w:rPr>
          <w:rFonts w:hint="eastAsia" w:ascii="楷体_GB2312" w:hAnsi="楷体_GB2312" w:eastAsia="楷体_GB2312" w:cs="楷体_GB2312"/>
          <w:sz w:val="32"/>
          <w:szCs w:val="32"/>
        </w:rPr>
        <w:t>8.6基础设施保障</w:t>
      </w:r>
      <w:bookmarkEnd w:id="98"/>
      <w:bookmarkEnd w:id="99"/>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工业和信息化局负责健全应急通信工作体系，完善应急通信保障系统，确保地震应急救援工作的通信畅通。在基础通信网络基础设施遭到严重损毁且短时间难以修复的极端情况下，确保至少有一种以上临时通信手段有效、畅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由旗委宣传部负责进一步完善广播电视传输覆盖网和应急广播电视体系，特别是在地震救援期间能确保群众及时准确地获取政府发布的权威信息。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由国网奈曼旗供电公司负责加强电力基础设施、电力调度系统建设，以保障地震救援现场应急装备的临时供电需求和灾区电力供应。</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由交通运输局和奈曼火车站负责，在地震救援期间建立健全铁路、公路等紧急运输保障体系，加强统一指挥调度，建立应急救援“绿色通道”机制。</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100" w:name="_Toc19203"/>
      <w:bookmarkStart w:id="101" w:name="_Toc26224"/>
      <w:r>
        <w:rPr>
          <w:rFonts w:hint="eastAsia" w:ascii="楷体_GB2312" w:hAnsi="楷体_GB2312" w:eastAsia="楷体_GB2312" w:cs="楷体_GB2312"/>
          <w:sz w:val="32"/>
          <w:szCs w:val="32"/>
        </w:rPr>
        <w:t>8.7指挥平台保障</w:t>
      </w:r>
      <w:bookmarkEnd w:id="100"/>
      <w:bookmarkEnd w:id="101"/>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在应急管理</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的统一部署下，旗、苏木乡镇地震工作机构综合利用现有技术手段，建立健全地震应急救援指挥技术系统和地震应急基础数据库，形成上下贯通、反应灵敏、功能完善、统一高效的地震应急指挥平台，做到能与各级人民政府及其部门应急平台的互联互通和信息共享，实现震时震情灾情快速响应、应急指挥决策、灾害损失快速评估与动态跟踪、地震趋势判断快速反馈，有效保障各级人民政府在抗震救灾中信息（含音、视频）畅通、科学决策和准确指挥。</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102" w:name="_Toc17998"/>
      <w:bookmarkStart w:id="103" w:name="_Toc14552"/>
      <w:r>
        <w:rPr>
          <w:rFonts w:hint="eastAsia" w:ascii="楷体_GB2312" w:hAnsi="楷体_GB2312" w:eastAsia="楷体_GB2312" w:cs="楷体_GB2312"/>
          <w:sz w:val="32"/>
          <w:szCs w:val="32"/>
        </w:rPr>
        <w:t>8.8避难场所保障</w:t>
      </w:r>
      <w:bookmarkEnd w:id="102"/>
      <w:bookmarkEnd w:id="10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由旗</w:t>
      </w:r>
      <w:r>
        <w:rPr>
          <w:rFonts w:hint="eastAsia" w:ascii="仿宋_GB2312" w:hAnsi="仿宋_GB2312" w:eastAsia="仿宋_GB2312" w:cs="仿宋_GB2312"/>
          <w:sz w:val="32"/>
          <w:szCs w:val="32"/>
          <w:lang w:eastAsia="zh-CN"/>
        </w:rPr>
        <w:t>发改</w:t>
      </w:r>
      <w:r>
        <w:rPr>
          <w:rFonts w:hint="eastAsia" w:ascii="仿宋_GB2312" w:hAnsi="仿宋_GB2312" w:eastAsia="仿宋_GB2312" w:cs="仿宋_GB2312"/>
          <w:sz w:val="32"/>
          <w:szCs w:val="32"/>
        </w:rPr>
        <w:t>、应急、住建</w:t>
      </w:r>
      <w:r>
        <w:rPr>
          <w:rFonts w:hint="eastAsia" w:ascii="仿宋_GB2312" w:hAnsi="仿宋_GB2312" w:eastAsia="仿宋_GB2312" w:cs="仿宋_GB2312"/>
          <w:sz w:val="32"/>
          <w:szCs w:val="32"/>
          <w:lang w:eastAsia="zh-CN"/>
        </w:rPr>
        <w:t>、教体、综合执法局</w:t>
      </w:r>
      <w:r>
        <w:rPr>
          <w:rFonts w:hint="eastAsia" w:ascii="仿宋_GB2312" w:hAnsi="仿宋_GB2312" w:eastAsia="仿宋_GB2312" w:cs="仿宋_GB2312"/>
          <w:sz w:val="32"/>
          <w:szCs w:val="32"/>
        </w:rPr>
        <w:t>和各苏木乡镇人民政府</w:t>
      </w:r>
      <w:r>
        <w:rPr>
          <w:rFonts w:hint="eastAsia" w:ascii="仿宋_GB2312" w:hAnsi="仿宋_GB2312" w:eastAsia="仿宋_GB2312" w:cs="仿宋_GB2312"/>
          <w:kern w:val="0"/>
          <w:sz w:val="32"/>
          <w:szCs w:val="32"/>
        </w:rPr>
        <w:t>负责应急避难场所建设，要统一规划、充分利用广场、绿地、公园、学校、体育场馆等公共设施，因地制宜设立地震应急避难场所，统筹安排所必需的交通、通信、供水、供电、排污、环保、物资储备等设备设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由公安、应急、教体、商务、市场监督局</w:t>
      </w:r>
      <w:r>
        <w:rPr>
          <w:rFonts w:hint="eastAsia" w:ascii="仿宋_GB2312" w:hAnsi="仿宋_GB2312" w:eastAsia="仿宋_GB2312" w:cs="仿宋_GB2312"/>
          <w:kern w:val="0"/>
          <w:sz w:val="32"/>
          <w:szCs w:val="32"/>
          <w:lang w:eastAsia="zh-CN"/>
        </w:rPr>
        <w:t>、卫健委</w:t>
      </w:r>
      <w:r>
        <w:rPr>
          <w:rFonts w:hint="eastAsia" w:ascii="仿宋_GB2312" w:hAnsi="仿宋_GB2312" w:eastAsia="仿宋_GB2312" w:cs="仿宋_GB2312"/>
          <w:kern w:val="0"/>
          <w:sz w:val="32"/>
          <w:szCs w:val="32"/>
        </w:rPr>
        <w:t>和消防救援大队负责监督辖区学校、医院、影剧院、商场、酒店、体育场馆等人员密集场所设置地震应急疏散通道，配备必要的逃生避险设施，保证通道、出口畅通。并定期进行检查、检测报警装置和应急救援设施，使其处于良好状态，确保正常使用。</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104" w:name="_Toc7693"/>
      <w:bookmarkStart w:id="105" w:name="_Toc19076"/>
      <w:r>
        <w:rPr>
          <w:rFonts w:hint="eastAsia" w:ascii="楷体_GB2312" w:hAnsi="楷体_GB2312" w:eastAsia="楷体_GB2312" w:cs="楷体_GB2312"/>
          <w:sz w:val="32"/>
          <w:szCs w:val="32"/>
        </w:rPr>
        <w:t>8.9交通后勤保障</w:t>
      </w:r>
      <w:bookmarkEnd w:id="104"/>
      <w:bookmarkEnd w:id="105"/>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由公安局、交通运输局、人民武装部和武警奈曼中队负责采取有效措施，维护交通秩序，组织队伍抢修灾区受损的道路和桥梁，确保灾区运输线通畅。</w:t>
      </w:r>
      <w:r>
        <w:rPr>
          <w:rFonts w:hint="eastAsia" w:ascii="仿宋_GB2312" w:hAnsi="仿宋_GB2312" w:eastAsia="仿宋_GB2312" w:cs="仿宋_GB2312"/>
          <w:kern w:val="0"/>
          <w:sz w:val="32"/>
          <w:szCs w:val="32"/>
        </w:rPr>
        <w:t>地震发生地的苏木乡镇</w:t>
      </w:r>
      <w:r>
        <w:rPr>
          <w:rFonts w:hint="eastAsia" w:ascii="仿宋_GB2312" w:hAnsi="仿宋_GB2312" w:eastAsia="仿宋_GB2312" w:cs="仿宋_GB2312"/>
          <w:sz w:val="32"/>
          <w:szCs w:val="32"/>
        </w:rPr>
        <w:t>人民政府</w:t>
      </w:r>
      <w:r>
        <w:rPr>
          <w:rFonts w:hint="eastAsia" w:ascii="仿宋_GB2312" w:hAnsi="仿宋_GB2312" w:eastAsia="仿宋_GB2312" w:cs="仿宋_GB2312"/>
          <w:kern w:val="0"/>
          <w:sz w:val="32"/>
          <w:szCs w:val="32"/>
        </w:rPr>
        <w:t>要建立健全地震应急交通、后勤保障机制，按照统一调度、统一指挥、统一部署的原则，</w:t>
      </w:r>
      <w:r>
        <w:rPr>
          <w:rFonts w:hint="eastAsia" w:ascii="仿宋_GB2312" w:hAnsi="仿宋_GB2312" w:eastAsia="仿宋_GB2312" w:cs="仿宋_GB2312"/>
          <w:sz w:val="32"/>
          <w:szCs w:val="32"/>
        </w:rPr>
        <w:t>合理调集运力，保障救灾物资运输和伤员转运。</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106" w:name="_Toc31497"/>
      <w:bookmarkStart w:id="107" w:name="_Toc17503"/>
      <w:r>
        <w:rPr>
          <w:rFonts w:hint="eastAsia" w:ascii="楷体_GB2312" w:hAnsi="楷体_GB2312" w:eastAsia="楷体_GB2312" w:cs="楷体_GB2312"/>
          <w:sz w:val="32"/>
          <w:szCs w:val="32"/>
        </w:rPr>
        <w:t>8.10宣传保障</w:t>
      </w:r>
      <w:bookmarkEnd w:id="106"/>
      <w:bookmarkEnd w:id="107"/>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灾害发生后，旗人民政府办公室和旗委宣传部负责及时公告震情、灾情和抗震救灾工作进展，宣传灾区人民生产自救、重建家园的自强精神，加强舆情收集处置，正面引导舆论，营造良好的救灾精神氛围，确保地震应急工作的顺利进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政府和基层组织，要积极开展地震应急知识宣传普及活动，开展地震应急救援演练，提高公民自救互救能力。机关、团体、企业、事业等单位按照所在地人民政府的要求，结合各自实际情况，加强地震应急知识宣传教育和地震应急救援演练；学校、社区把地震应急、避险、自救、互救等知识纳入教学宣传内容，对学生、居民进行地震安全教育，组织地震应急避险和救助演练，提高全民地震安全意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9其他地震及火山事件应急</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3" w:firstLineChars="200"/>
        <w:textAlignment w:val="auto"/>
        <w:rPr>
          <w:rFonts w:hint="eastAsia" w:ascii="楷体_GB2312" w:hAnsi="楷体_GB2312" w:eastAsia="楷体_GB2312" w:cs="楷体_GB2312"/>
          <w:sz w:val="32"/>
          <w:szCs w:val="32"/>
        </w:rPr>
      </w:pPr>
      <w:bookmarkStart w:id="108" w:name="_Toc26984"/>
      <w:bookmarkStart w:id="109" w:name="_Toc30800"/>
      <w:r>
        <w:rPr>
          <w:rFonts w:hint="eastAsia" w:ascii="楷体_GB2312" w:hAnsi="楷体_GB2312" w:eastAsia="楷体_GB2312" w:cs="楷体_GB2312"/>
          <w:sz w:val="32"/>
          <w:szCs w:val="32"/>
        </w:rPr>
        <w:t>9.1强有感地震事件应急</w:t>
      </w:r>
      <w:bookmarkEnd w:id="108"/>
      <w:bookmarkEnd w:id="109"/>
    </w:p>
    <w:p>
      <w:pPr>
        <w:keepNext w:val="0"/>
        <w:keepLines w:val="0"/>
        <w:pageBreakBefore w:val="0"/>
        <w:widowControl w:val="0"/>
        <w:kinsoku/>
        <w:wordWrap/>
        <w:overflowPunct/>
        <w:topLinePunct w:val="0"/>
        <w:autoSpaceDE/>
        <w:autoSpaceDN/>
        <w:bidi w:val="0"/>
        <w:adjustRightInd/>
        <w:snapToGrid/>
        <w:spacing w:line="540" w:lineRule="exact"/>
        <w:ind w:firstLine="643" w:firstLineChars="201"/>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当奈曼主城区、各基层</w:t>
      </w:r>
      <w:r>
        <w:rPr>
          <w:rFonts w:hint="eastAsia" w:ascii="仿宋_GB2312" w:hAnsi="仿宋_GB2312" w:eastAsia="仿宋_GB2312" w:cs="仿宋_GB2312"/>
          <w:kern w:val="0"/>
          <w:sz w:val="32"/>
          <w:szCs w:val="32"/>
        </w:rPr>
        <w:t>政府所在地和大型水库等重要设施场地及其附近地区发生强有感地震事件并可能产生较大社会影响</w:t>
      </w:r>
      <w:r>
        <w:rPr>
          <w:rFonts w:hint="eastAsia" w:ascii="仿宋_GB2312" w:hAnsi="仿宋_GB2312" w:eastAsia="仿宋_GB2312" w:cs="仿宋_GB2312"/>
          <w:kern w:val="0"/>
          <w:sz w:val="32"/>
          <w:szCs w:val="32"/>
          <w:lang w:eastAsia="zh-CN"/>
        </w:rPr>
        <w:t>时</w:t>
      </w:r>
      <w:r>
        <w:rPr>
          <w:rFonts w:hint="eastAsia" w:ascii="仿宋_GB2312" w:hAnsi="仿宋_GB2312" w:eastAsia="仿宋_GB2312" w:cs="仿宋_GB2312"/>
          <w:kern w:val="0"/>
          <w:sz w:val="32"/>
          <w:szCs w:val="32"/>
        </w:rPr>
        <w:t>，各级地震监管人员要加强监测、密切关注震情发展，并及时向旗人民政府和应急管理局报告，同时通报到旗抗震救援指挥部各成员单位，旗人民政府督导有关苏木乡镇人民政府做好新闻及信息发布与宣传工作，保持社会稳定。</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3" w:firstLineChars="200"/>
        <w:textAlignment w:val="auto"/>
        <w:rPr>
          <w:rFonts w:hint="eastAsia" w:ascii="楷体_GB2312" w:hAnsi="楷体_GB2312" w:eastAsia="楷体_GB2312" w:cs="楷体_GB2312"/>
          <w:sz w:val="32"/>
          <w:szCs w:val="32"/>
        </w:rPr>
      </w:pPr>
      <w:bookmarkStart w:id="110" w:name="_Toc21932"/>
      <w:bookmarkStart w:id="111" w:name="_Toc4162"/>
      <w:r>
        <w:rPr>
          <w:rFonts w:hint="eastAsia" w:ascii="楷体_GB2312" w:hAnsi="楷体_GB2312" w:eastAsia="楷体_GB2312" w:cs="楷体_GB2312"/>
          <w:sz w:val="32"/>
          <w:szCs w:val="32"/>
        </w:rPr>
        <w:t>9.2地震谣言事件应急</w:t>
      </w:r>
      <w:bookmarkEnd w:id="110"/>
      <w:bookmarkEnd w:id="111"/>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当</w:t>
      </w:r>
      <w:r>
        <w:rPr>
          <w:rFonts w:hint="eastAsia" w:ascii="仿宋_GB2312" w:hAnsi="仿宋_GB2312" w:eastAsia="仿宋_GB2312" w:cs="仿宋_GB2312"/>
          <w:kern w:val="0"/>
          <w:sz w:val="32"/>
          <w:szCs w:val="32"/>
        </w:rPr>
        <w:t>旗内出现地震谣言，并对社会正常生产生活秩序造成较严重影响时，应急管理局及有关苏木乡镇政府</w:t>
      </w:r>
      <w:r>
        <w:rPr>
          <w:rFonts w:hint="eastAsia" w:ascii="仿宋_GB2312" w:hAnsi="仿宋_GB2312" w:eastAsia="仿宋_GB2312" w:cs="仿宋_GB2312"/>
          <w:color w:val="000000"/>
          <w:sz w:val="32"/>
          <w:szCs w:val="32"/>
        </w:rPr>
        <w:t>要和宣传、公安、</w:t>
      </w:r>
      <w:r>
        <w:rPr>
          <w:rFonts w:hint="eastAsia" w:ascii="仿宋_GB2312" w:hAnsi="仿宋_GB2312" w:eastAsia="仿宋_GB2312" w:cs="仿宋_GB2312"/>
          <w:color w:val="000000"/>
          <w:sz w:val="32"/>
          <w:szCs w:val="32"/>
          <w:lang w:eastAsia="zh-CN"/>
        </w:rPr>
        <w:t>融媒体中心</w:t>
      </w:r>
      <w:r>
        <w:rPr>
          <w:rFonts w:hint="eastAsia" w:ascii="仿宋_GB2312" w:hAnsi="仿宋_GB2312" w:eastAsia="仿宋_GB2312" w:cs="仿宋_GB2312"/>
          <w:color w:val="000000"/>
          <w:sz w:val="32"/>
          <w:szCs w:val="32"/>
        </w:rPr>
        <w:t>以及通讯运营商配合，采取措施，迅速予以澄清后上报，并</w:t>
      </w:r>
      <w:r>
        <w:rPr>
          <w:rFonts w:hint="eastAsia" w:ascii="仿宋_GB2312" w:hAnsi="仿宋_GB2312" w:eastAsia="仿宋_GB2312" w:cs="仿宋_GB2312"/>
          <w:kern w:val="0"/>
          <w:sz w:val="32"/>
          <w:szCs w:val="32"/>
        </w:rPr>
        <w:t>协助旗人民政府督导谣言发生</w:t>
      </w:r>
      <w:r>
        <w:rPr>
          <w:rFonts w:hint="eastAsia" w:ascii="仿宋_GB2312" w:hAnsi="仿宋_GB2312" w:eastAsia="仿宋_GB2312" w:cs="仿宋_GB2312"/>
          <w:kern w:val="0"/>
          <w:sz w:val="32"/>
          <w:szCs w:val="32"/>
          <w:lang w:eastAsia="zh-CN"/>
        </w:rPr>
        <w:t>地基层</w:t>
      </w:r>
      <w:r>
        <w:rPr>
          <w:rFonts w:hint="eastAsia" w:ascii="仿宋_GB2312" w:hAnsi="仿宋_GB2312" w:eastAsia="仿宋_GB2312" w:cs="仿宋_GB2312"/>
          <w:kern w:val="0"/>
          <w:sz w:val="32"/>
          <w:szCs w:val="32"/>
        </w:rPr>
        <w:t>政府做好信息发布与舆论引导工作，采取措施平息地震谣言。</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3" w:firstLineChars="200"/>
        <w:textAlignment w:val="auto"/>
        <w:rPr>
          <w:rFonts w:hint="eastAsia" w:ascii="楷体_GB2312" w:hAnsi="楷体_GB2312" w:eastAsia="楷体_GB2312" w:cs="楷体_GB2312"/>
          <w:sz w:val="32"/>
          <w:szCs w:val="32"/>
        </w:rPr>
      </w:pPr>
      <w:bookmarkStart w:id="112" w:name="_Toc7"/>
      <w:bookmarkStart w:id="113" w:name="_Toc30962"/>
      <w:r>
        <w:rPr>
          <w:rFonts w:hint="eastAsia" w:ascii="楷体_GB2312" w:hAnsi="楷体_GB2312" w:eastAsia="楷体_GB2312" w:cs="楷体_GB2312"/>
          <w:sz w:val="32"/>
          <w:szCs w:val="32"/>
        </w:rPr>
        <w:t>9.3火山灾害事件应急</w:t>
      </w:r>
      <w:bookmarkEnd w:id="112"/>
      <w:bookmarkEnd w:id="113"/>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因旗内未发现火山灾害迹象，故此内容略去。</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kern w:val="0"/>
          <w:sz w:val="32"/>
          <w:szCs w:val="32"/>
        </w:rPr>
      </w:pPr>
      <w:bookmarkStart w:id="114" w:name="_Toc20778"/>
      <w:bookmarkStart w:id="115" w:name="_Toc27714"/>
      <w:r>
        <w:rPr>
          <w:rFonts w:hint="eastAsia" w:ascii="楷体_GB2312" w:hAnsi="楷体_GB2312" w:eastAsia="楷体_GB2312" w:cs="楷体_GB2312"/>
          <w:kern w:val="0"/>
          <w:sz w:val="32"/>
          <w:szCs w:val="32"/>
        </w:rPr>
        <w:t> 9.4</w:t>
      </w:r>
      <w:r>
        <w:rPr>
          <w:rFonts w:hint="eastAsia" w:ascii="楷体_GB2312" w:hAnsi="楷体_GB2312" w:eastAsia="楷体_GB2312" w:cs="楷体_GB2312"/>
          <w:sz w:val="32"/>
          <w:szCs w:val="32"/>
        </w:rPr>
        <w:t>应对市内、毗邻震灾</w:t>
      </w:r>
      <w:bookmarkEnd w:id="114"/>
      <w:bookmarkEnd w:id="115"/>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z w:val="32"/>
          <w:szCs w:val="32"/>
        </w:rPr>
        <w:t>国内发生特别重大地震灾害事件</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毗邻省、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旗(县)发生6.0级以上地震并对我旗产生严重社会影响的，旗应急管理局根据震级大小、灾情严重程度，向旗人民政府和受影响的乡镇政府提出启动相应级别应急响应的建议，旗人民政府确定响应级别，并按照上级部署组织开展相关应急处置工作。</w:t>
      </w:r>
      <w:r>
        <w:rPr>
          <w:rFonts w:hint="eastAsia" w:ascii="仿宋_GB2312" w:hAnsi="仿宋_GB2312" w:eastAsia="仿宋_GB2312" w:cs="仿宋_GB2312"/>
          <w:kern w:val="0"/>
          <w:sz w:val="32"/>
          <w:szCs w:val="32"/>
        </w:rPr>
        <w:t>当毗邻旗县发生地震造成大量受灾群众进入我旗境内，旗各有关部门和苏木乡镇人民政府要及时上报，并按照相关预案妥善处置。</w:t>
      </w:r>
    </w:p>
    <w:p>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textAlignment w:val="auto"/>
        <w:rPr>
          <w:rFonts w:hint="eastAsia" w:ascii="黑体" w:hAnsi="黑体" w:eastAsia="黑体" w:cs="黑体"/>
          <w:b w:val="0"/>
          <w:bCs w:val="0"/>
          <w:sz w:val="32"/>
          <w:szCs w:val="32"/>
        </w:rPr>
      </w:pPr>
      <w:bookmarkStart w:id="116" w:name="_Toc21532"/>
      <w:bookmarkStart w:id="117" w:name="_Toc3419"/>
      <w:r>
        <w:rPr>
          <w:rFonts w:hint="eastAsia" w:ascii="黑体" w:hAnsi="黑体" w:eastAsia="黑体" w:cs="黑体"/>
          <w:b w:val="0"/>
          <w:bCs w:val="0"/>
          <w:sz w:val="32"/>
          <w:szCs w:val="32"/>
        </w:rPr>
        <w:t>10附则</w:t>
      </w:r>
      <w:bookmarkEnd w:id="116"/>
      <w:bookmarkEnd w:id="117"/>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118" w:name="_Toc8489"/>
      <w:bookmarkStart w:id="119" w:name="_Toc16801"/>
      <w:r>
        <w:rPr>
          <w:rFonts w:hint="eastAsia" w:ascii="楷体_GB2312" w:hAnsi="楷体_GB2312" w:eastAsia="楷体_GB2312" w:cs="楷体_GB2312"/>
          <w:sz w:val="32"/>
          <w:szCs w:val="32"/>
        </w:rPr>
        <w:t>10.1奖励与责任</w:t>
      </w:r>
      <w:bookmarkEnd w:id="118"/>
      <w:bookmarkEnd w:id="119"/>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对在抗震救灾工作中作出突出贡献的先进集体和个人，按照国家有关规定给予表彰和奖励；对在抗震救灾工作中玩忽职守造成损失的，严重虚报、瞒报灾情的，依据国家有关法律法规追究当事人的责任，构成犯罪的，依法追究其刑事责任。</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120" w:name="_Toc19847"/>
      <w:bookmarkStart w:id="121" w:name="_Toc1036"/>
      <w:r>
        <w:rPr>
          <w:rFonts w:hint="eastAsia" w:ascii="楷体_GB2312" w:hAnsi="楷体_GB2312" w:eastAsia="楷体_GB2312" w:cs="楷体_GB2312"/>
          <w:sz w:val="32"/>
          <w:szCs w:val="32"/>
        </w:rPr>
        <w:t>10.2预案管理与更新</w:t>
      </w:r>
      <w:bookmarkEnd w:id="120"/>
      <w:bookmarkEnd w:id="121"/>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旗抗震救灾指挥部办公室承担本预案的日常管理工作，适时组织开展</w:t>
      </w:r>
      <w:r>
        <w:rPr>
          <w:rFonts w:hint="eastAsia" w:ascii="仿宋_GB2312" w:hAnsi="仿宋_GB2312" w:eastAsia="仿宋_GB2312" w:cs="仿宋_GB2312"/>
          <w:kern w:val="0"/>
          <w:sz w:val="32"/>
          <w:szCs w:val="32"/>
        </w:rPr>
        <w:t>预案宣传、培训和演练活动，并根据实际情况及时修订本预案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各苏木乡镇人民政府制定本地区地震应急预案，并报上级抗震救灾指挥部办公室备案，每年</w:t>
      </w:r>
      <w:r>
        <w:rPr>
          <w:rFonts w:hint="eastAsia" w:ascii="仿宋_GB2312" w:hAnsi="仿宋_GB2312" w:eastAsia="仿宋_GB2312" w:cs="仿宋_GB2312"/>
          <w:kern w:val="0"/>
          <w:sz w:val="32"/>
          <w:szCs w:val="32"/>
          <w:lang w:eastAsia="zh-CN"/>
        </w:rPr>
        <w:t>度要</w:t>
      </w:r>
      <w:r>
        <w:rPr>
          <w:rFonts w:hint="eastAsia" w:ascii="仿宋_GB2312" w:hAnsi="仿宋_GB2312" w:eastAsia="仿宋_GB2312" w:cs="仿宋_GB2312"/>
          <w:kern w:val="0"/>
          <w:sz w:val="32"/>
          <w:szCs w:val="32"/>
        </w:rPr>
        <w:t>组织</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次地震应急预案宣传和综合演练活动。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旗抗震救灾指挥部成员单位按照相应职责，制定本部门、单位</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地震应急预案，</w:t>
      </w:r>
      <w:r>
        <w:rPr>
          <w:rFonts w:hint="eastAsia" w:ascii="仿宋_GB2312" w:hAnsi="仿宋_GB2312" w:eastAsia="仿宋_GB2312" w:cs="仿宋_GB2312"/>
          <w:kern w:val="0"/>
          <w:sz w:val="32"/>
          <w:szCs w:val="32"/>
          <w:lang w:eastAsia="zh-CN"/>
        </w:rPr>
        <w:t>并</w:t>
      </w:r>
      <w:r>
        <w:rPr>
          <w:rFonts w:hint="eastAsia" w:ascii="仿宋_GB2312" w:hAnsi="仿宋_GB2312" w:eastAsia="仿宋_GB2312" w:cs="仿宋_GB2312"/>
          <w:kern w:val="0"/>
          <w:sz w:val="32"/>
          <w:szCs w:val="32"/>
        </w:rPr>
        <w:t>报同级抗震救灾指挥部办公室备案。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辖区内所有学校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医院</w:t>
      </w:r>
      <w:r>
        <w:rPr>
          <w:rFonts w:hint="eastAsia" w:ascii="仿宋_GB2312" w:hAnsi="仿宋_GB2312" w:eastAsia="仿宋_GB2312" w:cs="仿宋_GB2312"/>
          <w:kern w:val="0"/>
          <w:sz w:val="32"/>
          <w:szCs w:val="32"/>
          <w:lang w:eastAsia="zh-CN"/>
        </w:rPr>
        <w:t>和大型超市</w:t>
      </w:r>
      <w:r>
        <w:rPr>
          <w:rFonts w:hint="eastAsia" w:ascii="仿宋_GB2312" w:hAnsi="仿宋_GB2312" w:eastAsia="仿宋_GB2312" w:cs="仿宋_GB2312"/>
          <w:kern w:val="0"/>
          <w:sz w:val="32"/>
          <w:szCs w:val="32"/>
        </w:rPr>
        <w:t>，以及可能发生次生灾害的矿山、危险物品等生产经营单位都要制定地震应急预案，并报旗应急管理局备案（苏木乡镇人民政府所属的学校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医院</w:t>
      </w:r>
      <w:r>
        <w:rPr>
          <w:rFonts w:hint="eastAsia" w:ascii="仿宋_GB2312" w:hAnsi="仿宋_GB2312" w:eastAsia="仿宋_GB2312" w:cs="仿宋_GB2312"/>
          <w:kern w:val="0"/>
          <w:sz w:val="32"/>
          <w:szCs w:val="32"/>
          <w:lang w:eastAsia="zh-CN"/>
        </w:rPr>
        <w:t>和较大型超市</w:t>
      </w:r>
      <w:r>
        <w:rPr>
          <w:rFonts w:hint="eastAsia" w:ascii="仿宋_GB2312" w:hAnsi="仿宋_GB2312" w:eastAsia="仿宋_GB2312" w:cs="仿宋_GB2312"/>
          <w:kern w:val="0"/>
          <w:sz w:val="32"/>
          <w:szCs w:val="32"/>
        </w:rPr>
        <w:t>，报当地政府应急管理机构备案）。</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sz w:val="32"/>
          <w:szCs w:val="32"/>
        </w:rPr>
      </w:pPr>
      <w:bookmarkStart w:id="122" w:name="_Toc27970"/>
      <w:bookmarkStart w:id="123" w:name="_Toc3660"/>
      <w:r>
        <w:rPr>
          <w:rFonts w:hint="eastAsia" w:ascii="楷体_GB2312" w:hAnsi="楷体_GB2312" w:eastAsia="楷体_GB2312" w:cs="楷体_GB2312"/>
          <w:sz w:val="32"/>
          <w:szCs w:val="32"/>
        </w:rPr>
        <w:t>10.3</w:t>
      </w:r>
      <w:bookmarkStart w:id="124" w:name="_Toc20476405"/>
      <w:r>
        <w:rPr>
          <w:rFonts w:hint="eastAsia" w:ascii="楷体_GB2312" w:hAnsi="楷体_GB2312" w:eastAsia="楷体_GB2312" w:cs="楷体_GB2312"/>
          <w:sz w:val="32"/>
          <w:szCs w:val="32"/>
        </w:rPr>
        <w:t>预案实施时间</w:t>
      </w:r>
      <w:bookmarkEnd w:id="122"/>
      <w:bookmarkEnd w:id="123"/>
      <w:bookmarkEnd w:id="124"/>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本预案自印发之日起实施。201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年奈曼旗人民政府批准印发的《奈曼旗地震应急预案》同时废止。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pacing w:val="-11"/>
          <w:sz w:val="32"/>
          <w:szCs w:val="32"/>
        </w:rPr>
        <w:t>奈曼旗抗震救灾指挥部工作组组成及职责分工；</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2.奈曼旗抗震救灾组织体系框图；</w:t>
      </w: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3.奈曼旗抗震救灾指挥部成员单位及联系方式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4.应急资源（吊车）调查表。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rPr>
        <w:sectPr>
          <w:footerReference r:id="rId10" w:type="default"/>
          <w:pgSz w:w="11905" w:h="16838"/>
          <w:pgMar w:top="1417" w:right="1531" w:bottom="1417" w:left="1531"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keepNext w:val="0"/>
        <w:keepLines w:val="0"/>
        <w:pageBreakBefore w:val="0"/>
        <w:widowControl w:val="0"/>
        <w:kinsoku/>
        <w:wordWrap/>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奈曼旗抗震救灾指挥部</w:t>
      </w:r>
    </w:p>
    <w:p>
      <w:pPr>
        <w:keepNext w:val="0"/>
        <w:keepLines w:val="0"/>
        <w:pageBreakBefore w:val="0"/>
        <w:widowControl w:val="0"/>
        <w:kinsoku/>
        <w:wordWrap/>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工作组组成及职责分工</w:t>
      </w:r>
    </w:p>
    <w:p>
      <w:pPr>
        <w:keepNext w:val="0"/>
        <w:keepLines w:val="0"/>
        <w:pageBreakBefore w:val="0"/>
        <w:widowControl w:val="0"/>
        <w:kinsoku/>
        <w:wordWrap/>
        <w:autoSpaceDE/>
        <w:autoSpaceDN/>
        <w:bidi w:val="0"/>
        <w:adjustRightInd/>
        <w:snapToGrid/>
        <w:spacing w:line="520" w:lineRule="exact"/>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奈曼旗抗震救灾指挥部根据需要设立相应的工作组，灾区人民政府派人参加所有工作组协助配合。各工作组组成及职责分工如下：</w:t>
      </w:r>
    </w:p>
    <w:p>
      <w:pPr>
        <w:keepNext w:val="0"/>
        <w:keepLines w:val="0"/>
        <w:pageBreakBefore w:val="0"/>
        <w:widowControl w:val="0"/>
        <w:kinsoku/>
        <w:wordWrap/>
        <w:autoSpaceDE/>
        <w:autoSpaceDN/>
        <w:bidi w:val="0"/>
        <w:adjustRightInd/>
        <w:snapToGrid/>
        <w:spacing w:line="520" w:lineRule="exact"/>
        <w:ind w:firstLine="643" w:firstLineChars="200"/>
        <w:textAlignment w:val="auto"/>
        <w:rPr>
          <w:rFonts w:ascii="仿宋" w:hAnsi="仿宋" w:eastAsia="仿宋"/>
          <w:b/>
          <w:sz w:val="32"/>
          <w:szCs w:val="32"/>
        </w:rPr>
      </w:pPr>
      <w:r>
        <w:rPr>
          <w:rFonts w:hint="eastAsia" w:ascii="仿宋" w:hAnsi="仿宋" w:eastAsia="仿宋"/>
          <w:b/>
          <w:sz w:val="32"/>
          <w:szCs w:val="32"/>
        </w:rPr>
        <w:t>（1）综合协调组。</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由旗政府办牵头、旗委宣传部、应急管理局、武装部、统计局及有关单位组成。承担旗抗震救灾指挥部文秘工作，负责抗震救灾的综合协调工作，承担抗震救灾工作的信息收集、数据统计、灾情发布等事宜。</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由旗政府办和应急管理局负责各旗直部门之间、灾区苏木乡镇人民政府之间、灾区和非灾区苏木乡镇人民政府之间的协调工作。</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由应急管理局负责灾害信息收集、统计、分析处理和报送工作，搜集汇总震情、灾情、社情、民情，负责抗震救灾工作数据统计的收集统计等工作；评估救灾需求，提出应急处置对策建议；承办旗抗震救灾指挥部各类会议、活动。</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由旗人民武装部负责驻奈空军雷达站、武警奈曼中队和来我旗灾区进行救灾支援的军事力量之间的协调工作。</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由统计局负责收集、汇总、统计灾区人口、经济、交通等基础数据，及时报应急管理局，以便旗政府和抗震救灾指挥部了解、掌握灾区基本情况。</w:t>
      </w:r>
    </w:p>
    <w:p>
      <w:pPr>
        <w:keepNext w:val="0"/>
        <w:keepLines w:val="0"/>
        <w:pageBreakBefore w:val="0"/>
        <w:widowControl w:val="0"/>
        <w:kinsoku/>
        <w:wordWrap/>
        <w:autoSpaceDE/>
        <w:autoSpaceDN/>
        <w:bidi w:val="0"/>
        <w:adjustRightInd/>
        <w:snapToGrid/>
        <w:spacing w:line="520" w:lineRule="exact"/>
        <w:ind w:firstLine="643" w:firstLineChars="200"/>
        <w:textAlignment w:val="auto"/>
        <w:rPr>
          <w:rFonts w:ascii="仿宋" w:hAnsi="仿宋" w:eastAsia="仿宋"/>
          <w:b/>
          <w:sz w:val="32"/>
          <w:szCs w:val="32"/>
        </w:rPr>
      </w:pPr>
      <w:r>
        <w:rPr>
          <w:rFonts w:hint="eastAsia" w:ascii="仿宋" w:hAnsi="仿宋" w:eastAsia="仿宋"/>
          <w:b/>
          <w:sz w:val="32"/>
          <w:szCs w:val="32"/>
        </w:rPr>
        <w:t>（2）抢险救援组。</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由应急管理局牵头，公安局、旗人民武装部、自然资源局、交通运输局、水务局、卫生健康委员会、武警奈曼中队、</w:t>
      </w:r>
      <w:r>
        <w:rPr>
          <w:rFonts w:hint="eastAsia" w:ascii="仿宋_GB2312" w:hAnsi="仿宋" w:eastAsia="仿宋_GB2312"/>
          <w:sz w:val="32"/>
          <w:szCs w:val="32"/>
          <w:lang w:eastAsia="zh-CN"/>
        </w:rPr>
        <w:t>驻奈空军</w:t>
      </w:r>
      <w:r>
        <w:rPr>
          <w:rFonts w:hint="eastAsia" w:ascii="仿宋_GB2312" w:hAnsi="仿宋" w:eastAsia="仿宋_GB2312"/>
          <w:sz w:val="32"/>
          <w:szCs w:val="32"/>
          <w:lang w:val="en-US" w:eastAsia="zh-CN"/>
        </w:rPr>
        <w:t>84分队、</w:t>
      </w:r>
      <w:r>
        <w:rPr>
          <w:rFonts w:hint="eastAsia" w:ascii="仿宋_GB2312" w:hAnsi="仿宋" w:eastAsia="仿宋_GB2312"/>
          <w:sz w:val="32"/>
          <w:szCs w:val="32"/>
        </w:rPr>
        <w:t>团旗委、消防救援大队等有关部门和单位组成。负责组织</w:t>
      </w:r>
      <w:r>
        <w:rPr>
          <w:rFonts w:hint="eastAsia" w:ascii="仿宋_GB2312" w:hAnsi="仿宋" w:eastAsia="仿宋_GB2312"/>
          <w:sz w:val="32"/>
          <w:szCs w:val="32"/>
          <w:lang w:eastAsia="zh-CN"/>
        </w:rPr>
        <w:t>救援队伍</w:t>
      </w:r>
      <w:r>
        <w:rPr>
          <w:rFonts w:hint="eastAsia" w:ascii="仿宋_GB2312" w:hAnsi="仿宋" w:eastAsia="仿宋_GB2312"/>
          <w:sz w:val="32"/>
          <w:szCs w:val="32"/>
        </w:rPr>
        <w:t>，迅速开展生命搜救工作。制定抢险救援方案，提出抢险救援力量使用建议；根据灾情和地方需求，协调调度应急救援队伍、装备、物资等资源；指导社会救援力量有序参与抢险救援；协调做好应急救援力量的后勤保障工作。</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地震灾害发生后，由应急管理局、公安局、消防救援大队、旗人民武装部组织全旗预备役民兵，并协调驻奈空军</w:t>
      </w:r>
      <w:r>
        <w:rPr>
          <w:rFonts w:hint="eastAsia" w:ascii="仿宋_GB2312" w:hAnsi="仿宋" w:eastAsia="仿宋_GB2312"/>
          <w:sz w:val="32"/>
          <w:szCs w:val="32"/>
          <w:lang w:val="en-US" w:eastAsia="zh-CN"/>
        </w:rPr>
        <w:t>84分队</w:t>
      </w:r>
      <w:r>
        <w:rPr>
          <w:rFonts w:hint="eastAsia" w:ascii="仿宋_GB2312" w:hAnsi="仿宋" w:eastAsia="仿宋_GB2312"/>
          <w:sz w:val="32"/>
          <w:szCs w:val="32"/>
        </w:rPr>
        <w:t>和武警奈曼中队，火速赶往灾区开展生命搜救工作，指导灾区人民政府组织基层干部群众开展自救互救；团旗委指导社会力量参与抗震救灾工作；各单位按职责分工和对口关系，分别负责指挥和协调旗外救援队伍，协同开展搜救工作。</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由应急管理局、自然资源局、水务局和气象局等单位</w:t>
      </w:r>
      <w:r>
        <w:rPr>
          <w:rFonts w:hint="eastAsia" w:ascii="仿宋_GB2312" w:hAnsi="仿宋" w:eastAsia="仿宋_GB2312"/>
          <w:sz w:val="32"/>
          <w:szCs w:val="32"/>
          <w:lang w:eastAsia="zh-CN"/>
        </w:rPr>
        <w:t>指导</w:t>
      </w:r>
      <w:r>
        <w:rPr>
          <w:rFonts w:hint="eastAsia" w:ascii="仿宋_GB2312" w:hAnsi="仿宋" w:eastAsia="仿宋_GB2312"/>
          <w:sz w:val="32"/>
          <w:szCs w:val="32"/>
        </w:rPr>
        <w:t>抢险救援队伍，针对各类次生衍生自然灾害进行抢险处置。</w:t>
      </w:r>
    </w:p>
    <w:p>
      <w:pPr>
        <w:keepNext w:val="0"/>
        <w:keepLines w:val="0"/>
        <w:pageBreakBefore w:val="0"/>
        <w:widowControl w:val="0"/>
        <w:kinsoku/>
        <w:wordWrap/>
        <w:autoSpaceDE/>
        <w:autoSpaceDN/>
        <w:bidi w:val="0"/>
        <w:adjustRightInd/>
        <w:snapToGrid/>
        <w:spacing w:line="520" w:lineRule="exact"/>
        <w:ind w:firstLine="643" w:firstLineChars="200"/>
        <w:textAlignment w:val="auto"/>
        <w:rPr>
          <w:rFonts w:ascii="仿宋" w:hAnsi="仿宋" w:eastAsia="仿宋"/>
          <w:b/>
          <w:sz w:val="32"/>
          <w:szCs w:val="32"/>
        </w:rPr>
      </w:pPr>
      <w:r>
        <w:rPr>
          <w:rFonts w:hint="eastAsia" w:ascii="仿宋" w:hAnsi="仿宋" w:eastAsia="仿宋"/>
          <w:b/>
          <w:sz w:val="32"/>
          <w:szCs w:val="32"/>
        </w:rPr>
        <w:t>（3）群众生活保障组。</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由应急管理局牵头，发展和改革委员会、工业和信息化局、民族事务委员会、民政局、财政局、教体局、农</w:t>
      </w:r>
      <w:r>
        <w:rPr>
          <w:rFonts w:hint="eastAsia" w:ascii="仿宋_GB2312" w:hAnsi="仿宋" w:eastAsia="仿宋_GB2312"/>
          <w:sz w:val="32"/>
          <w:szCs w:val="32"/>
          <w:lang w:eastAsia="zh-CN"/>
        </w:rPr>
        <w:t>科</w:t>
      </w:r>
      <w:r>
        <w:rPr>
          <w:rFonts w:hint="eastAsia" w:ascii="仿宋_GB2312" w:hAnsi="仿宋" w:eastAsia="仿宋_GB2312"/>
          <w:sz w:val="32"/>
          <w:szCs w:val="32"/>
        </w:rPr>
        <w:t>局、住建局、</w:t>
      </w:r>
      <w:r>
        <w:rPr>
          <w:rFonts w:hint="eastAsia" w:ascii="仿宋_GB2312" w:hAnsi="仿宋" w:eastAsia="仿宋_GB2312"/>
          <w:sz w:val="32"/>
          <w:szCs w:val="32"/>
          <w:lang w:eastAsia="zh-CN"/>
        </w:rPr>
        <w:t>综合行政执法局、</w:t>
      </w:r>
      <w:r>
        <w:rPr>
          <w:rFonts w:hint="eastAsia" w:ascii="仿宋_GB2312" w:hAnsi="仿宋" w:eastAsia="仿宋_GB2312"/>
          <w:sz w:val="32"/>
          <w:szCs w:val="32"/>
        </w:rPr>
        <w:t>自然资源局、</w:t>
      </w:r>
      <w:r>
        <w:rPr>
          <w:rFonts w:hint="eastAsia" w:ascii="仿宋_GB2312" w:hAnsi="仿宋" w:eastAsia="仿宋_GB2312"/>
          <w:sz w:val="32"/>
          <w:szCs w:val="32"/>
          <w:lang w:eastAsia="zh-CN"/>
        </w:rPr>
        <w:t>交通运输局、</w:t>
      </w:r>
      <w:r>
        <w:rPr>
          <w:rFonts w:hint="eastAsia" w:ascii="仿宋_GB2312" w:hAnsi="仿宋" w:eastAsia="仿宋_GB2312"/>
          <w:sz w:val="32"/>
          <w:szCs w:val="32"/>
        </w:rPr>
        <w:t>司法局、卫生健康委员会、外事办、市场监督管理局、红十字会</w:t>
      </w:r>
      <w:r>
        <w:rPr>
          <w:rFonts w:hint="eastAsia" w:ascii="仿宋_GB2312" w:hAnsi="仿宋" w:eastAsia="仿宋_GB2312"/>
          <w:sz w:val="32"/>
          <w:szCs w:val="32"/>
          <w:lang w:eastAsia="zh-CN"/>
        </w:rPr>
        <w:t>、人寿保险公司</w:t>
      </w:r>
      <w:r>
        <w:rPr>
          <w:rFonts w:hint="eastAsia" w:ascii="仿宋_GB2312" w:hAnsi="仿宋" w:eastAsia="仿宋_GB2312"/>
          <w:sz w:val="32"/>
          <w:szCs w:val="32"/>
        </w:rPr>
        <w:t>等有关部门组成。负责指导灾区苏木乡镇人民政府疏散、转移、安置受灾群众并保障受灾群众的基本生活。负责遇难人员善后工作。负责旗内外捐赠的救灾物资、资金的接收和发放工作。</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由发改委、财政局、应急管理局、教体局、民政局负责制订、颁布和实施受灾群众生活救助工作标准和政策，指导受灾苏木乡镇尽快对受灾人员进行临时（过渡）安置，及时督促灾区周边苏木乡镇人民政府及时恢复正常生产生活秩序；指导灾区苏木乡镇政府制定恢复生产方案，落实有关扶持资金、物资，指导灾区苏木乡镇政府开展恢复生产工作，开展临时（过渡）安置点的教学工作。</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由发改委、工信局、应急管理局、市场监督管理局、商务局等有关部门根据灾区实际需求，及时协调有关企业组织货源，保障灾区的生活物资供应；指导协调灾区生活必需品的市场供应。</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由民族事务委员会负责协同处理</w:t>
      </w:r>
      <w:r>
        <w:rPr>
          <w:rFonts w:hint="eastAsia" w:ascii="仿宋_GB2312" w:hAnsi="仿宋" w:eastAsia="仿宋_GB2312"/>
          <w:sz w:val="32"/>
          <w:szCs w:val="32"/>
          <w:lang w:eastAsia="zh-CN"/>
        </w:rPr>
        <w:t>灾</w:t>
      </w:r>
      <w:r>
        <w:rPr>
          <w:rFonts w:hint="eastAsia" w:ascii="仿宋_GB2312" w:hAnsi="仿宋" w:eastAsia="仿宋_GB2312"/>
          <w:sz w:val="32"/>
          <w:szCs w:val="32"/>
        </w:rPr>
        <w:t>区民族关系、宗教关系，指导民族地区群众安置和维护社会稳定工作，指导宗教团体参与抗震救灾工作。</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由自然资源局、</w:t>
      </w:r>
      <w:r>
        <w:rPr>
          <w:rFonts w:hint="eastAsia" w:ascii="仿宋_GB2312" w:hAnsi="仿宋" w:eastAsia="仿宋_GB2312"/>
          <w:sz w:val="32"/>
          <w:szCs w:val="32"/>
          <w:lang w:eastAsia="zh-CN"/>
        </w:rPr>
        <w:t>水务局、</w:t>
      </w:r>
      <w:r>
        <w:rPr>
          <w:rFonts w:hint="eastAsia" w:ascii="仿宋_GB2312" w:hAnsi="仿宋" w:eastAsia="仿宋_GB2312"/>
          <w:sz w:val="32"/>
          <w:szCs w:val="32"/>
        </w:rPr>
        <w:t>气象局负责指导当地政府做好安置点地质灾害危险性评估。</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由住建局、民政局负责指导当地政府做好临时（过渡）和永久安置点的建设工作。</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由应急管理局</w:t>
      </w:r>
      <w:r>
        <w:rPr>
          <w:rFonts w:hint="eastAsia" w:ascii="仿宋_GB2312" w:hAnsi="仿宋" w:eastAsia="仿宋_GB2312"/>
          <w:sz w:val="32"/>
          <w:szCs w:val="32"/>
          <w:lang w:eastAsia="zh-CN"/>
        </w:rPr>
        <w:t>、发改委</w:t>
      </w:r>
      <w:r>
        <w:rPr>
          <w:rFonts w:hint="eastAsia" w:ascii="仿宋_GB2312" w:hAnsi="仿宋" w:eastAsia="仿宋_GB2312"/>
          <w:sz w:val="32"/>
          <w:szCs w:val="32"/>
        </w:rPr>
        <w:t>及时指导受灾乡镇人员疏散、引导受灾群众，启用应急避难场所，或设置临时避难场所。</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由公安局、司法局指导灾区妥善安置或转移被监管人员，组织开展好相关监管执法工作，确保监管场所安全稳定。</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由应急管理局、交通局、卫健委、民政局、红十字会</w:t>
      </w:r>
      <w:r>
        <w:rPr>
          <w:rFonts w:hint="eastAsia" w:ascii="仿宋_GB2312" w:hAnsi="仿宋" w:eastAsia="仿宋_GB2312"/>
          <w:sz w:val="32"/>
          <w:szCs w:val="32"/>
          <w:lang w:eastAsia="zh-CN"/>
        </w:rPr>
        <w:t>、人寿保险公司</w:t>
      </w:r>
      <w:r>
        <w:rPr>
          <w:rFonts w:hint="eastAsia" w:ascii="仿宋_GB2312" w:hAnsi="仿宋" w:eastAsia="仿宋_GB2312"/>
          <w:sz w:val="32"/>
          <w:szCs w:val="32"/>
        </w:rPr>
        <w:t>指导做好受灾群众紧急转移安置、过渡期救助和因灾遇难人员家属抚慰等相关事宜。按照民政局、公安部、交通运输局、卫生健康委员会《重大突发事件遇难人员遗体处置工作规程》的相关要求，规范地震遇难人员遗体处置及相关善后事宜。</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由应急管理局、财政局、发改委、</w:t>
      </w:r>
      <w:r>
        <w:rPr>
          <w:rFonts w:hint="eastAsia" w:ascii="仿宋_GB2312" w:hAnsi="仿宋" w:eastAsia="仿宋_GB2312"/>
          <w:sz w:val="32"/>
          <w:szCs w:val="32"/>
          <w:lang w:eastAsia="zh-CN"/>
        </w:rPr>
        <w:t>红十字会、</w:t>
      </w:r>
      <w:r>
        <w:rPr>
          <w:rFonts w:hint="eastAsia" w:ascii="仿宋_GB2312" w:hAnsi="仿宋" w:eastAsia="仿宋_GB2312"/>
          <w:sz w:val="32"/>
          <w:szCs w:val="32"/>
        </w:rPr>
        <w:t>外事办等有关部门负责接收、下拨上级救灾款物并指导发放工作；组织国内捐赠、国际援助接收，并按规定安排使用国内外救灾捐赠资金和物资等工作。</w:t>
      </w:r>
    </w:p>
    <w:p>
      <w:pPr>
        <w:keepNext w:val="0"/>
        <w:keepLines w:val="0"/>
        <w:pageBreakBefore w:val="0"/>
        <w:widowControl w:val="0"/>
        <w:kinsoku/>
        <w:wordWrap/>
        <w:autoSpaceDE/>
        <w:autoSpaceDN/>
        <w:bidi w:val="0"/>
        <w:adjustRightInd/>
        <w:snapToGrid/>
        <w:spacing w:line="520" w:lineRule="exact"/>
        <w:ind w:firstLine="643" w:firstLineChars="200"/>
        <w:textAlignment w:val="auto"/>
        <w:rPr>
          <w:rFonts w:ascii="仿宋" w:hAnsi="仿宋" w:eastAsia="仿宋"/>
          <w:b/>
          <w:sz w:val="32"/>
          <w:szCs w:val="32"/>
        </w:rPr>
      </w:pPr>
      <w:r>
        <w:rPr>
          <w:rFonts w:hint="eastAsia" w:ascii="仿宋" w:hAnsi="仿宋" w:eastAsia="仿宋"/>
          <w:b/>
          <w:sz w:val="32"/>
          <w:szCs w:val="32"/>
        </w:rPr>
        <w:t>（4）医疗救治和卫生防疫组。</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由卫健委牵头，农</w:t>
      </w:r>
      <w:r>
        <w:rPr>
          <w:rFonts w:hint="eastAsia" w:ascii="仿宋_GB2312" w:hAnsi="仿宋" w:eastAsia="仿宋_GB2312"/>
          <w:sz w:val="32"/>
          <w:szCs w:val="32"/>
          <w:lang w:eastAsia="zh-CN"/>
        </w:rPr>
        <w:t>科</w:t>
      </w:r>
      <w:r>
        <w:rPr>
          <w:rFonts w:hint="eastAsia" w:ascii="仿宋_GB2312" w:hAnsi="仿宋" w:eastAsia="仿宋_GB2312"/>
          <w:sz w:val="32"/>
          <w:szCs w:val="32"/>
        </w:rPr>
        <w:t>局、工信局、红十字会等有关部门负责，开展受伤群众的医疗救治工作和灾区卫生防疫工作。</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由卫健委、农</w:t>
      </w:r>
      <w:r>
        <w:rPr>
          <w:rFonts w:hint="eastAsia" w:ascii="仿宋_GB2312" w:hAnsi="仿宋" w:eastAsia="仿宋_GB2312"/>
          <w:sz w:val="32"/>
          <w:szCs w:val="32"/>
          <w:lang w:eastAsia="zh-CN"/>
        </w:rPr>
        <w:t>科</w:t>
      </w:r>
      <w:r>
        <w:rPr>
          <w:rFonts w:hint="eastAsia" w:ascii="仿宋_GB2312" w:hAnsi="仿宋" w:eastAsia="仿宋_GB2312"/>
          <w:sz w:val="32"/>
          <w:szCs w:val="32"/>
        </w:rPr>
        <w:t>局、红十字会负责根据需要</w:t>
      </w:r>
      <w:r>
        <w:rPr>
          <w:rFonts w:hint="eastAsia" w:ascii="仿宋_GB2312" w:hAnsi="仿宋" w:eastAsia="仿宋_GB2312"/>
          <w:sz w:val="32"/>
          <w:szCs w:val="32"/>
          <w:lang w:eastAsia="zh-CN"/>
        </w:rPr>
        <w:t>，</w:t>
      </w:r>
      <w:r>
        <w:rPr>
          <w:rFonts w:hint="eastAsia" w:ascii="仿宋_GB2312" w:hAnsi="仿宋" w:eastAsia="仿宋_GB2312"/>
          <w:sz w:val="32"/>
          <w:szCs w:val="32"/>
        </w:rPr>
        <w:t>组织医学救</w:t>
      </w:r>
      <w:r>
        <w:rPr>
          <w:rFonts w:hint="eastAsia" w:ascii="仿宋_GB2312" w:hAnsi="仿宋" w:eastAsia="仿宋_GB2312"/>
          <w:sz w:val="32"/>
          <w:szCs w:val="32"/>
          <w:lang w:eastAsia="zh-CN"/>
        </w:rPr>
        <w:t>治</w:t>
      </w:r>
      <w:r>
        <w:rPr>
          <w:rFonts w:hint="eastAsia" w:ascii="仿宋_GB2312" w:hAnsi="仿宋" w:eastAsia="仿宋_GB2312"/>
          <w:sz w:val="32"/>
          <w:szCs w:val="32"/>
        </w:rPr>
        <w:t>队伍和卫生防疫队伍，赶赴灾区对受伤人员进行救治；组织开展和指导灾区的心理援助行动；做好各种疫情的防范和控制工作，严防重大传染病疫情的发生和蔓延；协调旗内外有关医疗机构及时接收危重伤员；负责指挥和协调区外、境外医学救援队伍及时开展伤员救治工作。</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由市场监督局、卫健委负责伤员救治、卫生防疫工作所需药品、耗材等，确保药品和耗材等及时保障到位。</w:t>
      </w:r>
    </w:p>
    <w:p>
      <w:pPr>
        <w:keepNext w:val="0"/>
        <w:keepLines w:val="0"/>
        <w:pageBreakBefore w:val="0"/>
        <w:widowControl w:val="0"/>
        <w:kinsoku/>
        <w:wordWrap/>
        <w:autoSpaceDE/>
        <w:autoSpaceDN/>
        <w:bidi w:val="0"/>
        <w:adjustRightInd/>
        <w:snapToGrid/>
        <w:spacing w:line="520" w:lineRule="exact"/>
        <w:ind w:firstLine="643" w:firstLineChars="200"/>
        <w:textAlignment w:val="auto"/>
        <w:rPr>
          <w:rFonts w:ascii="仿宋" w:hAnsi="仿宋" w:eastAsia="仿宋"/>
          <w:b/>
          <w:sz w:val="32"/>
          <w:szCs w:val="32"/>
        </w:rPr>
      </w:pPr>
      <w:r>
        <w:rPr>
          <w:rFonts w:hint="eastAsia" w:ascii="仿宋" w:hAnsi="仿宋" w:eastAsia="仿宋"/>
          <w:b/>
          <w:sz w:val="32"/>
          <w:szCs w:val="32"/>
        </w:rPr>
        <w:t>（5）基础设施保障组。</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由交通运输局牵头，公安局、工信局、供电公司、住建局、</w:t>
      </w:r>
      <w:r>
        <w:rPr>
          <w:rFonts w:hint="eastAsia" w:ascii="仿宋_GB2312" w:hAnsi="仿宋" w:eastAsia="仿宋_GB2312"/>
          <w:sz w:val="32"/>
          <w:szCs w:val="32"/>
          <w:lang w:eastAsia="zh-CN"/>
        </w:rPr>
        <w:t>综合执法局、</w:t>
      </w:r>
      <w:r>
        <w:rPr>
          <w:rFonts w:hint="eastAsia" w:ascii="仿宋_GB2312" w:hAnsi="仿宋" w:eastAsia="仿宋_GB2312"/>
          <w:sz w:val="32"/>
          <w:szCs w:val="32"/>
        </w:rPr>
        <w:t>水务局和奈曼火车站等有关部门和单位组成。负责灾区道路、通信、供电、供水、供气等基础设施的抢修保通工作。</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由交通局</w:t>
      </w:r>
      <w:r>
        <w:rPr>
          <w:rFonts w:hint="eastAsia" w:ascii="仿宋_GB2312" w:hAnsi="仿宋" w:eastAsia="仿宋_GB2312"/>
          <w:sz w:val="32"/>
          <w:szCs w:val="32"/>
          <w:lang w:eastAsia="zh-CN"/>
        </w:rPr>
        <w:t>、</w:t>
      </w:r>
      <w:r>
        <w:rPr>
          <w:rFonts w:hint="eastAsia" w:ascii="仿宋_GB2312" w:hAnsi="仿宋" w:eastAsia="仿宋_GB2312"/>
          <w:sz w:val="32"/>
          <w:szCs w:val="32"/>
        </w:rPr>
        <w:t>奈曼火车站按抗震救灾指挥部统一安排，协调做好应急救援力量赴灾区和撤离时的道路</w:t>
      </w:r>
      <w:r>
        <w:rPr>
          <w:rFonts w:hint="eastAsia" w:ascii="仿宋_GB2312" w:hAnsi="仿宋" w:eastAsia="仿宋_GB2312"/>
          <w:sz w:val="32"/>
          <w:szCs w:val="32"/>
          <w:lang w:eastAsia="zh-CN"/>
        </w:rPr>
        <w:t>、铁路</w:t>
      </w:r>
      <w:r>
        <w:rPr>
          <w:rFonts w:hint="eastAsia" w:ascii="仿宋_GB2312" w:hAnsi="仿宋" w:eastAsia="仿宋_GB2312"/>
          <w:sz w:val="32"/>
          <w:szCs w:val="32"/>
        </w:rPr>
        <w:t>交通保障工作</w:t>
      </w:r>
      <w:r>
        <w:rPr>
          <w:rFonts w:hint="eastAsia" w:ascii="仿宋_GB2312" w:hAnsi="仿宋" w:eastAsia="仿宋_GB2312"/>
          <w:sz w:val="32"/>
          <w:szCs w:val="32"/>
          <w:lang w:eastAsia="zh-CN"/>
        </w:rPr>
        <w:t>；做好</w:t>
      </w:r>
      <w:r>
        <w:rPr>
          <w:rFonts w:hint="eastAsia" w:ascii="仿宋_GB2312" w:hAnsi="仿宋" w:eastAsia="仿宋_GB2312"/>
          <w:sz w:val="32"/>
          <w:szCs w:val="32"/>
        </w:rPr>
        <w:t>受灾群众的转运和协调抢险救灾物资、救援装备以及基本生活物资等交通应急通行</w:t>
      </w:r>
      <w:r>
        <w:rPr>
          <w:rFonts w:hint="eastAsia" w:ascii="仿宋_GB2312" w:hAnsi="仿宋" w:eastAsia="仿宋_GB2312"/>
          <w:sz w:val="32"/>
          <w:szCs w:val="32"/>
          <w:lang w:eastAsia="zh-CN"/>
        </w:rPr>
        <w:t>。</w:t>
      </w:r>
      <w:r>
        <w:rPr>
          <w:rFonts w:hint="eastAsia" w:ascii="仿宋_GB2312" w:hAnsi="仿宋" w:eastAsia="仿宋_GB2312"/>
          <w:sz w:val="32"/>
          <w:szCs w:val="32"/>
        </w:rPr>
        <w:t>交通局</w:t>
      </w:r>
      <w:r>
        <w:rPr>
          <w:rFonts w:hint="eastAsia" w:ascii="仿宋_GB2312" w:hAnsi="仿宋" w:eastAsia="仿宋_GB2312"/>
          <w:sz w:val="32"/>
          <w:szCs w:val="32"/>
          <w:lang w:eastAsia="zh-CN"/>
        </w:rPr>
        <w:t>负责</w:t>
      </w:r>
      <w:r>
        <w:rPr>
          <w:rFonts w:hint="eastAsia" w:ascii="仿宋_GB2312" w:hAnsi="仿宋" w:eastAsia="仿宋_GB2312"/>
          <w:sz w:val="32"/>
          <w:szCs w:val="32"/>
        </w:rPr>
        <w:t>做好灾区</w:t>
      </w:r>
      <w:r>
        <w:rPr>
          <w:rFonts w:hint="eastAsia" w:ascii="仿宋_GB2312" w:hAnsi="仿宋" w:eastAsia="仿宋_GB2312"/>
          <w:sz w:val="32"/>
          <w:szCs w:val="32"/>
          <w:lang w:eastAsia="zh-CN"/>
        </w:rPr>
        <w:t>损毁</w:t>
      </w:r>
      <w:r>
        <w:rPr>
          <w:rFonts w:hint="eastAsia" w:ascii="仿宋_GB2312" w:hAnsi="仿宋" w:eastAsia="仿宋_GB2312"/>
          <w:sz w:val="32"/>
          <w:szCs w:val="32"/>
        </w:rPr>
        <w:t>公路</w:t>
      </w:r>
      <w:r>
        <w:rPr>
          <w:rFonts w:hint="eastAsia" w:ascii="仿宋_GB2312" w:hAnsi="仿宋" w:eastAsia="仿宋_GB2312"/>
          <w:sz w:val="32"/>
          <w:szCs w:val="32"/>
          <w:lang w:eastAsia="zh-CN"/>
        </w:rPr>
        <w:t>的抢修、</w:t>
      </w:r>
      <w:r>
        <w:rPr>
          <w:rFonts w:hint="eastAsia" w:ascii="仿宋_GB2312" w:hAnsi="仿宋" w:eastAsia="仿宋_GB2312"/>
          <w:sz w:val="32"/>
          <w:szCs w:val="32"/>
        </w:rPr>
        <w:t>抢通</w:t>
      </w:r>
      <w:r>
        <w:rPr>
          <w:rFonts w:hint="eastAsia" w:ascii="仿宋_GB2312" w:hAnsi="仿宋" w:eastAsia="仿宋_GB2312"/>
          <w:sz w:val="32"/>
          <w:szCs w:val="32"/>
          <w:lang w:eastAsia="zh-CN"/>
        </w:rPr>
        <w:t>和</w:t>
      </w:r>
      <w:r>
        <w:rPr>
          <w:rFonts w:hint="eastAsia" w:ascii="仿宋_GB2312" w:hAnsi="仿宋" w:eastAsia="仿宋_GB2312"/>
          <w:sz w:val="32"/>
          <w:szCs w:val="32"/>
        </w:rPr>
        <w:t>保通工作</w:t>
      </w:r>
      <w:r>
        <w:rPr>
          <w:rFonts w:hint="eastAsia" w:ascii="仿宋_GB2312" w:hAnsi="仿宋" w:eastAsia="仿宋_GB2312"/>
          <w:sz w:val="32"/>
          <w:szCs w:val="32"/>
          <w:lang w:eastAsia="zh-CN"/>
        </w:rPr>
        <w:t>；</w:t>
      </w:r>
      <w:r>
        <w:rPr>
          <w:rFonts w:hint="eastAsia" w:ascii="仿宋_GB2312" w:hAnsi="仿宋" w:eastAsia="仿宋_GB2312"/>
          <w:sz w:val="32"/>
          <w:szCs w:val="32"/>
        </w:rPr>
        <w:t>奈曼火车站</w:t>
      </w:r>
      <w:r>
        <w:rPr>
          <w:rFonts w:hint="eastAsia" w:ascii="仿宋_GB2312" w:hAnsi="仿宋" w:eastAsia="仿宋_GB2312"/>
          <w:sz w:val="32"/>
          <w:szCs w:val="32"/>
          <w:lang w:eastAsia="zh-CN"/>
        </w:rPr>
        <w:t>负责</w:t>
      </w:r>
      <w:r>
        <w:rPr>
          <w:rFonts w:hint="eastAsia" w:ascii="仿宋_GB2312" w:hAnsi="仿宋" w:eastAsia="仿宋_GB2312"/>
          <w:sz w:val="32"/>
          <w:szCs w:val="32"/>
        </w:rPr>
        <w:t>对抗震救灾工作必须使用的铁路进行抢修和维护</w:t>
      </w:r>
      <w:r>
        <w:rPr>
          <w:rFonts w:hint="eastAsia" w:ascii="仿宋_GB2312" w:hAnsi="仿宋" w:eastAsia="仿宋_GB2312"/>
          <w:sz w:val="32"/>
          <w:szCs w:val="32"/>
          <w:lang w:eastAsia="zh-CN"/>
        </w:rPr>
        <w:t>，并</w:t>
      </w:r>
      <w:r>
        <w:rPr>
          <w:rFonts w:hint="eastAsia" w:ascii="仿宋_GB2312" w:hAnsi="仿宋" w:eastAsia="仿宋_GB2312"/>
          <w:sz w:val="32"/>
          <w:szCs w:val="32"/>
        </w:rPr>
        <w:t>协调运力优先保证抢险救援队伍、伤员和救灾物资运输的需要。</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由</w:t>
      </w:r>
      <w:r>
        <w:rPr>
          <w:rFonts w:hint="eastAsia" w:ascii="仿宋_GB2312" w:hAnsi="仿宋" w:eastAsia="仿宋_GB2312"/>
          <w:sz w:val="32"/>
          <w:szCs w:val="32"/>
        </w:rPr>
        <w:t>公安局负责灾区交通秩序的维护工作，保障灾区队伍调动、物资调运、伤员运送的运输线路通畅。</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由工信局负责组织、协调、督促和指导基础电信运营企业抢修受损通信设备设施，保障抢险救灾指挥系统和重要部门的通信畅通；尽快恢复公众通信。</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由住建局、供电公司、</w:t>
      </w:r>
      <w:r>
        <w:rPr>
          <w:rFonts w:hint="eastAsia" w:ascii="仿宋_GB2312" w:hAnsi="仿宋" w:eastAsia="仿宋_GB2312"/>
          <w:sz w:val="32"/>
          <w:szCs w:val="32"/>
          <w:lang w:eastAsia="zh-CN"/>
        </w:rPr>
        <w:t>综合执法局、</w:t>
      </w:r>
      <w:r>
        <w:rPr>
          <w:rFonts w:hint="eastAsia" w:ascii="仿宋_GB2312" w:hAnsi="仿宋" w:eastAsia="仿宋_GB2312"/>
          <w:sz w:val="32"/>
          <w:szCs w:val="32"/>
        </w:rPr>
        <w:t>水务局等负责组织抢险队伍赶赴灾区，抢修受损设备设施，维护灾区供电、供水、供气、环卫等基础设施，确保各项基础设施正常运转。</w:t>
      </w:r>
    </w:p>
    <w:p>
      <w:pPr>
        <w:keepNext w:val="0"/>
        <w:keepLines w:val="0"/>
        <w:pageBreakBefore w:val="0"/>
        <w:widowControl w:val="0"/>
        <w:kinsoku/>
        <w:wordWrap/>
        <w:autoSpaceDE/>
        <w:autoSpaceDN/>
        <w:bidi w:val="0"/>
        <w:adjustRightInd/>
        <w:snapToGrid/>
        <w:spacing w:line="520" w:lineRule="exact"/>
        <w:ind w:firstLine="643" w:firstLineChars="200"/>
        <w:textAlignment w:val="auto"/>
        <w:rPr>
          <w:rFonts w:ascii="仿宋" w:hAnsi="仿宋" w:eastAsia="仿宋"/>
          <w:b/>
          <w:sz w:val="32"/>
          <w:szCs w:val="32"/>
        </w:rPr>
      </w:pPr>
      <w:r>
        <w:rPr>
          <w:rFonts w:hint="eastAsia" w:ascii="仿宋" w:hAnsi="仿宋" w:eastAsia="仿宋"/>
          <w:b/>
          <w:sz w:val="32"/>
          <w:szCs w:val="32"/>
        </w:rPr>
        <w:t>（6）灾害监测防治组。</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由应急局牵头、自然资源局、工信局、生态环境局、住建局、水务局、气象局等部门组成。负责地震及其次生衍生灾害的监测与防范工作。协调相关技术力量和设备，密切监视灾情发展；协调开展灾情会商研判，为指挥决策提供技术支撑；参与制定救援救灾方案；指导做好灾害防御和灾害隐患的监测预警，对灾害进行先期处置。</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由应急管理局负责密切监视震情发展趋势，组织震情会商研判，及时通报余震信息，指导有关地区、部门、单位做好余震防范。</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 xml:space="preserve">由自然资源局负责震后应急测绘工作，及时获取震区卫星遥感影像及中低空航空影像，提供震区卫星定位导航观测数据，为灾情研判和应急处置工作提供数据支撑。并负责指导当地政府做好对重大地质灾害隐患点的监测预警，及时通报地质灾害隐患发展趋势，对灾（险）情组织队伍进行先期处置。 </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由气象局负责组织开展灾区气象监测，及时通报重大气象变化，为灾区地震应急处置工作做好气象服务。</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由生态环境局负责组织开展灾区的空气、水质、土壤等的污染监测和防控工作。</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由水务局负责对高坝水库加强检查，对可能发生的严重次生水患进行监测，及时发布预警通报水患发展趋势，对险情组织队伍进行先期抢护。组织开展灾区饮用水源的检查、监测工作。</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由住建局负责指导开展城镇房屋和市政基础设施的震后安全性应急评估和抗震加固工作。</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由应急局、发改委、生态环境局、卫健委、工信局等部门，按照职责分工，分别负责加强对可能造成或产生严重次生灾害的危化品设施、油气管线、易燃易爆和有毒物质等的检查、监测力度，防控严重次生灾害的发生。</w:t>
      </w:r>
    </w:p>
    <w:p>
      <w:pPr>
        <w:keepNext w:val="0"/>
        <w:keepLines w:val="0"/>
        <w:pageBreakBefore w:val="0"/>
        <w:widowControl w:val="0"/>
        <w:kinsoku/>
        <w:wordWrap/>
        <w:autoSpaceDE/>
        <w:autoSpaceDN/>
        <w:bidi w:val="0"/>
        <w:adjustRightInd/>
        <w:snapToGrid/>
        <w:spacing w:line="520" w:lineRule="exact"/>
        <w:ind w:firstLine="643" w:firstLineChars="200"/>
        <w:textAlignment w:val="auto"/>
        <w:rPr>
          <w:rFonts w:ascii="仿宋" w:hAnsi="仿宋" w:eastAsia="仿宋"/>
          <w:b/>
          <w:sz w:val="32"/>
          <w:szCs w:val="32"/>
        </w:rPr>
      </w:pPr>
      <w:r>
        <w:rPr>
          <w:rFonts w:hint="eastAsia" w:ascii="仿宋" w:hAnsi="仿宋" w:eastAsia="仿宋"/>
          <w:b/>
          <w:sz w:val="32"/>
          <w:szCs w:val="32"/>
        </w:rPr>
        <w:t>（7）社会治安组。</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由公安局牵头，司法局、武警奈曼中队等部门组成。负责预防和打击犯罪，指导协助灾区加强治安管理工作；协助维护社会治安和道路交通秩序，预防和处置群体事件，维护社会稳定</w:t>
      </w:r>
      <w:r>
        <w:rPr>
          <w:rFonts w:hint="eastAsia" w:ascii="仿宋_GB2312" w:hAnsi="仿宋" w:eastAsia="仿宋_GB2312"/>
          <w:sz w:val="32"/>
          <w:szCs w:val="32"/>
          <w:lang w:eastAsia="zh-CN"/>
        </w:rPr>
        <w:t>；</w:t>
      </w:r>
      <w:r>
        <w:rPr>
          <w:rFonts w:hint="eastAsia" w:ascii="仿宋_GB2312" w:hAnsi="仿宋" w:eastAsia="仿宋_GB2312"/>
          <w:sz w:val="32"/>
          <w:szCs w:val="32"/>
        </w:rPr>
        <w:t>负责加强对党政机关、要害部门、金融单位、储备仓库、监狱、强戒所等重要场所的警戒，加强治安管理和安全保卫工作，预防和打击各种违法犯罪活动，切实维护社会稳定，确保灾区人民生活环境的基本安全。</w:t>
      </w:r>
    </w:p>
    <w:p>
      <w:pPr>
        <w:keepNext w:val="0"/>
        <w:keepLines w:val="0"/>
        <w:pageBreakBefore w:val="0"/>
        <w:widowControl w:val="0"/>
        <w:kinsoku/>
        <w:wordWrap/>
        <w:autoSpaceDE/>
        <w:autoSpaceDN/>
        <w:bidi w:val="0"/>
        <w:adjustRightInd/>
        <w:snapToGrid/>
        <w:spacing w:line="520" w:lineRule="exact"/>
        <w:ind w:firstLine="643" w:firstLineChars="200"/>
        <w:textAlignment w:val="auto"/>
        <w:rPr>
          <w:rFonts w:ascii="仿宋" w:hAnsi="仿宋" w:eastAsia="仿宋"/>
          <w:b/>
          <w:sz w:val="32"/>
          <w:szCs w:val="32"/>
        </w:rPr>
      </w:pPr>
      <w:r>
        <w:rPr>
          <w:rFonts w:hint="eastAsia" w:ascii="仿宋" w:hAnsi="仿宋" w:eastAsia="仿宋"/>
          <w:b/>
          <w:sz w:val="32"/>
          <w:szCs w:val="32"/>
        </w:rPr>
        <w:t>（8）灾害损失评估组。</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由应急局牵头，发改委、工信局、民政局、财政局、自然资源局、住建局、交通局、水务局、农</w:t>
      </w:r>
      <w:r>
        <w:rPr>
          <w:rFonts w:hint="eastAsia" w:ascii="仿宋_GB2312" w:hAnsi="仿宋" w:eastAsia="仿宋_GB2312"/>
          <w:sz w:val="32"/>
          <w:szCs w:val="32"/>
          <w:lang w:eastAsia="zh-CN"/>
        </w:rPr>
        <w:t>科</w:t>
      </w:r>
      <w:r>
        <w:rPr>
          <w:rFonts w:hint="eastAsia" w:ascii="仿宋_GB2312" w:hAnsi="仿宋" w:eastAsia="仿宋_GB2312"/>
          <w:sz w:val="32"/>
          <w:szCs w:val="32"/>
        </w:rPr>
        <w:t>局、统计局、</w:t>
      </w:r>
      <w:r>
        <w:rPr>
          <w:rFonts w:hint="eastAsia" w:ascii="仿宋_GB2312" w:hAnsi="仿宋" w:eastAsia="仿宋_GB2312"/>
          <w:sz w:val="32"/>
          <w:szCs w:val="32"/>
          <w:lang w:eastAsia="zh-CN"/>
        </w:rPr>
        <w:t>人寿保险</w:t>
      </w:r>
      <w:r>
        <w:rPr>
          <w:rFonts w:hint="eastAsia" w:ascii="仿宋_GB2312" w:hAnsi="仿宋" w:eastAsia="仿宋_GB2312"/>
          <w:sz w:val="32"/>
          <w:szCs w:val="32"/>
        </w:rPr>
        <w:t>公司等部门组成</w:t>
      </w:r>
      <w:r>
        <w:rPr>
          <w:rFonts w:hint="eastAsia" w:ascii="仿宋_GB2312" w:hAnsi="仿宋" w:eastAsia="仿宋_GB2312"/>
          <w:sz w:val="32"/>
          <w:szCs w:val="32"/>
          <w:lang w:eastAsia="zh-CN"/>
        </w:rPr>
        <w:t>，</w:t>
      </w:r>
      <w:r>
        <w:rPr>
          <w:rFonts w:hint="eastAsia" w:ascii="仿宋_GB2312" w:hAnsi="仿宋" w:eastAsia="仿宋_GB2312"/>
          <w:sz w:val="32"/>
          <w:szCs w:val="32"/>
        </w:rPr>
        <w:t>负责地震灾害损失的评估工作。</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_GB2312" w:hAnsi="仿宋" w:eastAsia="仿宋_GB2312"/>
          <w:sz w:val="32"/>
          <w:szCs w:val="32"/>
        </w:rPr>
        <w:t>由应急局、民政局、自然资源局、住建局、交通局、水务局、农</w:t>
      </w:r>
      <w:r>
        <w:rPr>
          <w:rFonts w:hint="eastAsia" w:ascii="仿宋_GB2312" w:hAnsi="仿宋" w:eastAsia="仿宋_GB2312"/>
          <w:sz w:val="32"/>
          <w:szCs w:val="32"/>
          <w:lang w:eastAsia="zh-CN"/>
        </w:rPr>
        <w:t>科</w:t>
      </w:r>
      <w:r>
        <w:rPr>
          <w:rFonts w:hint="eastAsia" w:ascii="仿宋_GB2312" w:hAnsi="仿宋" w:eastAsia="仿宋_GB2312"/>
          <w:sz w:val="32"/>
          <w:szCs w:val="32"/>
        </w:rPr>
        <w:t>局、统计局、</w:t>
      </w:r>
      <w:r>
        <w:rPr>
          <w:rFonts w:hint="eastAsia" w:ascii="仿宋_GB2312" w:hAnsi="仿宋" w:eastAsia="仿宋_GB2312"/>
          <w:sz w:val="32"/>
          <w:szCs w:val="32"/>
          <w:lang w:eastAsia="zh-CN"/>
        </w:rPr>
        <w:t>人寿</w:t>
      </w:r>
      <w:r>
        <w:rPr>
          <w:rFonts w:hint="eastAsia" w:ascii="仿宋_GB2312" w:hAnsi="仿宋" w:eastAsia="仿宋_GB2312"/>
          <w:sz w:val="32"/>
          <w:szCs w:val="32"/>
        </w:rPr>
        <w:t>保险公司等部门</w:t>
      </w:r>
      <w:r>
        <w:rPr>
          <w:rFonts w:hint="eastAsia" w:ascii="仿宋_GB2312" w:hAnsi="仿宋" w:eastAsia="仿宋_GB2312"/>
          <w:sz w:val="32"/>
          <w:szCs w:val="32"/>
          <w:lang w:eastAsia="zh-CN"/>
        </w:rPr>
        <w:t>，</w:t>
      </w:r>
      <w:r>
        <w:rPr>
          <w:rFonts w:hint="eastAsia" w:ascii="仿宋_GB2312" w:hAnsi="仿宋" w:eastAsia="仿宋_GB2312"/>
          <w:sz w:val="32"/>
          <w:szCs w:val="32"/>
        </w:rPr>
        <w:t>负责组织、协调灾情调查和灾害跟踪评估，为抢险救灾决策和灾后恢复重建提供信息支持。</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由发改委、工信局、财政局、应急局、自然资源局、统计局负责对受灾情况进行抽样调查和核实，编制地震烈度图并及时发布，评估地震灾害损失。</w:t>
      </w:r>
      <w:bookmarkStart w:id="125" w:name="_Toc17914"/>
      <w:bookmarkStart w:id="126" w:name="_Toc2532517"/>
    </w:p>
    <w:p>
      <w:pPr>
        <w:keepNext w:val="0"/>
        <w:keepLines w:val="0"/>
        <w:pageBreakBefore w:val="0"/>
        <w:widowControl w:val="0"/>
        <w:kinsoku/>
        <w:wordWrap/>
        <w:autoSpaceDE/>
        <w:autoSpaceDN/>
        <w:bidi w:val="0"/>
        <w:adjustRightInd/>
        <w:snapToGrid/>
        <w:spacing w:line="520" w:lineRule="exact"/>
        <w:ind w:firstLine="643" w:firstLineChars="200"/>
        <w:textAlignment w:val="auto"/>
        <w:rPr>
          <w:rFonts w:ascii="仿宋" w:hAnsi="仿宋" w:eastAsia="仿宋"/>
          <w:b/>
          <w:sz w:val="32"/>
          <w:szCs w:val="32"/>
        </w:rPr>
      </w:pPr>
      <w:r>
        <w:rPr>
          <w:rFonts w:hint="eastAsia" w:ascii="仿宋" w:hAnsi="仿宋" w:eastAsia="仿宋"/>
          <w:b/>
          <w:sz w:val="32"/>
          <w:szCs w:val="32"/>
        </w:rPr>
        <w:t>（9）</w:t>
      </w:r>
      <w:bookmarkStart w:id="127" w:name="_Toc2532520"/>
      <w:bookmarkStart w:id="128" w:name="_Toc19835"/>
      <w:r>
        <w:rPr>
          <w:rFonts w:hint="eastAsia" w:ascii="仿宋" w:hAnsi="仿宋" w:eastAsia="仿宋"/>
          <w:b/>
          <w:sz w:val="32"/>
          <w:szCs w:val="32"/>
        </w:rPr>
        <w:t>外事协调组</w:t>
      </w:r>
      <w:bookmarkEnd w:id="127"/>
      <w:bookmarkEnd w:id="128"/>
      <w:r>
        <w:rPr>
          <w:rFonts w:hint="eastAsia" w:ascii="仿宋" w:hAnsi="仿宋" w:eastAsia="仿宋"/>
          <w:b/>
          <w:sz w:val="32"/>
          <w:szCs w:val="32"/>
        </w:rPr>
        <w:t>。</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由旗外事办牵头，公安局、应急局、国家安全局、文旅局、</w:t>
      </w:r>
      <w:r>
        <w:rPr>
          <w:rFonts w:hint="eastAsia" w:ascii="仿宋_GB2312" w:eastAsia="仿宋_GB2312"/>
          <w:sz w:val="32"/>
          <w:szCs w:val="32"/>
        </w:rPr>
        <w:t>红十字会等</w:t>
      </w:r>
      <w:r>
        <w:rPr>
          <w:rFonts w:hint="eastAsia" w:ascii="仿宋_GB2312" w:hAnsi="宋体" w:eastAsia="仿宋_GB2312"/>
          <w:sz w:val="32"/>
          <w:szCs w:val="32"/>
        </w:rPr>
        <w:t>有关部门和单位组成。负责与抗震救灾工作相关的涉外事务。</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由旗外事办、公安局、国家安全局、文旅局等部门</w:t>
      </w:r>
      <w:r>
        <w:rPr>
          <w:rFonts w:hint="eastAsia" w:ascii="仿宋_GB2312" w:hAnsi="宋体" w:eastAsia="仿宋_GB2312"/>
          <w:sz w:val="32"/>
          <w:szCs w:val="32"/>
          <w:lang w:eastAsia="zh-CN"/>
        </w:rPr>
        <w:t>，</w:t>
      </w:r>
      <w:r>
        <w:rPr>
          <w:rFonts w:hint="eastAsia" w:ascii="仿宋_GB2312" w:hAnsi="宋体" w:eastAsia="仿宋_GB2312"/>
          <w:sz w:val="32"/>
          <w:szCs w:val="32"/>
        </w:rPr>
        <w:t>负责妥善安置在灾区工作和旅游的国（境）外人员，及时向有关国家和地区的驻华机构通报有关情况。</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eastAsia="zh-CN"/>
        </w:rPr>
        <w:t>旗</w:t>
      </w:r>
      <w:r>
        <w:rPr>
          <w:rFonts w:hint="eastAsia" w:ascii="仿宋_GB2312" w:hAnsi="宋体" w:eastAsia="仿宋_GB2312"/>
          <w:sz w:val="32"/>
          <w:szCs w:val="32"/>
        </w:rPr>
        <w:t>应急局、外事办负责协调国（境）外救援队伍在区内的搜救行动。</w:t>
      </w:r>
    </w:p>
    <w:p>
      <w:pPr>
        <w:keepNext w:val="0"/>
        <w:keepLines w:val="0"/>
        <w:pageBreakBefore w:val="0"/>
        <w:widowControl w:val="0"/>
        <w:kinsoku/>
        <w:wordWrap/>
        <w:autoSpaceDE/>
        <w:autoSpaceDN/>
        <w:bidi w:val="0"/>
        <w:adjustRightInd/>
        <w:snapToGrid/>
        <w:spacing w:line="520" w:lineRule="exact"/>
        <w:ind w:firstLine="643" w:firstLineChars="200"/>
        <w:textAlignment w:val="auto"/>
        <w:rPr>
          <w:rFonts w:ascii="仿宋" w:hAnsi="仿宋" w:eastAsia="仿宋"/>
          <w:b/>
          <w:sz w:val="32"/>
          <w:szCs w:val="32"/>
        </w:rPr>
      </w:pPr>
      <w:r>
        <w:rPr>
          <w:rFonts w:hint="eastAsia" w:ascii="仿宋" w:hAnsi="仿宋" w:eastAsia="仿宋"/>
          <w:b/>
          <w:sz w:val="32"/>
          <w:szCs w:val="32"/>
        </w:rPr>
        <w:t>（1</w:t>
      </w:r>
      <w:r>
        <w:rPr>
          <w:rFonts w:ascii="仿宋" w:hAnsi="仿宋" w:eastAsia="仿宋"/>
          <w:b/>
          <w:sz w:val="32"/>
          <w:szCs w:val="32"/>
        </w:rPr>
        <w:t>0</w:t>
      </w:r>
      <w:r>
        <w:rPr>
          <w:rFonts w:hint="eastAsia" w:ascii="仿宋" w:hAnsi="仿宋" w:eastAsia="仿宋"/>
          <w:b/>
          <w:sz w:val="32"/>
          <w:szCs w:val="32"/>
        </w:rPr>
        <w:t>）宣传报道组</w:t>
      </w:r>
      <w:bookmarkEnd w:id="125"/>
      <w:bookmarkEnd w:id="126"/>
      <w:r>
        <w:rPr>
          <w:rFonts w:hint="eastAsia" w:ascii="仿宋" w:hAnsi="仿宋" w:eastAsia="仿宋"/>
          <w:b/>
          <w:sz w:val="32"/>
          <w:szCs w:val="32"/>
        </w:rPr>
        <w:t>。</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由旗委宣传部牵头，应急局、公安局、卫健委、农</w:t>
      </w:r>
      <w:r>
        <w:rPr>
          <w:rFonts w:hint="eastAsia" w:ascii="仿宋_GB2312" w:hAnsi="宋体" w:eastAsia="仿宋_GB2312"/>
          <w:sz w:val="32"/>
          <w:szCs w:val="32"/>
          <w:lang w:eastAsia="zh-CN"/>
        </w:rPr>
        <w:t>科</w:t>
      </w:r>
      <w:r>
        <w:rPr>
          <w:rFonts w:hint="eastAsia" w:ascii="仿宋_GB2312" w:hAnsi="宋体" w:eastAsia="仿宋_GB2312"/>
          <w:sz w:val="32"/>
          <w:szCs w:val="32"/>
        </w:rPr>
        <w:t>局、自然资源局、外事办等部门组成</w:t>
      </w:r>
      <w:r>
        <w:rPr>
          <w:rFonts w:hint="eastAsia" w:ascii="仿宋_GB2312" w:hAnsi="宋体" w:eastAsia="仿宋_GB2312"/>
          <w:sz w:val="32"/>
          <w:szCs w:val="32"/>
          <w:lang w:eastAsia="zh-CN"/>
        </w:rPr>
        <w:t>，</w:t>
      </w:r>
      <w:r>
        <w:rPr>
          <w:rFonts w:hint="eastAsia" w:ascii="仿宋_GB2312" w:hAnsi="宋体" w:eastAsia="仿宋_GB2312"/>
          <w:sz w:val="32"/>
          <w:szCs w:val="32"/>
        </w:rPr>
        <w:t>负责抗震救灾期间的新闻报道、科普宣传和舆情引导工作。</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由旗委宣传部、应急局、公安局、外事办等部门</w:t>
      </w:r>
      <w:r>
        <w:rPr>
          <w:rFonts w:hint="eastAsia" w:ascii="仿宋_GB2312" w:hAnsi="宋体" w:eastAsia="仿宋_GB2312"/>
          <w:sz w:val="32"/>
          <w:szCs w:val="32"/>
          <w:lang w:eastAsia="zh-CN"/>
        </w:rPr>
        <w:t>，</w:t>
      </w:r>
      <w:r>
        <w:rPr>
          <w:rFonts w:hint="eastAsia" w:ascii="仿宋_GB2312" w:hAnsi="宋体" w:eastAsia="仿宋_GB2312"/>
          <w:sz w:val="32"/>
          <w:szCs w:val="32"/>
        </w:rPr>
        <w:t>负责信息发布、舆情收集、新闻报道及境内外记者的管理和服务工作。</w:t>
      </w:r>
      <w:r>
        <w:rPr>
          <w:rFonts w:eastAsia="仿宋_GB2312"/>
          <w:sz w:val="32"/>
          <w:szCs w:val="32"/>
        </w:rPr>
        <w:t>协调做好灾情和救援行动新闻宣传报道工作；指导开展舆情监测研判，正面引导舆论，加强舆情管控；指导做好现场新闻媒体服务管理工作；指导做好</w:t>
      </w:r>
      <w:r>
        <w:rPr>
          <w:rFonts w:hint="eastAsia" w:eastAsia="仿宋_GB2312"/>
          <w:sz w:val="32"/>
          <w:szCs w:val="32"/>
        </w:rPr>
        <w:t>旗</w:t>
      </w:r>
      <w:r>
        <w:rPr>
          <w:rFonts w:eastAsia="仿宋_GB2312"/>
          <w:sz w:val="32"/>
          <w:szCs w:val="32"/>
        </w:rPr>
        <w:t>领导在灾区活动时的新闻报道工作；指导做好现场发布会工作</w:t>
      </w:r>
      <w:r>
        <w:rPr>
          <w:rFonts w:hint="eastAsia" w:eastAsia="仿宋_GB2312"/>
          <w:sz w:val="32"/>
          <w:szCs w:val="32"/>
        </w:rPr>
        <w:t>。</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由应急局、卫健委、自然资源局、农</w:t>
      </w:r>
      <w:r>
        <w:rPr>
          <w:rFonts w:hint="eastAsia" w:ascii="仿宋_GB2312" w:hAnsi="宋体" w:eastAsia="仿宋_GB2312"/>
          <w:sz w:val="32"/>
          <w:szCs w:val="32"/>
          <w:lang w:eastAsia="zh-CN"/>
        </w:rPr>
        <w:t>科</w:t>
      </w:r>
      <w:r>
        <w:rPr>
          <w:rFonts w:hint="eastAsia" w:ascii="仿宋_GB2312" w:hAnsi="宋体" w:eastAsia="仿宋_GB2312"/>
          <w:sz w:val="32"/>
          <w:szCs w:val="32"/>
        </w:rPr>
        <w:t>局、气象局等部门</w:t>
      </w:r>
      <w:r>
        <w:rPr>
          <w:rFonts w:hint="eastAsia" w:ascii="仿宋_GB2312" w:hAnsi="宋体" w:eastAsia="仿宋_GB2312"/>
          <w:sz w:val="32"/>
          <w:szCs w:val="32"/>
          <w:lang w:eastAsia="zh-CN"/>
        </w:rPr>
        <w:t>，</w:t>
      </w:r>
      <w:r>
        <w:rPr>
          <w:rFonts w:hint="eastAsia" w:ascii="仿宋_GB2312" w:hAnsi="宋体" w:eastAsia="仿宋_GB2312"/>
          <w:sz w:val="32"/>
          <w:szCs w:val="32"/>
        </w:rPr>
        <w:t>负责做好对灾区群众的</w:t>
      </w:r>
      <w:r>
        <w:rPr>
          <w:rFonts w:hint="eastAsia" w:eastAsia="仿宋_GB2312"/>
          <w:sz w:val="32"/>
          <w:szCs w:val="32"/>
        </w:rPr>
        <w:t>防震减灾、卫生防疫、地质灾害防范等领域的</w:t>
      </w:r>
      <w:r>
        <w:rPr>
          <w:rFonts w:eastAsia="仿宋_GB2312"/>
          <w:sz w:val="32"/>
          <w:szCs w:val="32"/>
        </w:rPr>
        <w:t>科普宣传提示工作</w:t>
      </w:r>
      <w:r>
        <w:rPr>
          <w:rFonts w:hint="eastAsia" w:ascii="仿宋_GB2312" w:hAnsi="宋体" w:eastAsia="仿宋_GB2312"/>
          <w:sz w:val="32"/>
          <w:szCs w:val="32"/>
        </w:rPr>
        <w:t>。</w:t>
      </w:r>
    </w:p>
    <w:p>
      <w:pPr>
        <w:keepNext w:val="0"/>
        <w:keepLines w:val="0"/>
        <w:pageBreakBefore w:val="0"/>
        <w:widowControl w:val="0"/>
        <w:kinsoku/>
        <w:wordWrap/>
        <w:autoSpaceDE/>
        <w:autoSpaceDN/>
        <w:bidi w:val="0"/>
        <w:adjustRightInd/>
        <w:snapToGrid/>
        <w:spacing w:line="52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由旗委宣传部负责及时恢复灾区受损的广播电视设施，在有条件的地方建立应急广播站，让灾区群众能够及时了解抗震救灾工作情况。</w:t>
      </w:r>
    </w:p>
    <w:p>
      <w:pPr>
        <w:keepNext w:val="0"/>
        <w:keepLines w:val="0"/>
        <w:pageBreakBefore w:val="0"/>
        <w:widowControl w:val="0"/>
        <w:kinsoku/>
        <w:wordWrap/>
        <w:bidi w:val="0"/>
        <w:jc w:val="left"/>
        <w:sectPr>
          <w:footerReference r:id="rId12" w:type="first"/>
          <w:footerReference r:id="rId11" w:type="default"/>
          <w:pgSz w:w="11905" w:h="16838"/>
          <w:pgMar w:top="1417" w:right="1531" w:bottom="1417" w:left="1531" w:header="850" w:footer="992" w:gutter="0"/>
          <w:pgBorders>
            <w:top w:val="none" w:sz="0" w:space="0"/>
            <w:left w:val="none" w:sz="0" w:space="0"/>
            <w:bottom w:val="none" w:sz="0" w:space="0"/>
            <w:right w:val="none" w:sz="0" w:space="0"/>
          </w:pgBorders>
          <w:pgNumType w:fmt="decimal"/>
          <w:cols w:space="0" w:num="1"/>
          <w:titlePg/>
          <w:rtlGutter w:val="0"/>
          <w:docGrid w:type="lines" w:linePitch="318" w:charSpace="0"/>
        </w:sect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奈曼旗抗震救灾组织体系框图</w:t>
      </w:r>
    </w:p>
    <w:p>
      <w:pPr>
        <w:rPr>
          <w:sz w:val="18"/>
          <w:szCs w:val="18"/>
        </w:rPr>
      </w:pPr>
      <w:r>
        <w:rPr>
          <w:sz w:val="18"/>
          <w:szCs w:val="18"/>
        </w:rPr>
        <mc:AlternateContent>
          <mc:Choice Requires="wps">
            <w:drawing>
              <wp:anchor distT="0" distB="0" distL="114300" distR="114300" simplePos="0" relativeHeight="251691008" behindDoc="0" locked="0" layoutInCell="1" allowOverlap="1">
                <wp:simplePos x="0" y="0"/>
                <wp:positionH relativeFrom="column">
                  <wp:posOffset>3478530</wp:posOffset>
                </wp:positionH>
                <wp:positionV relativeFrom="paragraph">
                  <wp:posOffset>104775</wp:posOffset>
                </wp:positionV>
                <wp:extent cx="930275" cy="284480"/>
                <wp:effectExtent l="4445" t="4445" r="17780" b="15875"/>
                <wp:wrapNone/>
                <wp:docPr id="4" name="文本框 24"/>
                <wp:cNvGraphicFramePr/>
                <a:graphic xmlns:a="http://schemas.openxmlformats.org/drawingml/2006/main">
                  <a:graphicData uri="http://schemas.microsoft.com/office/word/2010/wordprocessingShape">
                    <wps:wsp>
                      <wps:cNvSpPr txBox="1"/>
                      <wps:spPr>
                        <a:xfrm>
                          <a:off x="0" y="0"/>
                          <a:ext cx="930275"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 xml:space="preserve">   指挥长</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24" o:spid="_x0000_s1026" o:spt="202" type="#_x0000_t202" style="position:absolute;left:0pt;margin-left:273.9pt;margin-top:8.25pt;height:22.4pt;width:73.25pt;z-index:251691008;mso-width-relative:page;mso-height-relative:margin;mso-height-percent:200;" fillcolor="#FFFFFF" filled="t" stroked="t" coordsize="21600,21600" o:gfxdata="UEsDBAoAAAAAAIdO4kAAAAAAAAAAAAAAAAAEAAAAZHJzL1BLAwQUAAAACACHTuJAiije9NcAAAAJ&#10;AQAADwAAAGRycy9kb3ducmV2LnhtbE2PzU7DMBCE70i8g7VIXCrqhDShhDiVqNQTp4Zyd+NtEhGv&#10;g+3+vT3Lid5mNaOZb6vVxY7ihD4MjhSk8wQEUuvMQJ2C3efmaQkiRE1Gj45QwRUDrOr7u0qXxp1p&#10;i6cmdoJLKJRaQR/jVEoZ2h6tDnM3IbF3cN7qyKfvpPH6zOV2lM9JUkirB+KFXk+47rH9bo5WQfHT&#10;ZLOPLzOj7XXz7lubm/UuV+rxIU3eQES8xP8w/OEzOtTMtHdHMkGMCvLFC6NHNoocBAeK10UGYs8i&#10;zUDWlbz9oP4FUEsDBBQAAAAIAIdO4kBDhGFdFwIAAFAEAAAOAAAAZHJzL2Uyb0RvYy54bWytVEuS&#10;0zAQ3VPFHVTaEzsmA8EVZwoIYUMBVcMcQJFlW1X6lVqJnQvADVixYc+5cg5aciaZD4ss8MJuSU9P&#10;/V63vLgetCI74UFaU9HpJKdEGG5radqK3n5bv5hTAoGZmilrREX3Auj18vmzRe9KUdjOqlp4giQG&#10;yt5VtAvBlVkGvBOawcQ6YXCxsV6zgEPfZrVnPbJrlRV5/irrra+dt1wA4OxqXKRHRn8JoW0aycXK&#10;8q0WJoysXigWUBJ00gFdpmybRvDwpWlABKIqikpDeuMhGG/iO1suWNl65jrJjymwS1J4pEkzafDQ&#10;E9WKBUa2Xj6h0pJ7C7YJE251NgpJjqCKaf7Im5uOOZG0oNXgTqbD/6Pln3dfPZF1RWeUGKax4Ief&#10;Pw6//hx+fyfFLPrTOygRduMQGIZ3dsCuuZsHnIyyh8br+EVBBNfR3f3JXTEEwnHyzcu8eH1FCcel&#10;Yj6bzZP72Xmz8xA+CqtJDCrqsXjJU7b7BAETQegdJJ4FVsl6LZVKA99u3itPdgwLvU5PzBG3PIAp&#10;Q3rM5KqIeTDs3ga7BkPt0AEwbTrvwQ64T5yn51/EMbEVg25MIDFEGCu1DMKnqBOs/mBqEvYOXTZ4&#10;uWhMRouaEiXwLsYoIQOT6hIkqlMGRcYKjZWIURg2A9LEcGPrPVZt67xsO7R0Oupzb7fBrmXy9Aw7&#10;EmGjJd+OlyJ28v1xQp1/BM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ije9NcAAAAJAQAADwAA&#10;AAAAAAABACAAAAAiAAAAZHJzL2Rvd25yZXYueG1sUEsBAhQAFAAAAAgAh07iQEOEYV0XAgAAUAQA&#10;AA4AAAAAAAAAAQAgAAAAJgEAAGRycy9lMm9Eb2MueG1sUEsFBgAAAAAGAAYAWQEAAK8FAAAAAA==&#10;">
                <v:fill on="t" focussize="0,0"/>
                <v:stroke color="#000000" joinstyle="miter"/>
                <v:imagedata o:title=""/>
                <o:lock v:ext="edit" aspectratio="f"/>
                <v:textbox style="mso-fit-shape-to-text:t;">
                  <w:txbxContent>
                    <w:p>
                      <w:pPr>
                        <w:rPr>
                          <w:szCs w:val="21"/>
                        </w:rPr>
                      </w:pPr>
                      <w:r>
                        <w:rPr>
                          <w:rFonts w:hint="eastAsia"/>
                          <w:szCs w:val="21"/>
                        </w:rPr>
                        <w:t xml:space="preserve">   指挥长</w:t>
                      </w:r>
                    </w:p>
                  </w:txbxContent>
                </v:textbox>
              </v:shape>
            </w:pict>
          </mc:Fallback>
        </mc:AlternateContent>
      </w:r>
    </w:p>
    <w:p>
      <w:pPr>
        <w:rPr>
          <w:sz w:val="18"/>
          <w:szCs w:val="18"/>
        </w:rPr>
      </w:pPr>
    </w:p>
    <w:p>
      <w:pPr>
        <w:rPr>
          <w:sz w:val="18"/>
          <w:szCs w:val="18"/>
        </w:rPr>
      </w:pPr>
      <w:r>
        <w:rPr>
          <w:sz w:val="18"/>
          <w:szCs w:val="18"/>
        </w:rPr>
        <mc:AlternateContent>
          <mc:Choice Requires="wps">
            <w:drawing>
              <wp:anchor distT="0" distB="0" distL="114300" distR="114300" simplePos="0" relativeHeight="251692032" behindDoc="0" locked="0" layoutInCell="1" allowOverlap="1">
                <wp:simplePos x="0" y="0"/>
                <wp:positionH relativeFrom="column">
                  <wp:posOffset>3982085</wp:posOffset>
                </wp:positionH>
                <wp:positionV relativeFrom="paragraph">
                  <wp:posOffset>22225</wp:posOffset>
                </wp:positionV>
                <wp:extent cx="635" cy="161925"/>
                <wp:effectExtent l="4445" t="0" r="13970" b="9525"/>
                <wp:wrapNone/>
                <wp:docPr id="10" name="任意多边形 29"/>
                <wp:cNvGraphicFramePr/>
                <a:graphic xmlns:a="http://schemas.openxmlformats.org/drawingml/2006/main">
                  <a:graphicData uri="http://schemas.microsoft.com/office/word/2010/wordprocessingShape">
                    <wps:wsp>
                      <wps:cNvSpPr/>
                      <wps:spPr bwMode="auto">
                        <a:xfrm>
                          <a:off x="0" y="0"/>
                          <a:ext cx="635" cy="161925"/>
                        </a:xfrm>
                        <a:custGeom>
                          <a:avLst/>
                          <a:gdLst>
                            <a:gd name="T0" fmla="*/ 0 w 1"/>
                            <a:gd name="T1" fmla="*/ 0 h 210"/>
                            <a:gd name="T2" fmla="*/ 0 w 1"/>
                            <a:gd name="T3" fmla="*/ 210 h 210"/>
                          </a:gdLst>
                          <a:ahLst/>
                          <a:cxnLst>
                            <a:cxn ang="0">
                              <a:pos x="T0" y="T1"/>
                            </a:cxn>
                            <a:cxn ang="0">
                              <a:pos x="T2" y="T3"/>
                            </a:cxn>
                          </a:cxnLst>
                          <a:rect l="0" t="0" r="r" b="b"/>
                          <a:pathLst>
                            <a:path w="1" h="210">
                              <a:moveTo>
                                <a:pt x="0" y="0"/>
                              </a:moveTo>
                              <a:lnTo>
                                <a:pt x="0" y="210"/>
                              </a:lnTo>
                            </a:path>
                          </a:pathLst>
                        </a:cu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任意多边形 29" o:spid="_x0000_s1026" o:spt="100" style="position:absolute;left:0pt;margin-left:313.55pt;margin-top:1.75pt;height:12.75pt;width:0.05pt;z-index:251692032;mso-width-relative:page;mso-height-relative:page;" filled="f" stroked="t" coordsize="1,210" o:gfxdata="UEsDBAoAAAAAAIdO4kAAAAAAAAAAAAAAAAAEAAAAZHJzL1BLAwQUAAAACACHTuJA+hZOkdgAAAAI&#10;AQAADwAAAGRycy9kb3ducmV2LnhtbE2PMU/DMBSEdyT+g/WQ2KidVC005KUDEkOFgBKysLnxaxIR&#10;2yF22vDveUwwnu50912+nW0vTjSGzjuEZKFAkKu96VyDUL0/3tyBCFE7o3vvCOGbAmyLy4tcZ8af&#10;3RudytgILnEh0whtjEMmZahbsjos/ECOvaMfrY4sx0aaUZ+53PYyVWotre4cL7R6oIeW6s9ysgjl&#10;tN9/vFbVy2rzNFs/L3fPx68d4vVVou5BRJrjXxh+8RkdCmY6+MmZIHqEdXqbcBRhuQLBPusUxAEh&#10;3SiQRS7/Hyh+AFBLAwQUAAAACACHTuJAE1xhhbkCAADNBQAADgAAAGRycy9lMm9Eb2MueG1srVTN&#10;bhMxEL4j8Q6Wj0h0s5umkKibCjUqQuKnUsMDOF5vdiWvx9jebMqZO/ceES+BKngaingMxl4nTVOQ&#10;emAPq7Fn/M0334x9fLJuJFkJY2tQOU0PBpQIxaGo1TKn7+dnT59TYh1TBZOgRE4vhaUn08ePjjs9&#10;ERlUIAthCIIoO+l0Tivn9CRJLK9Ew+wBaKHQWYJpmMOlWSaFYR2iNzLJBoOjpANTaANcWIu7s95J&#10;I6J5CCCUZc3FDHjbCOV6VCMkc1iSrWpt6TSwLUvB3buytMIRmVOs1IU/JkF74f/J9JhNlobpquaR&#10;AnsIhb2aGlYrTLqFmjHHSGvqe1BNzQ1YKN0BhybpCwmKYBXpYE+bi4ppEWpBqa3eim7/Hyx/uzo3&#10;pC5wElASxRrs+M/r61+fPt98vfr949vN9y8kG3uZOm0nGH2hz01cWTTJonsDBR5irYOgwLo0jVcC&#10;ayPrIPTlVmixdoTj5tFwRAnH/fQoHWcjD5+wyeYkb617KSCgsNVr6/omFWgFiYvIc46My0Ziv54k&#10;ZEA6ksZ2bgPSOwEVybDICLbByO6E/AVjuBOA58kWBRkvN5xYtaHJ1yryRIswf6kGQRcN1uvhSWPh&#10;88AVITDKF/WPYGTng4dRoRDcH4pJDE74/mybMNuLvlLNnOfmc3iTdCg6JVVOvRZ+t4GVmEPwu72G&#10;YaZbr1T3o6KeGNd70fBJQje3iT3fnY4qOKulDF2QytMZj3ACfH4Lsi68MyzMcnEqDVkxf3PDF0W4&#10;E2agVQWCBQr+nAiXvu9G4mfWT2k/vQsoLnFiDfSvAL6BaFRgPlLS4QuQU/uhZUZQIl8pvGLj9PAQ&#10;m+XC4nD0LMOF2fUsdj1McYTKqaPYdG+euv6ZabWplxVmSkORCl7gTSlrP9SBX88qLvCWh1rii+Sf&#10;kd11iLp9ha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PoWTpHYAAAACAEAAA8AAAAAAAAAAQAg&#10;AAAAIgAAAGRycy9kb3ducmV2LnhtbFBLAQIUABQAAAAIAIdO4kATXGGFuQIAAM0FAAAOAAAAAAAA&#10;AAEAIAAAACcBAABkcnMvZTJvRG9jLnhtbFBLBQYAAAAABgAGAFkBAABSBgAAAAA=&#10;" path="m0,0l0,210e">
                <v:path o:connectlocs="0,0;0,161925" o:connectangles="0,0"/>
                <v:fill on="f" focussize="0,0"/>
                <v:stroke color="#000000" joinstyle="round"/>
                <v:imagedata o:title=""/>
                <o:lock v:ext="edit" aspectratio="f"/>
              </v:shape>
            </w:pict>
          </mc:Fallback>
        </mc:AlternateContent>
      </w:r>
    </w:p>
    <w:p>
      <w:pPr>
        <w:rPr>
          <w:sz w:val="18"/>
          <w:szCs w:val="18"/>
        </w:rPr>
      </w:pPr>
      <w:r>
        <mc:AlternateContent>
          <mc:Choice Requires="wps">
            <w:drawing>
              <wp:anchor distT="0" distB="0" distL="114300" distR="114300" simplePos="0" relativeHeight="251683840" behindDoc="0" locked="0" layoutInCell="1" allowOverlap="1">
                <wp:simplePos x="0" y="0"/>
                <wp:positionH relativeFrom="column">
                  <wp:posOffset>3279775</wp:posOffset>
                </wp:positionH>
                <wp:positionV relativeFrom="paragraph">
                  <wp:posOffset>635</wp:posOffset>
                </wp:positionV>
                <wp:extent cx="1423035" cy="294005"/>
                <wp:effectExtent l="5080" t="4445" r="19685" b="635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1844703" cy="294198"/>
                        </a:xfrm>
                        <a:prstGeom prst="rect">
                          <a:avLst/>
                        </a:prstGeom>
                        <a:solidFill>
                          <a:srgbClr val="FFFFFF"/>
                        </a:solidFill>
                        <a:ln w="9525">
                          <a:solidFill>
                            <a:srgbClr val="000000"/>
                          </a:solidFill>
                          <a:miter lim="800000"/>
                        </a:ln>
                        <a:effectLst/>
                      </wps:spPr>
                      <wps:txbx>
                        <w:txbxContent>
                          <w:p>
                            <w:pPr>
                              <w:rPr>
                                <w:szCs w:val="21"/>
                              </w:rPr>
                            </w:pPr>
                            <w:r>
                              <w:rPr>
                                <w:rFonts w:hint="eastAsia"/>
                                <w:szCs w:val="21"/>
                              </w:rPr>
                              <w:t>奈曼旗人民政府旗长</w:t>
                            </w:r>
                          </w:p>
                          <w:p>
                            <w:pPr>
                              <w:rPr>
                                <w:szCs w:val="21"/>
                              </w:rPr>
                            </w:pPr>
                          </w:p>
                          <w:p>
                            <w:pPr>
                              <w:jc w:val="center"/>
                              <w:rPr>
                                <w:rFonts w:ascii="华文中宋" w:hAnsi="华文中宋" w:eastAsia="华文中宋"/>
                                <w:sz w:val="28"/>
                                <w:szCs w:val="2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8.25pt;margin-top:0.05pt;height:23.15pt;width:112.05pt;z-index:251683840;mso-width-relative:page;mso-height-relative:page;" fillcolor="#FFFFFF" filled="t" stroked="t" coordsize="21600,21600" o:gfxdata="UEsDBAoAAAAAAIdO4kAAAAAAAAAAAAAAAAAEAAAAZHJzL1BLAwQUAAAACACHTuJATqH78NUAAAAH&#10;AQAADwAAAGRycy9kb3ducmV2LnhtbE2OwU7DMBBE70j8g7VIXBC1A6lbQpwekEBwKwXB1Y23SYS9&#10;Drablr/HPcFx9EYzr14dnWUThjh4UlDMBDCk1puBOgXvb4/XS2AxaTLaekIFPxhh1Zyf1boy/kCv&#10;OG1Sx/IIxUor6FMaK85j26PTceZHpMx2PjidcgwdN0Ef8riz/EYIyZ0eKD/0esSHHtuvzd4pWJbP&#10;02d8uV1/tHJn79LVYnr6DkpdXhTiHljCY/orw0k/q0OTnbZ+TyYyq2BeyHmungDLeFEKCWyroJQl&#10;8Kbm//2bX1BLAwQUAAAACACHTuJA+m8pXkkCAACXBAAADgAAAGRycy9lMm9Eb2MueG1srVTNbtQw&#10;EL4j8Q6W7zS72y3sRs1WpVURUvmRCg/gdZyNhe0xY+8m5QHgDThx4c5z9TkYO2lZCkg9kEPkyYy/&#10;+eabmRyf9NawncKgwVV8ejDhTDkJtXabir9/d/FkwVmIwtXCgFMVv1aBn6wePzrufKlm0IKpFTIC&#10;caHsfMXbGH1ZFEG2yopwAF45cjaAVkQycVPUKDpCt6aYTSZPiw6w9ghShUBfzwcnHxHxIYDQNFqq&#10;c5Bbq1wcUFEZEamk0Gof+CqzbRol45umCSoyU3GqNOY3JaHzOr2L1bEoNyh8q+VIQTyEwr2arNCO&#10;kt5BnYso2Bb1H1BWS4QATTyQYIuhkKwIVTGd3NPmqhVe5VpI6uDvRA//D1a+3r1FpuuKH5IkTljq&#10;+M3XLzffftx8/8zoGwnU+VBS3JWnyNg/h57GJhcb/CXID4E5OGuF26hTROhaJWoiOE03i72rA05I&#10;IOvuFdSUSGwjZKC+QZvUIz0YoROT67vmqD4ymVIu5vNnk0POJPlmy/l0ucgpRHl722OILxRYlg4V&#10;R2p+Rhe7yxATG1HehqRkAYyuL7Qx2cDN+swg2wkalIv8jOi/hRnHuoovj2ZHgwD/hJjk528QVkfa&#10;H6NtxRf7QcYlHirP7Mg3qZcEG6SL/bofu7GG+pp0RBjmmbaZDi3gJ846muWKh49bgYoz89JRL5bT&#10;+TwNfzbmR89mZOC+Z73vEU4SVMUjZ8PxLA4Ls/WoNy1lGrrv4JT61+gsbaI6sBq7TvOaFR93Ky3E&#10;vp2jfv1PV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qH78NUAAAAHAQAADwAAAAAAAAABACAA&#10;AAAiAAAAZHJzL2Rvd25yZXYueG1sUEsBAhQAFAAAAAgAh07iQPpvKV5JAgAAlwQAAA4AAAAAAAAA&#10;AQAgAAAAJAEAAGRycy9lMm9Eb2MueG1sUEsFBgAAAAAGAAYAWQEAAN8FAAAAAA==&#10;">
                <v:fill on="t" focussize="0,0"/>
                <v:stroke color="#000000" miterlimit="8" joinstyle="miter"/>
                <v:imagedata o:title=""/>
                <o:lock v:ext="edit" aspectratio="f"/>
                <v:textbox>
                  <w:txbxContent>
                    <w:p>
                      <w:pPr>
                        <w:rPr>
                          <w:szCs w:val="21"/>
                        </w:rPr>
                      </w:pPr>
                      <w:r>
                        <w:rPr>
                          <w:rFonts w:hint="eastAsia"/>
                          <w:szCs w:val="21"/>
                        </w:rPr>
                        <w:t>奈曼旗人民政府旗长</w:t>
                      </w:r>
                    </w:p>
                    <w:p>
                      <w:pPr>
                        <w:rPr>
                          <w:szCs w:val="21"/>
                        </w:rPr>
                      </w:pPr>
                    </w:p>
                    <w:p>
                      <w:pPr>
                        <w:jc w:val="center"/>
                        <w:rPr>
                          <w:rFonts w:ascii="华文中宋" w:hAnsi="华文中宋" w:eastAsia="华文中宋"/>
                          <w:sz w:val="28"/>
                          <w:szCs w:val="28"/>
                        </w:rPr>
                      </w:pP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3478530</wp:posOffset>
                </wp:positionH>
                <wp:positionV relativeFrom="paragraph">
                  <wp:posOffset>472440</wp:posOffset>
                </wp:positionV>
                <wp:extent cx="930275" cy="288290"/>
                <wp:effectExtent l="4445" t="4445" r="17780" b="12065"/>
                <wp:wrapNone/>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930275" cy="288290"/>
                        </a:xfrm>
                        <a:prstGeom prst="rect">
                          <a:avLst/>
                        </a:prstGeom>
                        <a:solidFill>
                          <a:srgbClr val="FFFFFF"/>
                        </a:solidFill>
                        <a:ln w="9525">
                          <a:solidFill>
                            <a:srgbClr val="000000"/>
                          </a:solidFill>
                          <a:miter lim="800000"/>
                        </a:ln>
                        <a:effectLst/>
                      </wps:spPr>
                      <wps:txbx>
                        <w:txbxContent>
                          <w:p>
                            <w:pPr>
                              <w:jc w:val="center"/>
                              <w:rPr>
                                <w:szCs w:val="21"/>
                              </w:rPr>
                            </w:pPr>
                            <w:r>
                              <w:rPr>
                                <w:rFonts w:hint="eastAsia"/>
                                <w:szCs w:val="21"/>
                              </w:rPr>
                              <w:t>副指挥长</w:t>
                            </w:r>
                          </w:p>
                          <w:p>
                            <w:pPr>
                              <w:jc w:val="center"/>
                              <w:rPr>
                                <w:rFonts w:ascii="华文中宋" w:hAnsi="华文中宋" w:eastAsia="华文中宋"/>
                                <w:sz w:val="28"/>
                                <w:szCs w:val="2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3.9pt;margin-top:37.2pt;height:22.7pt;width:73.25pt;z-index:251684864;mso-width-relative:page;mso-height-relative:page;" fillcolor="#FFFFFF" filled="t" stroked="t" coordsize="21600,21600" o:gfxdata="UEsDBAoAAAAAAIdO4kAAAAAAAAAAAAAAAAAEAAAAZHJzL1BLAwQUAAAACACHTuJAAbUpw9kAAAAK&#10;AQAADwAAAGRycy9kb3ducmV2LnhtbE2Py07DMBBF90j8gzVIbBB1Qk1exOkCCQS7UqqydWM3iYjH&#10;wXbT8vcMK1iO7tG9Z+rV2Y5sNj4MDiWkiwSYwdbpATsJ2/en2wJYiAq1Gh0aCd8mwKq5vKhVpd0J&#10;38y8iR2jEgyVktDHOFWch7Y3VoWFmwxSdnDeqkin77j26kTlduR3SZJxqwakhV5N5rE37efmaCUU&#10;4mX+CK/L9a7NDmMZb/L5+ctLeX2VJg/AojnHPxh+9UkdGnLauyPqwEYJ9yIn9SghFwIYAVkplsD2&#10;RKZlAbyp+f8Xmh9QSwMEFAAAAAgAh07iQIQPxYtIAgAAlgQAAA4AAABkcnMvZTJvRG9jLnhtbK1U&#10;zW7UMBC+I/EOlu80u6FLt1GzVWlVhFR+pMIDeB1nY2F7zNi7SXkA+gacuHDnufY5GDvbsiog9UAO&#10;lscef/7m+8Y5OR2sYRuFQYOr+fRgwplyEhrtVjX/+OHy2ZyzEIVrhAGnan6jAj9dPH1y0vtKldCB&#10;aRQyAnGh6n3Nuxh9VRRBdsqKcABeOdpsAa2IFOKqaFD0hG5NUU4mL4oesPEIUoVAqxfjJt8h4mMA&#10;oW21VBcg11a5OKKiMiJSSaHTPvBFZtu2SsZ3bRtUZKbmVGnMI11C82Uai8WJqFYofKfljoJ4DIUH&#10;NVmhHV16D3UhomBr1H9AWS0RArTxQIItxkKyIlTFdPJAm+tOeJVrIamDvxc9/D9Y+XbzHplual6S&#10;705Ycnz77Xb7/ef2x1dGayRQ70NFedeeMuPwEgZqm1xs8FcgPwXm4LwTbqXOEKHvlGiI4DSdLPaO&#10;jjghgSz7N9DQRWIdIQMNLdqkHunBCJ3Mubk3Rw2RSVo8fj4pj2acSdoq5/PyOJtXiOrusMcQXymw&#10;LE1qjuR9BhebqxATGVHdpaS7AhjdXGpjcoCr5blBthHUJ5f5y/wfpBnHemIyK2dj/f+EmOTvbxBW&#10;R3o+Rtuaz/eTjEs8VG7ZHd8kXtJrVC4Oy2FnxhKaG5IRYWxnesw06QC/cNZTK9c8fF4LVJyZ146s&#10;OJ4eHqbez8Hh7KikAPd3lvs7wkmCqnnkbJyex/G9rD3qVUc3jeY7OCP7Wp2lTVRHVjvTqV2z4run&#10;ld7Dfpyzfv9OF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AbUpw9kAAAAKAQAADwAAAAAAAAAB&#10;ACAAAAAiAAAAZHJzL2Rvd25yZXYueG1sUEsBAhQAFAAAAAgAh07iQIQPxYtIAgAAlgQAAA4AAAAA&#10;AAAAAQAgAAAAKAEAAGRycy9lMm9Eb2MueG1sUEsFBgAAAAAGAAYAWQEAAOIFAAAAAA==&#10;">
                <v:fill on="t" focussize="0,0"/>
                <v:stroke color="#000000" miterlimit="8" joinstyle="miter"/>
                <v:imagedata o:title=""/>
                <o:lock v:ext="edit" aspectratio="f"/>
                <v:textbox>
                  <w:txbxContent>
                    <w:p>
                      <w:pPr>
                        <w:jc w:val="center"/>
                        <w:rPr>
                          <w:szCs w:val="21"/>
                        </w:rPr>
                      </w:pPr>
                      <w:r>
                        <w:rPr>
                          <w:rFonts w:hint="eastAsia"/>
                          <w:szCs w:val="21"/>
                        </w:rPr>
                        <w:t>副指挥长</w:t>
                      </w:r>
                    </w:p>
                    <w:p>
                      <w:pPr>
                        <w:jc w:val="center"/>
                        <w:rPr>
                          <w:rFonts w:ascii="华文中宋" w:hAnsi="华文中宋" w:eastAsia="华文中宋"/>
                          <w:sz w:val="28"/>
                          <w:szCs w:val="28"/>
                        </w:rPr>
                      </w:pP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3990340</wp:posOffset>
                </wp:positionH>
                <wp:positionV relativeFrom="paragraph">
                  <wp:posOffset>759460</wp:posOffset>
                </wp:positionV>
                <wp:extent cx="0" cy="161925"/>
                <wp:effectExtent l="4445" t="0" r="14605" b="9525"/>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14.2pt;margin-top:59.8pt;height:12.75pt;width:0pt;z-index:251685888;mso-width-relative:page;mso-height-relative:page;" filled="f" stroked="t" coordsize="21600,21600" o:gfxdata="UEsDBAoAAAAAAIdO4kAAAAAAAAAAAAAAAAAEAAAAZHJzL1BLAwQUAAAACACHTuJAtGtoFNcAAAAL&#10;AQAADwAAAGRycy9kb3ducmV2LnhtbE2PvU7DQBCEeyTe4bRINBE52wQrGJ9TAO5oCCDajW+xLXx7&#10;ju/yA0/PohRQ7syn2ZlydXSD2tMUes8G0nkCirjxtufWwOtLfbUEFSKyxcEzGfiiAKvq/KzEwvoD&#10;P9N+HVslIRwKNNDFOBZah6Yjh2HuR2LxPvzkMMo5tdpOeJBwN+gsSXLtsGf50OFI9x01n+udMxDq&#10;N9rW37Nmlrxft56y7cPTIxpzeZEmd6AiHeMfDL/1pTpU0mnjd2yDGgzk2XIhqBjpbQ5KiJOyEWVx&#10;k4KuSv1/Q/UDUEsDBBQAAAAIAIdO4kBd341U5gEAALkDAAAOAAAAZHJzL2Uyb0RvYy54bWytU81u&#10;EzEQviPxDpbvZJNILXSVTQ+JyqVApJYHmHi9WQvbY9lOdvMSvAASNzhx5M7bUB6DsTcJtL300D1Y&#10;nr9v5vvGO7vsjWY76YNCW/HJaMyZtAJrZTcV/3h79eoNZyGCrUGjlRXfy8Av5y9fzDpXyim2qGvp&#10;GYHYUHau4m2MriyKIFppIIzQSUvBBr2BSKbfFLWHjtCNLqbj8XnRoa+dRyFDIO9yCPIDon8KIDaN&#10;EnKJYmukjQOqlxoiUQqtcoHP87RNI0X80DRBRqYrTkxjPqkJ3dfpLOYzKDceXKvEYQR4yggPOBlQ&#10;lpqeoJYQgW29egRllPAYsIkjgaYYiGRFiMVk/ECbmxaczFxI6uBOoofngxXvdyvPVF3x6WvOLBja&#10;+N2Xn78/f/vz6yuddz++M4qQTJ0LJWUv7MonoqK3N+4axafALC5asBuZx73dO4KYpIriXkkygqNm&#10;6+4d1pQD24hZs77xJkGSGqzPq9mfViP7yMTgFOSdnE8upmcZHMpjnfMhvpVoWLpUXCubRIMSdtch&#10;pjmgPKYkt8UrpXVevLasq/jFGUGmSECt6hTMht+sF9qzHaSnk79D33tpHre2Hppom+pkfnWHzkfS&#10;g3xrrPcrf1SGNppnO7y+9GT+t7N+//64+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0a2gU1wAA&#10;AAsBAAAPAAAAAAAAAAEAIAAAACIAAABkcnMvZG93bnJldi54bWxQSwECFAAUAAAACACHTuJAXd+N&#10;VOYBAAC5AwAADgAAAAAAAAABACAAAAAm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549910</wp:posOffset>
                </wp:positionH>
                <wp:positionV relativeFrom="paragraph">
                  <wp:posOffset>903605</wp:posOffset>
                </wp:positionV>
                <wp:extent cx="7429500" cy="0"/>
                <wp:effectExtent l="0" t="0" r="0" b="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3.3pt;margin-top:71.15pt;height:0pt;width:585pt;z-index:251686912;mso-width-relative:page;mso-height-relative:page;" filled="f" stroked="t" coordsize="21600,21600" o:gfxdata="UEsDBAoAAAAAAIdO4kAAAAAAAAAAAAAAAAAEAAAAZHJzL1BLAwQUAAAACACHTuJAXjvEgNYAAAAL&#10;AQAADwAAAGRycy9kb3ducmV2LnhtbE2PTU/DMAyG70j7D5EncZlYsg6qqTTdAeiNyzYQV68xbUXj&#10;dE32Ab+eVJoERz9+9fpxvr7YTpxo8K1jDYu5AkFcOdNyreFtV96tQPiAbLBzTBq+ycO6mNzkmBl3&#10;5g2dtqEWsYR9hhqaEPpMSl81ZNHPXU8cd59usBjiONTSDHiO5baTiVKptNhyvNBgT08NVV/bo9Xg&#10;y3c6lD+zaqY+lrWj5PD8+oJa304X6hFEoEv4C8OoH9WhiE57d2TjRadhlaYxGfl9sgQxBpKHEe2v&#10;SBa5/P9D8QtQSwMEFAAAAAgAh07iQN0WAwbqAQAAugMAAA4AAABkcnMvZTJvRG9jLnhtbK1TzY7T&#10;MBC+I/EOlu80bUWBjZruodVyWaDSLg/gOk5iYXssj9ukL8ELIHGDE0fuvA3LYzB2f1iWyx7IwfJ4&#10;Zr6Z75vJ/HKwhu1UQA2u4pPRmDPlJNTatRV/f3v17BVnGIWrhQGnKr5XyC8XT5/Me1+qKXRgahUY&#10;gTgse1/xLkZfFgXKTlmBI/DKkbOBYEUkM7RFHURP6NYU0/H4RdFDqH0AqRDpdXVw8iNieAwgNI2W&#10;agVya5WLB9SgjIhECTvtkS9yt02jZHzXNKgiMxUnpjGfVITum3QWi7ko2yB8p+WxBfGYFh5wskI7&#10;KnqGWoko2Dbof6CslgEQmjiSYIsDkawIsZiMH2hz0wmvMheSGv1ZdPx/sPLtbh2YrmkTaO5OWJr4&#10;3afvPz9++fXjM513374y8pBMvceSopduHRJRObgbfw3yAzIHy064VuV2b/eeICYpo/grJRnoqdim&#10;fwM1xYhthKzZ0ASbIEkNNuTR7M+jUUNkkh5fPp9ezMY0NXnyFaI8JfqA8bUCy9Kl4ka7pJooxe4a&#10;Y2pElKeQ9OzgShuTJ28c6yt+MZvOcgKC0XVypjAM7WZpAtuJtDv5y6zIcz8swNbVhyLGpTyV1+5Y&#10;+cT6oN8G6v06nKShkebejuuXdua+nQX888st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eO8SA&#10;1gAAAAsBAAAPAAAAAAAAAAEAIAAAACIAAABkcnMvZG93bnJldi54bWxQSwECFAAUAAAACACHTuJA&#10;3RYDBuoBAAC6AwAADgAAAAAAAAABACAAAAAlAQAAZHJzL2Uyb0RvYy54bWxQSwUGAAAAAAYABgBZ&#10;AQAAg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7981315</wp:posOffset>
                </wp:positionH>
                <wp:positionV relativeFrom="paragraph">
                  <wp:posOffset>907415</wp:posOffset>
                </wp:positionV>
                <wp:extent cx="0" cy="198120"/>
                <wp:effectExtent l="4445" t="0" r="14605" b="1143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28.45pt;margin-top:71.45pt;height:15.6pt;width:0pt;z-index:251688960;mso-width-relative:page;mso-height-relative:page;" filled="f" stroked="t" coordsize="21600,21600" o:gfxdata="UEsDBAoAAAAAAIdO4kAAAAAAAAAAAAAAAAAEAAAAZHJzL1BLAwQUAAAACACHTuJAoiQ0RNcAAAAN&#10;AQAADwAAAGRycy9kb3ducmV2LnhtbE2PzU7DQAyE70i8w8pIXCq6SSgFQjY9ALlxoYC4ulmTRGS9&#10;aXb7Q58eVz3AbcYejT8Xi73r1ZbG0Hk2kE4TUMS1tx03Bt7fqqs7UCEiW+w9k4EfCrAoz88KzK3f&#10;8Sttl7FRUsIhRwNtjEOudahbchimfiCW3ZcfHUaxY6PtiDspd73OkmSuHXYsF1oc6LGl+nu5cQZC&#10;9UHr6jCpJ8nndeMpWz+9PKMxlxdp8gAq0j7+heGIL+hQCtPKb9gG1YvPbub3khU1y0QcI6fRStTt&#10;LAVdFvr/F+UvUEsDBBQAAAAIAIdO4kDxhbm/6QEAALkDAAAOAAAAZHJzL2Uyb0RvYy54bWytU81u&#10;EzEQviPxDpbvZLORippVNj0kKpcCkVoewPF6sxa2x/I42eQleAEkbnDiyJ23oX0Mxt4klHLpgT1Y&#10;9vx8M983s7OrvTVspwJqcDUvR2POlJPQaLep+Ye761eXnGEUrhEGnKr5QSG/mr98Met9pSbQgWlU&#10;YATisOp9zbsYfVUUKDtlBY7AK0fOFoIVkZ5hUzRB9IRuTTEZj18XPYTGB5AKkazLwcmPiOE5gNC2&#10;WqolyK1VLg6oQRkRiRJ22iOf527bVsn4vm1RRWZqTkxjPqkI3dfpLOYzUW2C8J2WxxbEc1p4wskK&#10;7ajoGWopomDboP+BsloGQGjjSIItBiJZEWJRjp9oc9sJrzIXkhr9WXT8f7Dy3W4VmG5oE6acOWFp&#10;4veff/z69PXh5xc6779/Y+QhmXqPFUUv3CokonLvbv0NyI/IHCw64TYqt3t38ARRpozir5T0QE/F&#10;1v1baChGbCNkzfZtsAmS1GD7PJrDeTRqH5kcjJKs5fSynOSpFaI65fmA8Y0Cy9Kl5ka7JJqoxO4G&#10;Y+pDVKeQZHZwrY3JgzeO9TWfXkwucgKC0U1ypjAMm/XCBLYTaXXyl0mR53FYgK1rhiLGpTyVt+5Y&#10;+UR6kG8NzWEVTsrQRHNvx+1LK/P4nfX788fN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iJDRE&#10;1wAAAA0BAAAPAAAAAAAAAAEAIAAAACIAAABkcnMvZG93bnJldi54bWxQSwECFAAUAAAACACHTuJA&#10;8YW5v+kBAAC5AwAADgAAAAAAAAABACAAAAAmAQAAZHJzL2Uyb0RvYy54bWxQSwUGAAAAAAYABgBZ&#10;AQAAg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7969250</wp:posOffset>
                </wp:positionH>
                <wp:positionV relativeFrom="paragraph">
                  <wp:posOffset>1525905</wp:posOffset>
                </wp:positionV>
                <wp:extent cx="0" cy="198120"/>
                <wp:effectExtent l="4445" t="0" r="14605" b="1143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27.5pt;margin-top:120.15pt;height:15.6pt;width:0pt;z-index:251671552;mso-width-relative:page;mso-height-relative:page;" filled="f" stroked="t" coordsize="21600,21600" o:gfxdata="UEsDBAoAAAAAAIdO4kAAAAAAAAAAAAAAAAAEAAAAZHJzL1BLAwQUAAAACACHTuJAzuRnzdgAAAAN&#10;AQAADwAAAGRycy9kb3ducmV2LnhtbE2PvU7DQBCEeyTe4bRINBG5s4MBGZ9TAO5oCCDajb3YFr49&#10;x3f5gadnoxRQzuxo9ptieXCD2tEUes8WkrkBRVz7pufWwttrdXUHKkTkBgfPZOGbAizL87MC88bv&#10;+YV2q9gqKeGQo4UuxjHXOtQdOQxzPxLL7dNPDqPIqdXNhHspd4NOjbnRDnuWDx2O9NBR/bXaOguh&#10;eqdN9TOrZ+Zj0XpKN4/PT2jt5UVi7kFFOsS/MBzxBR1KYVr7LTdBDaLTLJMx0UJ6bRagjpGTtRbr&#10;NslAl4X+v6L8BVBLAwQUAAAACACHTuJAdS/+5ecBAAC3AwAADgAAAGRycy9lMm9Eb2MueG1srVPN&#10;bhMxEL4j8Q6W72STSEXpKpseEpVLgUgtD+B4vVkL22N5nOzmJXgBJG5w4sidt6F9DMbeJJRy6YE9&#10;WPb8fDPfN7Pzq94atlcBNbiKT0ZjzpSTUGu3rfiHu+tXM84wClcLA05V/KCQXy1evph3vlRTaMHU&#10;KjACcVh2vuJtjL4sCpStsgJH4JUjZwPBikjPsC3qIDpCt6aYjseviw5C7QNIhUjW1eDkR8TwHEBo&#10;Gi3VCuTOKhcH1KCMiEQJW+2RL3K3TaNkfN80qCIzFSemMZ9UhO6bdBaLuSi3QfhWy2ML4jktPOFk&#10;hXZU9Ay1ElGwXdD/QFktAyA0cSTBFgORrAixmIyfaHPbCq8yF5Ia/Vl0/H+w8t1+HZiuK05jd8LS&#10;wO8///j16evDzy903n//xmZJpM5jSbFLtw6Jpuzdrb8B+RGZg2Ur3FblZu8OnhAmKaP4KyU90FOp&#10;TfcWaooRuwhZsb4JNkGSFqzPgzmcB6P6yORglGSdXM4m0zyzQpSnPB8wvlFgWbpU3GiXJBOl2N9g&#10;TH2I8hSSzA6utTF57MaxruKXF9OLnIBgdJ2cKQzDdrM0ge1FWpz8ZVLkeRwWYOfqoYhxKU/lnTtW&#10;PpEe5NtAfViHkzI0z9zbcffSwjx+Z/3+/G+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7kZ83Y&#10;AAAADQEAAA8AAAAAAAAAAQAgAAAAIgAAAGRycy9kb3ducmV2LnhtbFBLAQIUABQAAAAIAIdO4kB1&#10;L/7l5wEAALcDAAAOAAAAAAAAAAEAIAAAACc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540385</wp:posOffset>
                </wp:positionH>
                <wp:positionV relativeFrom="paragraph">
                  <wp:posOffset>1525270</wp:posOffset>
                </wp:positionV>
                <wp:extent cx="0" cy="198120"/>
                <wp:effectExtent l="4445" t="0" r="14605" b="1143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2.55pt;margin-top:120.1pt;height:15.6pt;width:0pt;z-index:251672576;mso-width-relative:page;mso-height-relative:page;" filled="f" stroked="t" coordsize="21600,21600" o:gfxdata="UEsDBAoAAAAAAIdO4kAAAAAAAAAAAAAAAAAEAAAAZHJzL1BLAwQUAAAACACHTuJAVqIdRdYAAAAJ&#10;AQAADwAAAGRycy9kb3ducmV2LnhtbE2PTU/DMAyG70j8h8hIXCaWtAyYStMdgN64MEBcvca0FY3T&#10;NdkH/HoMFzj69aPXj8vV0Q9qT1PsA1vI5gYUcRNcz62Fl+f6YgkqJmSHQ2Cy8EkRVtXpSYmFCwd+&#10;ov06tUpKOBZooUtpLLSOTUce4zyMxLJ7D5PHJOPUajfhQcr9oHNjrrXHnuVChyPdddR8rHfeQqxf&#10;aVt/zZqZebtsA+Xb+8cHtPb8LDO3oBId0x8MP/qiDpU4bcKOXVSDheVVJqSFfGFyUAL8BhsJbrIF&#10;6KrU/z+ovgFQSwMEFAAAAAgAh07iQBn6ytrnAQAAtwMAAA4AAABkcnMvZTJvRG9jLnhtbK1TzW4T&#10;MRC+I/EOlu9ks5GKmlU2PSQqlwKRWh7A8XqzFrbH8jjZ5CV4ASRucOLInbehfQzG3iSUcumBPVj2&#10;/Hwz3zezs6u9NWynAmpwNS9HY86Uk9Bot6n5h7vrV5ecYRSuEQacqvlBIb+av3wx632lJtCBaVRg&#10;BOKw6n3Nuxh9VRQoO2UFjsArR84WghWRnmFTNEH0hG5NMRmPXxc9hMYHkAqRrMvByY+I4TmA0LZa&#10;qiXIrVUuDqhBGRGJEnbaI5/nbttWyfi+bVFFZmpOTGM+qQjd1+ks5jNRbYLwnZbHFsRzWnjCyQrt&#10;qOgZaimiYNug/4GyWgZAaONIgi0GIlkRYlGOn2hz2wmvMheSGv1ZdPx/sPLdbhWYbmo+5cwJSwO/&#10;//zj16evDz+/0Hn//RubJpF6jxXFLtwqJJpy7279DciPyBwsOuE2Kjd7d/CEUKaM4q+U9EBPpdb9&#10;W2goRmwjZMX2bbAJkrRg+zyYw3kwah+ZHIySrOX0spzkmRWiOuX5gPGNAsvSpeZGuySZqMTuBmPq&#10;Q1SnkGR2cK2NyWM3jvXE+2JykRMQjG6SM4Vh2KwXJrCdSIuTv0yKPI/DAmxdMxQxLuWpvHPHyifS&#10;g3xraA6rcFKG5pl7O+5eWpjH76zfn/9t/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Woh1F1gAA&#10;AAkBAAAPAAAAAAAAAAEAIAAAACIAAABkcnMvZG93bnJldi54bWxQSwECFAAUAAAACACHTuJAGfrK&#10;2ucBAAC3AwAADgAAAAAAAAABACAAAAAl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543560</wp:posOffset>
                </wp:positionH>
                <wp:positionV relativeFrom="paragraph">
                  <wp:posOffset>902970</wp:posOffset>
                </wp:positionV>
                <wp:extent cx="0" cy="198120"/>
                <wp:effectExtent l="4445" t="0" r="14605" b="11430"/>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2.8pt;margin-top:71.1pt;height:15.6pt;width:0pt;z-index:251677696;mso-width-relative:page;mso-height-relative:page;" filled="f" stroked="t" coordsize="21600,21600" o:gfxdata="UEsDBAoAAAAAAIdO4kAAAAAAAAAAAAAAAAAEAAAAZHJzL1BLAwQUAAAACACHTuJAK2uoZ9YAAAAJ&#10;AQAADwAAAGRycy9kb3ducmV2LnhtbE2PTU/DMAyG70j8h8hIXCaWrBtjKk13AHrjwgBx9RrTVjRO&#10;12Qf8OsxXODox69ePy7WJ9+rA42xC2xhNjWgiOvgOm4svDxXVytQMSE77AOThU+KsC7PzwrMXTjy&#10;Ex02qVFSwjFHC21KQ651rFvyGKdhIJbdexg9JhnHRrsRj1Lue50Zs9QeO5YLLQ5011L9sdl7C7F6&#10;pV31Nakn5m3eBMp2948PaO3lxczcgkp0Sn9h+NEXdSjFaRv27KLqLayul5IUvsgyUBL4BVsBN/MF&#10;6LLQ/z8ovwFQSwMEFAAAAAgAh07iQFcsHeroAQAAuQMAAA4AAABkcnMvZTJvRG9jLnhtbK1TS27b&#10;MBDdF+gdCO5r2QZSJILlLGykm7Q1kPQANEVJREkOwaEt+xK9QIHu2lWX3fc2TY7RIWW7+WyyqBYE&#10;OZ83896MZpc7a9hWBdTgKj4ZjTlTTkKtXVvxT7dXb845wyhcLQw4VfG9Qn45f/1q1vtSTaEDU6vA&#10;CMRh2fuKdzH6sihQdsoKHIFXjpwNBCsiPUNb1EH0hG5NMR2P3xY9hNoHkAqRrMvByQ+I4SWA0DRa&#10;qiXIjVUuDqhBGRGJEnbaI5/nbptGyfixaVBFZipOTGM+qQjd1+ks5jNRtkH4TstDC+IlLTzhZIV2&#10;VPQEtRRRsE3Qz6CslgEQmjiSYIuBSFaEWEzGT7S56YRXmQtJjf4kOv4/WPlhuwpM1xWfkiROWJr4&#10;3ddff758v//9jc67nz8YeUim3mNJ0Qu3Como3Lkbfw3yMzIHi064VuV2b/eeICYpo3iUkh7oqdi6&#10;fw81xYhNhKzZrgk2QZIabJdHsz+NRu0ik4NRknVycT4Z2ilEeczzAeM7BZalS8WNdkk0UYrtNcbU&#10;hyiPIcns4EobkwdvHOsrfnE2PcsJCEbXyZnCMLTrhQlsK9Lq5C+TIs/DsAAbVw9FjEt5Km/dofKR&#10;9CDfGur9KhyVoYnm3g7bl1bm4Tvr9++Pm/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2uoZ9YA&#10;AAAJAQAADwAAAAAAAAABACAAAAAiAAAAZHJzL2Rvd25yZXYueG1sUEsBAhQAFAAAAAgAh07iQFcs&#10;HeroAQAAuQMAAA4AAAAAAAAAAQAgAAAAJQ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3997960</wp:posOffset>
                </wp:positionH>
                <wp:positionV relativeFrom="paragraph">
                  <wp:posOffset>290195</wp:posOffset>
                </wp:positionV>
                <wp:extent cx="635" cy="161925"/>
                <wp:effectExtent l="4445" t="0" r="13970" b="9525"/>
                <wp:wrapNone/>
                <wp:docPr id="29" name="任意多边形 29"/>
                <wp:cNvGraphicFramePr/>
                <a:graphic xmlns:a="http://schemas.openxmlformats.org/drawingml/2006/main">
                  <a:graphicData uri="http://schemas.microsoft.com/office/word/2010/wordprocessingShape">
                    <wps:wsp>
                      <wps:cNvSpPr/>
                      <wps:spPr bwMode="auto">
                        <a:xfrm>
                          <a:off x="0" y="0"/>
                          <a:ext cx="635" cy="161925"/>
                        </a:xfrm>
                        <a:custGeom>
                          <a:avLst/>
                          <a:gdLst>
                            <a:gd name="T0" fmla="*/ 0 w 1"/>
                            <a:gd name="T1" fmla="*/ 0 h 210"/>
                            <a:gd name="T2" fmla="*/ 0 w 1"/>
                            <a:gd name="T3" fmla="*/ 210 h 210"/>
                          </a:gdLst>
                          <a:ahLst/>
                          <a:cxnLst>
                            <a:cxn ang="0">
                              <a:pos x="T0" y="T1"/>
                            </a:cxn>
                            <a:cxn ang="0">
                              <a:pos x="T2" y="T3"/>
                            </a:cxn>
                          </a:cxnLst>
                          <a:rect l="0" t="0" r="r" b="b"/>
                          <a:pathLst>
                            <a:path w="1" h="210">
                              <a:moveTo>
                                <a:pt x="0" y="0"/>
                              </a:moveTo>
                              <a:lnTo>
                                <a:pt x="0" y="210"/>
                              </a:lnTo>
                            </a:path>
                          </a:pathLst>
                        </a:cu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314.8pt;margin-top:22.85pt;height:12.75pt;width:0.05pt;z-index:251679744;mso-width-relative:page;mso-height-relative:page;" filled="f" stroked="t" coordsize="1,210" o:gfxdata="UEsDBAoAAAAAAIdO4kAAAAAAAAAAAAAAAAAEAAAAZHJzL1BLAwQUAAAACACHTuJAoA/HudkAAAAJ&#10;AQAADwAAAGRycy9kb3ducmV2LnhtbE2PTU+DQBCG7yb+h82YeLMLaKlFlh5MPDRGW5GLty07BSI7&#10;i+zS4r93POltPp6880y+mW0vTjj6zpGCeBGBQKqd6ahRUL0/3dyD8EGT0b0jVPCNHjbF5UWuM+PO&#10;9IanMjSCQ8hnWkEbwpBJ6esWrfYLNyDx7uhGqwO3YyPNqM8cbnuZRFEqre6IL7R6wMcW689ysgrK&#10;ab//2FXV63L9PFs3325fjl9bpa6v4ugBRMA5/MHwq8/qULDTwU1kvOgVpMk6ZVTB3XIFggEecHFQ&#10;sIoTkEUu/39Q/ABQSwMEFAAAAAgAh07iQASwnWC4AgAAzQUAAA4AAABkcnMvZTJvRG9jLnhtbK1U&#10;zW7UMBC+I/EOlo9INJu0W9hVsxVqVYTET6UuD+B1nE0kx2NsZ7PlzJ17j4iXQBU8DUU8BmM7m263&#10;IPVADtGMZzzzzTfjOTpeN5KshLE1qJymeyNKhOJQ1GqZ0/fzs6fPKbGOqYJJUCKnl8LS49njR0ed&#10;nooMKpCFMASDKDvtdE4r5/Q0SSyvRMPsHmih0FiCaZhD1SyTwrAOozcyyUajw6QDU2gDXFiLp6fR&#10;SPuI5iEBoSxrLk6Bt41QLkY1QjKHJdmq1pbOAtqyFNy9K0srHJE5xUpd+GMSlBf+n8yO2HRpmK5q&#10;3kNgD4GwU1PDaoVJh1CnzDHSmvpeqKbmBiyUbo9Dk8RCAiNYRTra4eaiYlqEWpBqqwfS7f8Ly9+u&#10;zg2pi5xmE0oUa7DjP6+vf336fPP16vePbzffvxC0IE2dtlP0vtDnptcsimTRvYECL7HWQWBgXZrG&#10;M4G1kXUg+nIgWqwd4Xh4uD+mhON5ephOsrEPn7Dp5iZvrXspIERhq9fWxSYVKAWKix7nHJtYNhL7&#10;9SQhI9KRtG/n4JDecahIlm46Prhkd1z+EmN/ywHvkyEKIl5uMLFqA5OvVY8TJcL8oxoFXjRYz4cH&#10;jYXPA1YMgV6+qH84IzrvvN8zFJzjpT6JwQnfnW0TZnsRydDMeWw+hxdJh6RTUmG/kQt/2sBKzCHY&#10;3U7DMNOtVar7Xj2f6BetKPgkoZtDYo93q6MKzmopQ0ul8nAmY5wAn9+CrAtvDIpZLk6kISvmX274&#10;ehLuuBloVRHHRwYiRXj0sRuJn1k/pXF6F1Bc4sQaiFsAdyAKFZiPlHS4AXJqP7TMCErkK4VPbJIe&#10;HPiVEZSD8bMMFbNtWWxbmOIYKqeOYtO9eOLimmm1qZcVZkpDkQpe4Espaz/UAV9E1Sv4ygN5/Uby&#10;a2RbD163W3j2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KAPx7nZAAAACQEAAA8AAAAAAAAAAQAg&#10;AAAAIgAAAGRycy9kb3ducmV2LnhtbFBLAQIUABQAAAAIAIdO4kAEsJ1guAIAAM0FAAAOAAAAAAAA&#10;AAEAIAAAACgBAABkcnMvZTJvRG9jLnhtbFBLBQYAAAAABgAGAFkBAABSBgAAAAA=&#10;" path="m0,0l0,210e">
                <v:path o:connectlocs="0,0;0,161925" o:connectangles="0,0"/>
                <v:fill on="f" focussize="0,0"/>
                <v:stroke color="#000000" joinstyle="round"/>
                <v:imagedata o:title=""/>
                <o:lock v:ext="edit" aspectratio="f"/>
              </v:shape>
            </w:pict>
          </mc:Fallback>
        </mc:AlternateContent>
      </w:r>
    </w:p>
    <w:p>
      <w:pPr>
        <w:rPr>
          <w:sz w:val="18"/>
          <w:szCs w:val="18"/>
        </w:rPr>
      </w:pPr>
    </w:p>
    <w:p>
      <w:pPr>
        <w:rPr>
          <w:sz w:val="18"/>
          <w:szCs w:val="18"/>
        </w:rPr>
      </w:pPr>
    </w:p>
    <w:p>
      <w:pPr>
        <w:rPr>
          <w:sz w:val="18"/>
          <w:szCs w:val="18"/>
        </w:rPr>
      </w:pPr>
    </w:p>
    <w:p>
      <w:pPr>
        <w:rPr>
          <w:sz w:val="18"/>
          <w:szCs w:val="18"/>
        </w:rPr>
      </w:pPr>
      <w:r>
        <mc:AlternateContent>
          <mc:Choice Requires="wps">
            <w:drawing>
              <wp:anchor distT="0" distB="0" distL="114300" distR="114300" simplePos="0" relativeHeight="251687936" behindDoc="0" locked="0" layoutInCell="1" allowOverlap="1">
                <wp:simplePos x="0" y="0"/>
                <wp:positionH relativeFrom="column">
                  <wp:posOffset>2731135</wp:posOffset>
                </wp:positionH>
                <wp:positionV relativeFrom="paragraph">
                  <wp:posOffset>173355</wp:posOffset>
                </wp:positionV>
                <wp:extent cx="0" cy="198120"/>
                <wp:effectExtent l="4445" t="0" r="14605" b="11430"/>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15.05pt;margin-top:13.65pt;height:15.6pt;width:0pt;z-index:251687936;mso-width-relative:page;mso-height-relative:page;" filled="f" stroked="t" coordsize="21600,21600" o:gfxdata="UEsDBAoAAAAAAIdO4kAAAAAAAAAAAAAAAAAEAAAAZHJzL1BLAwQUAAAACACHTuJA9eYPGtYAAAAJ&#10;AQAADwAAAGRycy9kb3ducmV2LnhtbE2PPU/DQAyGdyT+w8lILBW9S0KhCnE6ANlYKCBWNzFJRM6X&#10;5q4f8Os51AFG249eP2+xOtpB7XnyvROEZG5AsdSu6aVFeH2prpagfCBpaHDCCF/sYVWenxWUN+4g&#10;z7xfh1bFEPE5IXQhjLnWvu7Ykp+7kSXePtxkKcRxanUz0SGG20GnxtxoS73EDx2NfN9x/bneWQRf&#10;vfG2+p7VM/OetY7T7cPTIyFeXiTmDlTgY/iD4Vc/qkMZnTZuJ41XA8J1ZpKIIqS3GagInBYbhMVy&#10;Abos9P8G5Q9QSwMEFAAAAAgAh07iQLW+lF3mAQAAuQMAAA4AAABkcnMvZTJvRG9jLnhtbK1TzW4T&#10;MRC+I/EOlu9ks5GK2lU2PSQqlwKRWh5g4vVmLWyPZTvZ5CV4ASRucOLInbehPAZjbxJoeumBPVie&#10;v2/m+8Y7vd4ZzbbSB4W25uVozJm0Ahtl1zX/cH/z6pKzEME2oNHKmu9l4Nezly+mvavkBDvUjfSM&#10;QGyoelfzLkZXFUUQnTQQRuikpWCL3kAk06+LxkNP6EYXk/H4ddGjb5xHIUMg72II8gOifw4gtq0S&#10;coFiY6SNA6qXGiJRCp1ygc/ytG0rRXzftkFGpmtOTGM+qQndV+ksZlOo1h5cp8RhBHjOCGecDChL&#10;TU9QC4jANl49gTJKeAzYxpFAUwxEsiLEohyfaXPXgZOZC0kd3En08P9gxbvt0jPV1HxywZkFQxt/&#10;+Pzj16evv39+ofPh+zdGEZKpd6Gi7Lld+kRU7Oydu0XxMTCL8w7sWuZx7/eOIMpUUTwqSUZw1GzV&#10;v8WGcmATMWu2a71JkKQG2+XV7E+rkbvIxOAU5C2vLstJ3loB1bHO+RDfSDQsXWqulU2iQQXb2xDT&#10;HFAdU5Lb4o3SOi9eW9bX/OqCGKZIQK2aFMyGX6/m2rMtpKeTv0zqLM3jxjZDE21Tncyv7tD5SHqQ&#10;b4XNfumPytBG82yH15eezL921u/vHzf7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XmDxrWAAAA&#10;CQEAAA8AAAAAAAAAAQAgAAAAIgAAAGRycy9kb3ducmV2LnhtbFBLAQIUABQAAAAIAIdO4kC1vpRd&#10;5gEAALkDAAAOAAAAAAAAAAEAIAAAACUBAABkcnMvZTJvRG9jLnhtbFBLBQYAAAAABgAGAFkBAAB9&#10;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5386705</wp:posOffset>
                </wp:positionH>
                <wp:positionV relativeFrom="paragraph">
                  <wp:posOffset>144780</wp:posOffset>
                </wp:positionV>
                <wp:extent cx="0" cy="198120"/>
                <wp:effectExtent l="4445" t="0" r="14605" b="11430"/>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24.15pt;margin-top:11.4pt;height:15.6pt;width:0pt;z-index:251689984;mso-width-relative:page;mso-height-relative:page;" filled="f" stroked="t" coordsize="21600,21600" o:gfxdata="UEsDBAoAAAAAAIdO4kAAAAAAAAAAAAAAAAAEAAAAZHJzL1BLAwQUAAAACACHTuJAhgFwidYAAAAJ&#10;AQAADwAAAGRycy9kb3ducmV2LnhtbE2PTU/DMAyG70j8h8hIXCaWrBuoKk13AHrjwgBx9RrTVjRO&#10;12Qf8Osx4gBH249eP2+5PvlBHWiKfWALi7kBRdwE13Nr4eW5vspBxYTscAhMFj4pwro6PyuxcOHI&#10;T3TYpFZJCMcCLXQpjYXWsenIY5yHkVhu72HymGScWu0mPEq4H3RmzI322LN86HCku46aj83eW4j1&#10;K+3qr1kzM2/LNlC2u398QGsvLxbmFlSiU/qD4Udf1KESp23Ys4tqsJCv8qWgFrJMKgjwu9hauF4Z&#10;0FWp/zeovgFQSwMEFAAAAAgAh07iQMMnsqPpAQAAuQMAAA4AAABkcnMvZTJvRG9jLnhtbK1TS27b&#10;MBDdF+gdCO5r2QJSJILlLGykm7Q1kPQAY4qyiJIcgqQt+xK9QIHu2lWX3fc2TY7RIWW7+WyyqBYE&#10;OZ83896Mppc7o9lW+qDQ1nwyGnMmrcBG2XXNP91evTnnLESwDWi0suZ7Gfjl7PWrae8qWWKHupGe&#10;EYgNVe9q3sXoqqIIopMGwgidtORs0RuI9PTrovHQE7rRRTkevy169I3zKGQIZF0MTn5A9C8BxLZV&#10;Qi5QbIy0cUD1UkMkSqFTLvBZ7rZtpYgf2zbIyHTNiWnMJxWh+yqdxWwK1dqD65Q4tAAvaeEJJwPK&#10;UtET1AIisI1Xz6CMEh4DtnEk0BQDkawIsZiMn2hz04GTmQtJHdxJ9PD/YMWH7dIz1dS8LDmzYGji&#10;d19//fny/f73Nzrvfv5g5CGZehcqip7bpU9Exc7euGsUnwOzOO/ArmVu93bvCGKSMopHKekRHBVb&#10;9e+xoRjYRMya7VpvEiSpwXZ5NPvTaOQuMjEYBVknF+eTMk+tgOqY53yI7yQali4118om0aCC7XWI&#10;qQ+ojiHJbPFKaZ0Hry3ra35xVp7lhIBaNcmZwoJfr+basy2k1clfJkWeh2EeN7YZimib8mTeukPl&#10;I+lBvhU2+6U/KkMTzb0dti+tzMN31u/fHzf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YBcInW&#10;AAAACQEAAA8AAAAAAAAAAQAgAAAAIgAAAGRycy9kb3ducmV2LnhtbFBLAQIUABQAAAAIAIdO4kDD&#10;J7Kj6QEAALkDAAAOAAAAAAAAAAEAIAAAACUBAABkcnMvZTJvRG9jLnhtbFBLBQYAAAAABgAGAFkB&#10;AACABQAAAAA=&#10;">
                <v:fill on="f" focussize="0,0"/>
                <v:stroke color="#000000" joinstyle="round"/>
                <v:imagedata o:title=""/>
                <o:lock v:ext="edit" aspectratio="f"/>
              </v:line>
            </w:pict>
          </mc:Fallback>
        </mc:AlternateContent>
      </w:r>
    </w:p>
    <w:p>
      <w:pPr>
        <w:tabs>
          <w:tab w:val="left" w:pos="5460"/>
        </w:tabs>
        <w:rPr>
          <w:sz w:val="18"/>
          <w:szCs w:val="18"/>
        </w:rPr>
      </w:pPr>
      <w:r>
        <mc:AlternateContent>
          <mc:Choice Requires="wps">
            <w:drawing>
              <wp:anchor distT="0" distB="0" distL="114300" distR="114300" simplePos="0" relativeHeight="251675648" behindDoc="0" locked="0" layoutInCell="1" allowOverlap="1">
                <wp:simplePos x="0" y="0"/>
                <wp:positionH relativeFrom="column">
                  <wp:posOffset>2096135</wp:posOffset>
                </wp:positionH>
                <wp:positionV relativeFrom="paragraph">
                  <wp:posOffset>165735</wp:posOffset>
                </wp:positionV>
                <wp:extent cx="1296035" cy="501650"/>
                <wp:effectExtent l="4445" t="4445" r="13970" b="8255"/>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001864" cy="446405"/>
                        </a:xfrm>
                        <a:prstGeom prst="rect">
                          <a:avLst/>
                        </a:prstGeom>
                        <a:solidFill>
                          <a:srgbClr val="FFFFFF"/>
                        </a:solidFill>
                        <a:ln w="9525">
                          <a:solidFill>
                            <a:srgbClr val="000000"/>
                          </a:solidFill>
                          <a:miter lim="800000"/>
                        </a:ln>
                        <a:effectLst/>
                      </wps:spPr>
                      <wps:txbx>
                        <w:txbxContent>
                          <w:p>
                            <w:pPr>
                              <w:rPr>
                                <w:szCs w:val="21"/>
                              </w:rPr>
                            </w:pPr>
                            <w:r>
                              <w:rPr>
                                <w:rFonts w:hint="eastAsia"/>
                                <w:szCs w:val="21"/>
                              </w:rPr>
                              <w:t>旗人民政府副旗长、公安局局长</w:t>
                            </w:r>
                          </w:p>
                          <w:p>
                            <w:pPr>
                              <w:rPr>
                                <w:szCs w:val="2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5.05pt;margin-top:13.05pt;height:39.5pt;width:102.05pt;z-index:251675648;mso-width-relative:page;mso-height-relative:page;" fillcolor="#FFFFFF" filled="t" stroked="t" coordsize="21600,21600" o:gfxdata="UEsDBAoAAAAAAIdO4kAAAAAAAAAAAAAAAAAEAAAAZHJzL1BLAwQUAAAACACHTuJAXvR00dkAAAAK&#10;AQAADwAAAGRycy9kb3ducmV2LnhtbE2PwU7DMAyG70i8Q2QkLoglbbcyStMdkEBwG2Ma16zJ2orE&#10;KUnWjbfHnOBkWf70+/vr1dlZNpkQB48SspkAZrD1esBOwvb96XYJLCaFWlmPRsK3ibBqLi9qVWl/&#10;wjczbVLHKARjpST0KY0V57HtjVNx5keDdDv44FSiNXRcB3WicGd5LkTJnRqQPvRqNI+9aT83Rydh&#10;OX+ZPuJrsd615cHep5u76fkrSHl9lYkHYMmc0x8Mv/qkDg057f0RdWRWQlGIjFAJeUmTgEUxz4Ht&#10;iRSLDHhT8/8Vmh9QSwMEFAAAAAgAh07iQDuJk/VIAgAAlwQAAA4AAABkcnMvZTJvRG9jLnhtbK1U&#10;zY7TMBC+I/EOlu80aZWW3WjT1bKrIqTlR1p4ANdxGgvbY2y3SXkAeIM9ceHOc/U5GDvZpSwg7YEc&#10;Ik9m/M0338zk7LzXiuyE8xJMRaeTnBJhONTSbCr64f3q2QklPjBTMwVGVHQvPD1fPn1y1tlSzKAF&#10;VQtHEMT4srMVbUOwZZZ53grN/ASsMOhswGkW0HSbrHasQ3StslmeL7IOXG0dcOE9fr0anHREdI8B&#10;hKaRXFwB32phwoDqhGIBS/KttJ4uE9umETy8bRovAlEVxUpDemMSPK/jO1uesXLjmG0lHymwx1B4&#10;UJNm0mDSe6grFhjZOvkHlJbcgYcmTDjobCgkKYJVTPMH2ty0zIpUC0rt7b3o/v/B8je7d47IGidh&#10;RolhGjt+uP16+Pbj8P0LwW8oUGd9iXE3FiND/wJ6DE7FensN/KMnBi5bZjbiwjnoWsFqJDiNN7Oj&#10;qwOOjyDr7jXUmIhtAySgvnE6qod6EETH5uzvmyP6QHhMmefTk0VBCUdfUSyKfJ5SsPLutnU+vBSg&#10;STxU1GHzEzrbXfsQ2bDyLiQm86BkvZJKJcNt1pfKkR3DQVmlZ0T/LUwZ0lX0dD6bDwL8EyJPz98g&#10;tAy4P0rqip4cBykTeYg0syPfqF4UbJAu9Ot+7MYa6j3q6GCYZ9xmPLTgPlPS4SxX1H/aMicoUa8M&#10;9uJ0WhRx+JNRzJ/P0HDHnvWxhxmOUBUNlAzHyzAszNY6uWkx09B9AxfYv0YmaSPVgdXYdZzXpPi4&#10;W3Ehju0U9et/svw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XvR00dkAAAAKAQAADwAAAAAAAAAB&#10;ACAAAAAiAAAAZHJzL2Rvd25yZXYueG1sUEsBAhQAFAAAAAgAh07iQDuJk/VIAgAAlwQAAA4AAAAA&#10;AAAAAQAgAAAAKAEAAGRycy9lMm9Eb2MueG1sUEsFBgAAAAAGAAYAWQEAAOIFAAAAAA==&#10;">
                <v:fill on="t" focussize="0,0"/>
                <v:stroke color="#000000" miterlimit="8" joinstyle="miter"/>
                <v:imagedata o:title=""/>
                <o:lock v:ext="edit" aspectratio="f"/>
                <v:textbox>
                  <w:txbxContent>
                    <w:p>
                      <w:pPr>
                        <w:rPr>
                          <w:szCs w:val="21"/>
                        </w:rPr>
                      </w:pPr>
                      <w:r>
                        <w:rPr>
                          <w:rFonts w:hint="eastAsia"/>
                          <w:szCs w:val="21"/>
                        </w:rPr>
                        <w:t>旗人民政府副旗长、公安局局长</w:t>
                      </w:r>
                    </w:p>
                    <w:p>
                      <w:pPr>
                        <w:rPr>
                          <w:szCs w:val="28"/>
                        </w:rPr>
                      </w:pP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4813935</wp:posOffset>
                </wp:positionH>
                <wp:positionV relativeFrom="paragraph">
                  <wp:posOffset>163830</wp:posOffset>
                </wp:positionV>
                <wp:extent cx="1216660" cy="495300"/>
                <wp:effectExtent l="5080" t="4445" r="16510" b="1460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755373" cy="495300"/>
                        </a:xfrm>
                        <a:prstGeom prst="rect">
                          <a:avLst/>
                        </a:prstGeom>
                        <a:solidFill>
                          <a:srgbClr val="FFFFFF"/>
                        </a:solidFill>
                        <a:ln w="9525">
                          <a:solidFill>
                            <a:srgbClr val="000000"/>
                          </a:solidFill>
                          <a:miter lim="800000"/>
                        </a:ln>
                        <a:effectLst/>
                      </wps:spPr>
                      <wps:txbx>
                        <w:txbxContent>
                          <w:p>
                            <w:pPr>
                              <w:rPr>
                                <w:szCs w:val="21"/>
                              </w:rPr>
                            </w:pPr>
                            <w:r>
                              <w:rPr>
                                <w:rFonts w:hint="eastAsia"/>
                                <w:szCs w:val="21"/>
                              </w:rPr>
                              <w:t>旗人民政府办公室主任</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79.05pt;margin-top:12.9pt;height:39pt;width:95.8pt;z-index:251669504;mso-width-relative:page;mso-height-relative:page;" fillcolor="#FFFFFF" filled="t" stroked="t" coordsize="21600,21600" o:gfxdata="UEsDBAoAAAAAAIdO4kAAAAAAAAAAAAAAAAAEAAAAZHJzL1BLAwQUAAAACACHTuJA7yvx7NkAAAAK&#10;AQAADwAAAGRycy9kb3ducmV2LnhtbE2Py07DMBBF90j8gzVIbBC101cexOkCCQS7UhBs3dhNIuxx&#10;sN20/D3DCpajObr33HpzdpZNJsTBo4RsJoAZbL0esJPw9vpwWwCLSaFW1qOR8G0ibJrLi1pV2p/w&#10;xUy71DEKwVgpCX1KY8V5bHvjVJz50SD9Dj44legMHddBnSjcWT4XYs2dGpAaejWa+960n7ujk1As&#10;n6aP+LzYvrfrgy3TTT49fgUpr68ycQcsmXP6g+FXn9ShIae9P6KOzErIV0VGqIT5iiYQUC7LHNie&#10;SLEogDc1/z+h+QFQSwMEFAAAAAgAh07iQFzVPD9KAgAAlgQAAA4AAABkcnMvZTJvRG9jLnhtbK1U&#10;zW4TMRC+I/EOlu9kkzShTdRNVVoVIZUfqfAAjtebtbA9ZuxkNzwAfQNOXLjzXHkOxt60hAJSD+zB&#10;8tjjb+b7ZmZPzzpr2EZh0OBKPhoMOVNOQqXdquQf3l89O+EsROEqYcCpkm9V4GeLp09OWz9XY2jA&#10;VAoZgbgwb33Jmxj9vCiCbJQVYQBeObqsAa2IZOKqqFC0hG5NMR4OnxctYOURpAqBTi/7S75HxMcA&#10;Ql1rqS5Brq1ysUdFZUQkSqHRPvBFzraulYxv6zqoyEzJiWnMKwWh/TKtxeJUzFcofKPlPgXxmBQe&#10;cLJCOwp6D3UpomBr1H9AWS0RAtRxIMEWPZGsCLEYDR9oc9MIrzIXkjr4e9HD/4OVbzbvkOmKOmHE&#10;mROWKr77erv79mP3/QujMxKo9WFOfjeePGP3AjpyzmSDvwb5MTAHF41wK3WOCG2jREUJ5pfFwdMe&#10;JySQZfsaKgok1hEyUFejTeqRHozQqTjb++KoLjJJh8fT6dHxEWeSriaz6dEwF68Q87vHHkN8qcCy&#10;tCk5Uu0zuNhch0g0yPXOJcUKYHR1pY3JBq6WFwbZRlCfXOUvMacnv7kZx9qSz6bjac//nxDD/P0N&#10;wupI42O0LfnJoZNxKQ+VW3afbxIv6dUrF7tlty/GEqotyYjQtzMNM20awM+ctdTKJQ+f1gIVZ+aV&#10;o1LMRpNJ6v1sTKbHYzLw8GZ5eCOcJKiSR8767UXs52XtUa8aitQX38E5la/WWdqUap8ViZYMatcs&#10;33600jwc2tnr1+9k8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vK/Hs2QAAAAoBAAAPAAAAAAAA&#10;AAEAIAAAACIAAABkcnMvZG93bnJldi54bWxQSwECFAAUAAAACACHTuJAXNU8P0oCAACWBAAADgAA&#10;AAAAAAABACAAAAAoAQAAZHJzL2Uyb0RvYy54bWxQSwUGAAAAAAYABgBZAQAA5AUAAAAA&#10;">
                <v:fill on="t" focussize="0,0"/>
                <v:stroke color="#000000" miterlimit="8" joinstyle="miter"/>
                <v:imagedata o:title=""/>
                <o:lock v:ext="edit" aspectratio="f"/>
                <v:textbox>
                  <w:txbxContent>
                    <w:p>
                      <w:pPr>
                        <w:rPr>
                          <w:szCs w:val="21"/>
                        </w:rPr>
                      </w:pPr>
                      <w:r>
                        <w:rPr>
                          <w:rFonts w:hint="eastAsia"/>
                          <w:szCs w:val="21"/>
                        </w:rPr>
                        <w:t>旗人民政府办公室主任</w:t>
                      </w:r>
                    </w:p>
                    <w:p>
                      <w:pPr>
                        <w:rPr>
                          <w:sz w:val="18"/>
                          <w:szCs w:val="18"/>
                        </w:rPr>
                      </w:pP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7336790</wp:posOffset>
                </wp:positionH>
                <wp:positionV relativeFrom="paragraph">
                  <wp:posOffset>86360</wp:posOffset>
                </wp:positionV>
                <wp:extent cx="1372870" cy="436880"/>
                <wp:effectExtent l="4445" t="4445" r="13335" b="15875"/>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372870" cy="437184"/>
                        </a:xfrm>
                        <a:prstGeom prst="rect">
                          <a:avLst/>
                        </a:prstGeom>
                        <a:solidFill>
                          <a:srgbClr val="FFFFFF"/>
                        </a:solidFill>
                        <a:ln w="9525">
                          <a:solidFill>
                            <a:srgbClr val="000000"/>
                          </a:solidFill>
                          <a:miter lim="800000"/>
                        </a:ln>
                        <a:effectLst/>
                      </wps:spPr>
                      <wps:txbx>
                        <w:txbxContent>
                          <w:p>
                            <w:pPr>
                              <w:rPr>
                                <w:szCs w:val="21"/>
                              </w:rPr>
                            </w:pPr>
                            <w:r>
                              <w:rPr>
                                <w:rFonts w:hint="eastAsia"/>
                                <w:szCs w:val="21"/>
                              </w:rPr>
                              <w:t>旗应急管理局局长</w:t>
                            </w:r>
                          </w:p>
                          <w:p>
                            <w:pPr>
                              <w:rPr>
                                <w:szCs w:val="21"/>
                              </w:rPr>
                            </w:pPr>
                          </w:p>
                          <w:p>
                            <w:pPr>
                              <w:jc w:val="center"/>
                              <w:rPr>
                                <w:rFonts w:ascii="华文中宋" w:hAnsi="华文中宋" w:eastAsia="华文中宋"/>
                                <w:sz w:val="28"/>
                                <w:szCs w:val="2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77.7pt;margin-top:6.8pt;height:34.4pt;width:108.1pt;z-index:251678720;mso-width-relative:page;mso-height-relative:page;" fillcolor="#FFFFFF" filled="t" stroked="t" coordsize="21600,21600" o:gfxdata="UEsDBAoAAAAAAIdO4kAAAAAAAAAAAAAAAAAEAAAAZHJzL1BLAwQUAAAACACHTuJA4+hcEdkAAAAL&#10;AQAADwAAAGRycy9kb3ducmV2LnhtbE2PwU7DMBBE70j8g7VIXBB10qRpCXF6QALBrRQEVzfZJhH2&#10;OthuWv6e7QluM9qn2ZlqfbJGTOjD4EhBOktAIDWuHahT8P72eLsCEaKmVhtHqOAHA6zry4tKl607&#10;0itO29gJDqFQagV9jGMpZWh6tDrM3IjEt73zVke2vpOt10cOt0bOk6SQVg/EH3o94kOPzdf2YBWs&#10;8ufpM7xkm4+m2Ju7eLOcnr69UtdXaXIPIuIp/sFwrs/VoeZOO3egNgjDPl0scmZZZQWIM5EtU1Y7&#10;zp/nIOtK/t9Q/wJQSwMEFAAAAAgAh07iQIZeAeZIAgAAlwQAAA4AAABkcnMvZTJvRG9jLnhtbK1U&#10;zY7TMBC+I/EOlu9s2m677UZNV0urIqTlR1p4ANdxGgvbY2y3yfIA8AacuHDnufocjJ1sKQtIeyCH&#10;yJMZfzPzfTOZX7Vakb1wXoIp6PBsQIkwHEpptgV9/279bEaJD8yUTIERBb0Tnl4tnj6ZNzYXI6hB&#10;lcIRBDE+b2xB6xBsnmWe10IzfwZWGHRW4DQLaLptVjrWILpW2WgwuMgacKV1wIX3+HXVOWmP6B4D&#10;CFUluVgB32lhQofqhGIBW/K1tJ4uUrVVJXh4U1VeBKIKip2G9MYkeN7Ed7aYs3zrmK0l70tgjynh&#10;QU+aSYNJj1ArFhjZOfkHlJbcgYcqnHHQWddIYgS7GA4ecHNbMytSL0i1t0fS/f+D5a/3bx2RJU7C&#10;BSWGaVT88PXL4duPw/fPBL8hQY31OcbdWowM7XNoMTg16+0N8A+eGFjWzGzFtXPQ1IKVWOAw3sxO&#10;rnY4PoJsmldQYiK2C5CA2srpyB7yQRAdxbk7iiPaQHhMeT4dzabo4ugbn0+Hs3FKwfL729b58EKA&#10;JvFQUIfiJ3S2v/EhVsPy+5CYzIOS5VoqlQy33SyVI3uGg7JOT4/+W5gypCno5WQ06Qj4J8QgPX+D&#10;0DLg/iipCzo7DVIm1iHSzPb1RvYiYR11od20vRobKO+QRwfdPOM246EG94mSBme5oP7jjjlBiXpp&#10;UIvL4Xgchz8Z48l0hIY79WxOPcxwhCpooKQ7LkO3MDvr5LbGTJ36Bq5Rv0omamOpXVW96jivifF+&#10;t+JCnNop6tf/ZP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4+hcEdkAAAALAQAADwAAAAAAAAAB&#10;ACAAAAAiAAAAZHJzL2Rvd25yZXYueG1sUEsBAhQAFAAAAAgAh07iQIZeAeZIAgAAlwQAAA4AAAAA&#10;AAAAAQAgAAAAKAEAAGRycy9lMm9Eb2MueG1sUEsFBgAAAAAGAAYAWQEAAOIFAAAAAA==&#10;">
                <v:fill on="t" focussize="0,0"/>
                <v:stroke color="#000000" miterlimit="8" joinstyle="miter"/>
                <v:imagedata o:title=""/>
                <o:lock v:ext="edit" aspectratio="f"/>
                <v:textbox>
                  <w:txbxContent>
                    <w:p>
                      <w:pPr>
                        <w:rPr>
                          <w:szCs w:val="21"/>
                        </w:rPr>
                      </w:pPr>
                      <w:r>
                        <w:rPr>
                          <w:rFonts w:hint="eastAsia"/>
                          <w:szCs w:val="21"/>
                        </w:rPr>
                        <w:t>旗应急管理局局长</w:t>
                      </w:r>
                    </w:p>
                    <w:p>
                      <w:pPr>
                        <w:rPr>
                          <w:szCs w:val="21"/>
                        </w:rPr>
                      </w:pPr>
                    </w:p>
                    <w:p>
                      <w:pPr>
                        <w:jc w:val="center"/>
                        <w:rPr>
                          <w:rFonts w:ascii="华文中宋" w:hAnsi="华文中宋" w:eastAsia="华文中宋"/>
                          <w:sz w:val="28"/>
                          <w:szCs w:val="28"/>
                        </w:rPr>
                      </w:pP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-4445</wp:posOffset>
                </wp:positionH>
                <wp:positionV relativeFrom="paragraph">
                  <wp:posOffset>159385</wp:posOffset>
                </wp:positionV>
                <wp:extent cx="1208405" cy="528320"/>
                <wp:effectExtent l="5080" t="4445" r="5715" b="19685"/>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874644" cy="437321"/>
                        </a:xfrm>
                        <a:prstGeom prst="rect">
                          <a:avLst/>
                        </a:prstGeom>
                        <a:solidFill>
                          <a:srgbClr val="FFFFFF"/>
                        </a:solidFill>
                        <a:ln w="9525">
                          <a:solidFill>
                            <a:srgbClr val="000000"/>
                          </a:solidFill>
                          <a:miter lim="800000"/>
                        </a:ln>
                        <a:effectLst/>
                      </wps:spPr>
                      <wps:txbx>
                        <w:txbxContent>
                          <w:p>
                            <w:pPr>
                              <w:rPr>
                                <w:szCs w:val="21"/>
                              </w:rPr>
                            </w:pPr>
                            <w:r>
                              <w:rPr>
                                <w:rFonts w:hint="eastAsia"/>
                                <w:szCs w:val="21"/>
                              </w:rPr>
                              <w:t>旗委常委、旗人民政府常务副旗长</w:t>
                            </w:r>
                          </w:p>
                          <w:p>
                            <w:pPr>
                              <w:rPr>
                                <w:szCs w:val="21"/>
                              </w:rPr>
                            </w:pPr>
                          </w:p>
                          <w:p>
                            <w:pPr>
                              <w:jc w:val="center"/>
                              <w:rPr>
                                <w:rFonts w:ascii="华文中宋" w:hAnsi="华文中宋" w:eastAsia="华文中宋"/>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35pt;margin-top:12.55pt;height:41.6pt;width:95.15pt;z-index:251676672;mso-width-relative:page;mso-height-relative:page;" fillcolor="#FFFFFF" filled="t" stroked="t" coordsize="21600,21600" o:gfxdata="UEsDBAoAAAAAAIdO4kAAAAAAAAAAAAAAAAAEAAAAZHJzL1BLAwQUAAAACACHTuJAfc0lZ9gAAAAI&#10;AQAADwAAAGRycy9kb3ducmV2LnhtbE2PwU7DMBBE70j8g7VIXFBrp4U0DXF6QALBrRTUXt14m0TY&#10;62C7afl73BPcZjWjmbfV6mwNG9GH3pGEbCqAITVO99RK+Px4nhTAQlSklXGEEn4wwKq+vqpUqd2J&#10;3nHcxJalEgqlktDFOJSch6ZDq8LUDUjJOzhvVUynb7n26pTKreEzIXJuVU9poVMDPnXYfG2OVkJx&#10;/zruwtt8vW3yg1nGu8X48u2lvL3JxCOwiOf4F4YLfkKHOjHt3ZF0YEbCZJGCEmYPGbCLXSxzYPsk&#10;RDEHXlf8/wP1L1BLAwQUAAAACACHTuJA1Z13AUcCAACWBAAADgAAAGRycy9lMm9Eb2MueG1srVTN&#10;btQwEL4j8Q6W7zS72/QvarYqrYqQyo9UeACv42wsbI8ZezcpD0DfgBMX7jzXPgdjZ1tWBaQeyMHy&#10;2ONvvvlmJqdngzVsrTBocDWf7k04U05Co92y5h8/XL045ixE4RphwKma36rAz+bPn532vlIz6MA0&#10;ChmBuFD1vuZdjL4qiiA7ZUXYA68cXbaAVkQycVk0KHpCt6aYTSaHRQ/YeASpQqDTy/GSbxHxKYDQ&#10;tlqqS5Arq1wcUVEZESml0Gkf+DyzbVsl47u2DSoyU3PKNOaVgtB+kdZifiqqJQrfabmlIJ5C4VFO&#10;VmhHQR+gLkUUbIX6DyirJUKANu5JsMWYSFaEsphOHmlz0wmvci4kdfAPoof/Byvfrt8j0w11wj5n&#10;Tliq+Obb3eb7z82Pr4zOSKDeh4r8bjx5xuElDOSckw3+GuSnwBxcdMIt1Tki9J0SDRGcppfFztMR&#10;JySQRf8GGgokVhEy0NCiTeqRHozQqTi3D8VRQ2SSDo+PysOy5EzSVbl/tD8bI4jq/rHHEF8psCxt&#10;ao5U+wwu1tchJjKiundJsQIY3VxpY7KBy8WFQbYW1CdX+cv8H7kZx/qanxzMDsb8/wkxyd/fIKyO&#10;ND5GW8po18m4xEPllt3yTeIlvUbl4rAYtsVYQHNLMiKM7UzDTJsO8AtnPbVyzcPnlUDFmXntqBQn&#10;07JMvZ+N8uBoRgbu3ix2b4STBFXzyNm4vYjjvKw86mVHkcbiOzin8rU6S5uojqy2Rad2zYpvRyvN&#10;w66dvX7/Tu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3NJWfYAAAACAEAAA8AAAAAAAAAAQAg&#10;AAAAIgAAAGRycy9kb3ducmV2LnhtbFBLAQIUABQAAAAIAIdO4kDVnXcBRwIAAJYEAAAOAAAAAAAA&#10;AAEAIAAAACcBAABkcnMvZTJvRG9jLnhtbFBLBQYAAAAABgAGAFkBAADgBQAAAAA=&#10;">
                <v:fill on="t" focussize="0,0"/>
                <v:stroke color="#000000" miterlimit="8" joinstyle="miter"/>
                <v:imagedata o:title=""/>
                <o:lock v:ext="edit" aspectratio="f"/>
                <v:textbox>
                  <w:txbxContent>
                    <w:p>
                      <w:pPr>
                        <w:rPr>
                          <w:szCs w:val="21"/>
                        </w:rPr>
                      </w:pPr>
                      <w:r>
                        <w:rPr>
                          <w:rFonts w:hint="eastAsia"/>
                          <w:szCs w:val="21"/>
                        </w:rPr>
                        <w:t>旗委常委、旗人民政府常务副旗长</w:t>
                      </w:r>
                    </w:p>
                    <w:p>
                      <w:pPr>
                        <w:rPr>
                          <w:szCs w:val="21"/>
                        </w:rPr>
                      </w:pPr>
                    </w:p>
                    <w:p>
                      <w:pPr>
                        <w:jc w:val="center"/>
                        <w:rPr>
                          <w:rFonts w:ascii="华文中宋" w:hAnsi="华文中宋" w:eastAsia="华文中宋"/>
                          <w:szCs w:val="21"/>
                        </w:rPr>
                      </w:pPr>
                    </w:p>
                  </w:txbxContent>
                </v:textbox>
              </v:shape>
            </w:pict>
          </mc:Fallback>
        </mc:AlternateContent>
      </w:r>
    </w:p>
    <w:p>
      <w:pPr>
        <w:rPr>
          <w:sz w:val="18"/>
          <w:szCs w:val="18"/>
        </w:rPr>
      </w:pPr>
    </w:p>
    <w:p>
      <w:pPr>
        <w:rPr>
          <w:sz w:val="18"/>
          <w:szCs w:val="18"/>
        </w:rPr>
      </w:pPr>
    </w:p>
    <w:p>
      <w:pPr>
        <w:rPr>
          <w:sz w:val="18"/>
          <w:szCs w:val="18"/>
        </w:rPr>
      </w:pPr>
      <w:r>
        <mc:AlternateContent>
          <mc:Choice Requires="wps">
            <w:drawing>
              <wp:anchor distT="0" distB="0" distL="114300" distR="114300" simplePos="0" relativeHeight="251673600" behindDoc="0" locked="0" layoutInCell="1" allowOverlap="1">
                <wp:simplePos x="0" y="0"/>
                <wp:positionH relativeFrom="column">
                  <wp:posOffset>3982720</wp:posOffset>
                </wp:positionH>
                <wp:positionV relativeFrom="paragraph">
                  <wp:posOffset>164465</wp:posOffset>
                </wp:positionV>
                <wp:extent cx="0" cy="99060"/>
                <wp:effectExtent l="4445" t="0" r="14605" b="1524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13.6pt;margin-top:12.95pt;height:7.8pt;width:0pt;z-index:251673600;mso-width-relative:page;mso-height-relative:page;" filled="f" stroked="t" coordsize="21600,21600" o:gfxdata="UEsDBAoAAAAAAIdO4kAAAAAAAAAAAAAAAAAEAAAAZHJzL1BLAwQUAAAACACHTuJAmG/QhdcAAAAJ&#10;AQAADwAAAGRycy9kb3ducmV2LnhtbE2PTU/DMAyG70j8h8hIXKYtaWADSt0dgN64bDBx9RrTVjRJ&#10;12Qf8OsJ4gBH249eP2+xPNleHHgMnXcI2UyBYFd707kG4fWlmt6CCJGcod47RvjkAMvy/Kyg3Pij&#10;W/FhHRuRQlzICaGNccilDHXLlsLMD+zS7d2PlmIax0aakY4p3PZSK7WQljqXPrQ08EPL9cd6bxFC&#10;teFd9TWpJ+rtqvGsd4/PT4R4eZGpexCRT/EPhh/9pA5lctr6vTNB9AgLfaMTiqDndyAS8LvYIlxn&#10;c5BlIf83KL8BUEsDBBQAAAAIAIdO4kC8SS8C5wEAALYDAAAOAAAAZHJzL2Uyb0RvYy54bWytU81u&#10;EzEQviPxDpbvZDeR2tJVNj0kKpcCkVoewPF6sxa2x/I42eQleAEkbnDiyJ23aXkMxt4klHLpgT1Y&#10;9vx8M983s9OrnTVsqwJqcDUfj0rOlJPQaLeu+Ye761evOcMoXCMMOFXzvUJ+NXv5Ytr7Sk2gA9Oo&#10;wAjEYdX7mncx+qooUHbKChyBV46cLQQrIj3DumiC6AndmmJSludFD6HxAaRCJOticPIDYngOILSt&#10;lmoBcmOViwNqUEZEooSd9shnudu2VTK+b1tUkZmaE9OYTypC91U6i9lUVOsgfKfloQXxnBaecLJC&#10;Oyp6glqIKNgm6H+grJYBENo4kmCLgUhWhFiMyyfa3HbCq8yFpEZ/Eh3/H6x8t10GppuaX3DmhKWB&#10;P3z+cf/p66+fX+h8+P6NXSSReo8Vxc7dMiSacudu/Q3Ij8gczDvh1io3e7f3hDBOGcVfKemBnkqt&#10;+rfQUIzYRMiK7dpgEyRpwXZ5MPvTYNQuMjkYJVkvL8vzPLJCVMc0HzC+UWBZutTcaJcUE5XY3mBM&#10;bYjqGJLMDq61MXnqxrGeMM8mZzkBwegmOVMYhvVqbgLbirQ3+cucyPM4LMDGNUMR41Keyit3qHzk&#10;PKi3gma/DEdhaJy5t8PqpX15/M7y/fndZ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G/QhdcA&#10;AAAJAQAADwAAAAAAAAABACAAAAAiAAAAZHJzL2Rvd25yZXYueG1sUEsBAhQAFAAAAAgAh07iQLxJ&#10;LwLnAQAAtgMAAA4AAAAAAAAAAQAgAAAAJg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540385</wp:posOffset>
                </wp:positionH>
                <wp:positionV relativeFrom="paragraph">
                  <wp:posOffset>142875</wp:posOffset>
                </wp:positionV>
                <wp:extent cx="742950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2.55pt;margin-top:11.25pt;height:0pt;width:585pt;z-index:251670528;mso-width-relative:page;mso-height-relative:page;" filled="f" stroked="t" coordsize="21600,21600" o:gfxdata="UEsDBAoAAAAAAIdO4kAAAAAAAAAAAAAAAAAEAAAAZHJzL1BLAwQUAAAACACHTuJAvHe+7dQAAAAJ&#10;AQAADwAAAGRycy9kb3ducmV2LnhtbE2PzU7DMBCE70i8g7VIXCpqxyioCnF6AHLjQiniuo2XJCJe&#10;p7H7A0+PIw5w3JnR7Dfl+uwGcaQp9J4NZEsFgrjxtufWwPa1vlmBCBHZ4uCZDHxRgHV1eVFiYf2J&#10;X+i4ia1IJRwKNNDFOBZShqYjh2HpR+LkffjJYUzn1Eo74SmVu0Fqpe6kw57Thw5Heuio+dwcnIFQ&#10;v9G+/l40C/V+23rS+8fnJzTm+ipT9yAineNfGGb8hA5VYtr5A9sgBgOrPEtJA1rnIGZf57Oy+1Vk&#10;Vcr/C6ofUEsDBBQAAAAIAIdO4kADfrmY6QEAALgDAAAOAAAAZHJzL2Uyb0RvYy54bWytU72OEzEQ&#10;7pF4B8s92U1EArfK5opER3NApDsewPF6sxa2x/I42eQleAEkOqgo6e9tOB6DsfPDcTRXsIXl8cx8&#10;M983s9PLnTVsqwJqcDUfDkrOlJPQaLeu+YfbqxevOcMoXCMMOFXzvUJ+OXv+bNr7So2gA9OowAjE&#10;YdX7mncx+qooUHbKChyAV46cLQQrIplhXTRB9IRuTTEqy0nRQ2h8AKkQ6XVxcPIjYngKILStlmoB&#10;cmOViwfUoIyIRAk77ZHPcrdtq2R837aoIjM1J6Yxn1SE7qt0FrOpqNZB+E7LYwviKS084mSFdlT0&#10;DLUQUbBN0P9AWS0DILRxIMEWByJZEWIxLB9pc9MJrzIXkhr9WXT8f7Dy3XYZmG5qPuHMCUsDv//8&#10;4+enr7/uvtB5//0bmySReo8Vxc7dMiSacudu/DXIj8gczDvh1io3e7v3hDBMGcVfKclAT6VW/Vto&#10;KEZsImTFdm2wCZK0YLs8mP15MGoXmaTHVy9HF+OSZiZPvkJUp0QfML5RYFm61NxolzQTldheY0yN&#10;iOoUkp4dXGlj8tyNY33NL8ajcU5AMLpJzhSGYb2am8C2Im1O/jIr8jwMC7BxzaGIcSlP5aU7Vj6x&#10;Pui3gma/DCdpaKC5t+PypY15aGcB//xw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8d77t1AAA&#10;AAkBAAAPAAAAAAAAAAEAIAAAACIAAABkcnMvZG93bnJldi54bWxQSwECFAAUAAAACACHTuJAA365&#10;mOkBAAC4AwAADgAAAAAAAAABACAAAAAjAQAAZHJzL2Uyb0RvYy54bWxQSwUGAAAAAAYABgBZAQAA&#10;fgUAAAAA&#10;">
                <v:fill on="f" focussize="0,0"/>
                <v:stroke color="#000000" joinstyle="round"/>
                <v:imagedata o:title=""/>
                <o:lock v:ext="edit" aspectratio="f"/>
              </v:line>
            </w:pict>
          </mc:Fallback>
        </mc:AlternateContent>
      </w:r>
    </w:p>
    <w:p>
      <w:pPr>
        <w:rPr>
          <w:sz w:val="18"/>
          <w:szCs w:val="18"/>
        </w:rPr>
      </w:pPr>
      <w:r>
        <mc:AlternateContent>
          <mc:Choice Requires="wps">
            <w:drawing>
              <wp:anchor distT="0" distB="0" distL="114300" distR="114300" simplePos="0" relativeHeight="251674624" behindDoc="0" locked="0" layoutInCell="1" allowOverlap="1">
                <wp:simplePos x="0" y="0"/>
                <wp:positionH relativeFrom="column">
                  <wp:posOffset>3366770</wp:posOffset>
                </wp:positionH>
                <wp:positionV relativeFrom="paragraph">
                  <wp:posOffset>162560</wp:posOffset>
                </wp:positionV>
                <wp:extent cx="1139825" cy="286385"/>
                <wp:effectExtent l="4445" t="4445" r="17780" b="1397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930303" cy="286247"/>
                        </a:xfrm>
                        <a:prstGeom prst="rect">
                          <a:avLst/>
                        </a:prstGeom>
                        <a:solidFill>
                          <a:srgbClr val="FFFFFF"/>
                        </a:solidFill>
                        <a:ln w="9525">
                          <a:solidFill>
                            <a:srgbClr val="000000"/>
                          </a:solidFill>
                          <a:miter lim="800000"/>
                        </a:ln>
                        <a:effectLst/>
                      </wps:spPr>
                      <wps:txbx>
                        <w:txbxContent>
                          <w:p>
                            <w:pPr>
                              <w:rPr>
                                <w:rFonts w:ascii="华文中宋" w:hAnsi="华文中宋" w:eastAsia="华文中宋"/>
                                <w:szCs w:val="21"/>
                              </w:rPr>
                            </w:pPr>
                            <w:r>
                              <w:rPr>
                                <w:rFonts w:hint="eastAsia"/>
                                <w:szCs w:val="21"/>
                              </w:rPr>
                              <w:t>指挥部成员单位单位</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12.8pt;height:22.55pt;width:89.75pt;z-index:251674624;mso-width-relative:page;mso-height-relative:page;" fillcolor="#FFFFFF" filled="t" stroked="t" coordsize="21600,21600" o:gfxdata="UEsDBAoAAAAAAIdO4kAAAAAAAAAAAAAAAAAEAAAAZHJzL1BLAwQUAAAACACHTuJA7Lr6RtkAAAAJ&#10;AQAADwAAAGRycy9kb3ducmV2LnhtbE2PwU7DMAyG70i8Q2QkLogl61i7laY7IIHgNsY0rlnjtRWJ&#10;U5KsG29PdoKbLX/6/f3V6mwNG9GH3pGE6UQAQ2qc7qmVsP14vl8AC1GRVsYRSvjBAKv6+qpSpXYn&#10;esdxE1uWQiiUSkIX41ByHpoOrQoTNyCl28F5q2Jafcu1V6cUbg3PhMi5VT2lD50a8KnD5mtztBIW&#10;D6/jZ3ibrXdNfjDLeFeML99eytubqXgEFvEc/2C46Cd1qJPT3h1JB2YkzGciS6iEbJ4DS0AhlgWw&#10;/WUogNcV/9+g/gVQSwMEFAAAAAgAh07iQG5hEq5GAgAAlAQAAA4AAABkcnMvZTJvRG9jLnhtbK1U&#10;zW7UMBC+I/EOlu80u8tuf6Jmq9KqCKn8SIUH8DrOxsL2mLF3k/IA9A04ceHOc/U5GDtpWQpIPZCV&#10;Ik9m/M0338zs8UlvDdsqDBpcxad7E86Uk1Brt674h/cXzw45C1G4WhhwquLXKvCT5dMnx50v1Qxa&#10;MLVCRiAulJ2veBujL4siyFZZEfbAK0fOBtCKSCauixpFR+jWFLPJZL/oAGuPIFUI9PV8cPIRER8D&#10;CE2jpToHubHKxQEVlRGRSgqt9oEvM9umUTK+bZqgIjMVp0pjflMSOq/Su1gei3KNwrdajhTEYyg8&#10;qMkK7SjpPdS5iIJtUP8BZbVECNDEPQm2GArJilAV08kDba5a4VWuhaQO/l708P9g5ZvtO2S6rviC&#10;MycsNfz2683ttx+337+wRZKn86GkqCtPcbF/AT0NTS41+EuQHwNzcNYKt1aniNC1StREb5puFjtX&#10;B5yQQFbda6gpj9hEyEB9gzZpR2owQqfWXN+3RvWRSfp49HxCP84kuWaH+7P5Qc4gyrvLHkN8qcCy&#10;dKg4UuczuNhehpjIiPIuJOUKYHR9oY3JBq5XZwbZVtCUXORnRP8tzDjWEZPFbDHU/0+ISX7+BmF1&#10;pOUx2lb8cDfIuMRD5YEd+Sbxkl6DcrFf9WMzVlBfk4wIwzDTKtOhBfzMWUeDXPHwaSNQcWZeOWrF&#10;0XQ+T5OfjfniYEYG7npWux7hJEFVPHI2HM/isC0bj3rdUqah+Q5OqX2NztImqgOrsek0rFnxcbHS&#10;NuzaOerXn8ny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y6+kbZAAAACQEAAA8AAAAAAAAAAQAg&#10;AAAAIgAAAGRycy9kb3ducmV2LnhtbFBLAQIUABQAAAAIAIdO4kBuYRKuRgIAAJQEAAAOAAAAAAAA&#10;AAEAIAAAACgBAABkcnMvZTJvRG9jLnhtbFBLBQYAAAAABgAGAFkBAADgBQAAAAA=&#10;">
                <v:fill on="t" focussize="0,0"/>
                <v:stroke color="#000000" miterlimit="8" joinstyle="miter"/>
                <v:imagedata o:title=""/>
                <o:lock v:ext="edit" aspectratio="f"/>
                <v:textbox>
                  <w:txbxContent>
                    <w:p>
                      <w:pPr>
                        <w:rPr>
                          <w:rFonts w:ascii="华文中宋" w:hAnsi="华文中宋" w:eastAsia="华文中宋"/>
                          <w:szCs w:val="21"/>
                        </w:rPr>
                      </w:pPr>
                      <w:r>
                        <w:rPr>
                          <w:rFonts w:hint="eastAsia"/>
                          <w:szCs w:val="21"/>
                        </w:rPr>
                        <w:t>指挥部成员单位单位</w:t>
                      </w:r>
                    </w:p>
                  </w:txbxContent>
                </v:textbox>
              </v:shape>
            </w:pict>
          </mc:Fallback>
        </mc:AlternateContent>
      </w:r>
    </w:p>
    <w:p>
      <w:pPr>
        <w:rPr>
          <w:kern w:val="0"/>
        </w:rPr>
      </w:pPr>
    </w:p>
    <w:p>
      <w:pPr>
        <w:rPr>
          <w:sz w:val="18"/>
          <w:szCs w:val="18"/>
        </w:rPr>
      </w:pPr>
      <w:r>
        <mc:AlternateContent>
          <mc:Choice Requires="wps">
            <w:drawing>
              <wp:anchor distT="0" distB="0" distL="114300" distR="114300" simplePos="0" relativeHeight="251680768" behindDoc="0" locked="0" layoutInCell="1" allowOverlap="1">
                <wp:simplePos x="0" y="0"/>
                <wp:positionH relativeFrom="column">
                  <wp:posOffset>7517765</wp:posOffset>
                </wp:positionH>
                <wp:positionV relativeFrom="paragraph">
                  <wp:posOffset>221615</wp:posOffset>
                </wp:positionV>
                <wp:extent cx="0" cy="107950"/>
                <wp:effectExtent l="38100" t="0" r="38100" b="63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591.95pt;margin-top:17.45pt;height:8.5pt;width:0pt;z-index:251680768;mso-width-relative:page;mso-height-relative:page;" filled="f" stroked="t" coordsize="21600,21600" o:gfxdata="UEsDBAoAAAAAAIdO4kAAAAAAAAAAAAAAAAAEAAAAZHJzL1BLAwQUAAAACACHTuJA6tU+w9oAAAAL&#10;AQAADwAAAGRycy9kb3ducmV2LnhtbE2PQU/DMAyF70j8h8hI3FgaBqgrTXdAGpcN0DaEtlvWmLai&#10;caom3cq/xxMHOFnPfnr+Xj4fXSuO2IfGkwY1SUAgld42VGl43y5uUhAhGrKm9YQavjHAvLi8yE1m&#10;/YnWeNzESnAIhcxoqGPsMilDWaMzYeI7JL59+t6ZyLKvpO3NicNdK2+T5EE60xB/qE2HTzWWX5vB&#10;aVivFsv0YzmMZb9/Vq/bt9XLLqRaX1+p5BFExDH+meGMz+hQMNPBD2SDaFmrdDpjr4bpHc+z43dz&#10;0HCvZiCLXP7vUPwAUEsDBBQAAAAIAIdO4kD01cDcAgIAAOUDAAAOAAAAZHJzL2Uyb0RvYy54bWyt&#10;U81uEzEQviPxDpbvZJNUAbrKpoeEcilQqeUBJrY3a2F7LNvJJi/BCyBxgxNH7rwN5TEYOz+UcumB&#10;PVj2/Hwz3zez04utNWyjQtToGj4aDDlTTqDUbtXw97eXz15yFhM4CQadavhORX4xe/pk2vtajbFD&#10;I1VgBOJi3fuGdyn5uqqi6JSFOECvHDlbDBYSPcOqkgF6QremGg+Hz6seg/QBhYqRrIu9kx8Qw2MA&#10;sW21UAsUa6tc2qMGZSARpdhpH/msdNu2SqR3bRtVYqbhxDSVk4rQfZnPajaFehXAd1ocWoDHtPCA&#10;kwXtqOgJagEJ2Drof6CsFgEjtmkg0FZ7IkURYjEaPtDmpgOvCheSOvqT6PH/wYq3m+vAtGz4GWcO&#10;LA387tP3nx+//Prxmc67b1/ZWRap97Gm2Lm7Dpmm2Lobf4XiQ2QO5x24lSrN3u48IYxyRvVXSn5E&#10;T6WW/RuUFAPrhEWxbRtshiQt2LYMZncajNomJvZGQdbR8MX5pMysgvqY50NMrxVali8NN9plyaCG&#10;zVVMuQ+ojyHZ7PBSG1PGbhzrG34+GU9KQkSjZXbmsBhWy7kJbAN5ccpXSJHnfljAtZMFLIE2r5xk&#10;qSiQgiZNjOK5glWSM6Pob8u3fUvG5SqqbOihz6NEe7GXKHfXIQdnO02/MDlsal6v++8S9efvnP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tU+w9oAAAALAQAADwAAAAAAAAABACAAAAAiAAAAZHJz&#10;L2Rvd25yZXYueG1sUEsBAhQAFAAAAAgAh07iQPTVwNwCAgAA5QMAAA4AAAAAAAAAAQAgAAAAKQ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3982720</wp:posOffset>
                </wp:positionH>
                <wp:positionV relativeFrom="paragraph">
                  <wp:posOffset>96520</wp:posOffset>
                </wp:positionV>
                <wp:extent cx="0" cy="93345"/>
                <wp:effectExtent l="4445" t="0" r="14605" b="190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0" cy="9334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13.6pt;margin-top:7.6pt;height:7.35pt;width:0pt;z-index:251681792;mso-width-relative:page;mso-height-relative:page;" filled="f" stroked="t" coordsize="21600,21600" o:gfxdata="UEsDBAoAAAAAAIdO4kAAAAAAAAAAAAAAAAAEAAAAZHJzL1BLAwQUAAAACACHTuJAPGZXV9YAAAAJ&#10;AQAADwAAAGRycy9kb3ducmV2LnhtbE2PT0/DMAzF70h8h8hIXCaWLIiNlaY7AL1xYTBx9VrTVjRO&#10;12R/4NNjxAFOlv2enn8vX518rw40xi6wg9nUgCKuQt1x4+D1pby6BRUTco19YHLwSRFWxflZjlkd&#10;jvxMh3VqlIRwzNBBm9KQaR2rljzGaRiIRXsPo8ck69joesSjhPteW2Pm2mPH8qHFge5bqj7We+8g&#10;lhvalV+TamLerptAdvfw9IjOXV7MzB2oRKf0Z4YffEGHQpi2Yc91VL2DuV1YsYpwI1MMv4etA7tc&#10;gi5y/b9B8Q1QSwMEFAAAAAgAh07iQPs9aY/kAQAAtgMAAA4AAABkcnMvZTJvRG9jLnhtbK1TsY4T&#10;MRDtkfgHyz3ZJEcQrLK5ItHRHBDpjg9wvN6she2xPE42+Ql+AIkOKkp6/objMxh7N4E7mitIYa3H&#10;b97MezOZXx6sYXsVUIOr+GQ05kw5CbV224q/v7169pIzjMLVwoBTFT8q5JeLp0/mnS/VFFowtQqM&#10;SByWna94G6MviwJlq6zAEXjl6LGBYEWka9gWdRAdsVtTTMfjF0UHofYBpEKk6Kp/5ANjeAwhNI2W&#10;agVyZ5WLPWtQRkSShK32yBe526ZRMr5rGlSRmYqT0phPKkLfm3QWi7kot0H4VsuhBfGYFh5oskI7&#10;KnqmWoko2C7of6islgEQmjiSYIteSHaEVEzGD7y5aYVXWQtZjf5sOv4/Wvl2vw5M17QJnDlhaeB3&#10;n77//Pjl14/PdN59+8omyaTOY0nYpVuHJFMe3I2/BvkBmYNlK9xW5WZvj54YckZxLyVd0FOpTfcG&#10;asKIXYTs2KEJNlGSF+yQB3M8D0YdIpN9UFL01cXF81nqphDlKc0HjK8VWJY+Km60S46JUuyvMfbQ&#10;EySFHVxpY/LUjWMdcc6ms5yAYHSdHhMMw3azNIHtRdqb/Bvq3oMF2Lm6L2JcylN55YbKJ829exuo&#10;j+uQwClO48wyhtVL+/L3PaP+/N0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8ZldX1gAAAAkB&#10;AAAPAAAAAAAAAAEAIAAAACIAAABkcnMvZG93bnJldi54bWxQSwECFAAUAAAACACHTuJA+z1pj+QB&#10;AAC2AwAADgAAAAAAAAABACAAAAAl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-286385</wp:posOffset>
                </wp:positionH>
                <wp:positionV relativeFrom="paragraph">
                  <wp:posOffset>199390</wp:posOffset>
                </wp:positionV>
                <wp:extent cx="880110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88011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2.55pt;margin-top:15.7pt;height:0pt;width:693pt;z-index:251682816;mso-width-relative:page;mso-height-relative:page;" filled="f" stroked="t" coordsize="21600,21600" o:gfxdata="UEsDBAoAAAAAAIdO4kAAAAAAAAAAAAAAAAAEAAAAZHJzL1BLAwQUAAAACACHTuJAsKmdRtcAAAAK&#10;AQAADwAAAGRycy9kb3ducmV2LnhtbE2PTU/DMAyG75P4D5GRdpm2pGtBUJruAOuNCwPE1WtMW9E4&#10;XZN9wK8nEwd2tP3o9fMWq5PtxYFG3znWkCwUCOLamY4bDW+v1fwOhA/IBnvHpOGbPKzKq0mBuXFH&#10;fqHDJjQihrDPUUMbwpBL6euWLPqFG4jj7dONFkMcx0aaEY8x3PZyqdSttNhx/NDiQI8t1V+bvdXg&#10;q3faVT+zeqY+0sbRcvf0vEatp9eJegAR6BT+YTjrR3Uoo9PW7dl40WuYZzdJRDWkSQbiDKSZugex&#10;/dvIspCXFcpfUEsDBBQAAAAIAIdO4kBCsNGV6AEAALgDAAAOAAAAZHJzL2Uyb0RvYy54bWytU8Fu&#10;EzEQvSPxD5bvZDeRisIqmx4SlUuBSC0fMPF6sxa2x7KdbPIT/AASNzhx5M7fUD6DsTcJpb300D1Y&#10;Hs/Mm3lvZmeXe6PZTvqg0NZ8PCo5k1Zgo+ym5h9vr15NOQsRbAMaraz5QQZ+OX/5Yta7Sk6wQ91I&#10;zwjEhqp3Ne9idFVRBNFJA2GETlpytugNRDL9pmg89IRudDEpy9dFj75xHoUMgV6Xg5MfEf1TALFt&#10;lZBLFFsjbRxQvdQQiVLolAt8nrttWynih7YNMjJdc2Ia80lF6L5OZzGfQbXx4Dolji3AU1p4wMmA&#10;slT0DLWECGzr1SMoo4THgG0cCTTFQCQrQizG5QNtbjpwMnMhqYM7ix6eD1a83608U03NJ5xZMDTw&#10;uy8/f3/+9ufXVzrvfnxnkyRS70JFsQu78omm2Nsbd43iU2AWFx3YjczN3h4cIYxTRvFfSjKCo1Lr&#10;/h02FAPbiFmxfetNgiQt2D4P5nAejNxHJuhxOi3H45JmJk6+AqpTovMhvpVoWLrUXCubNIMKdtch&#10;pkagOoWkZ4tXSus8d21ZX/M3F5OLnBBQqyY5U1jwm/VCe7aDtDn5y6zIcz/M49Y2QxFtU57MS3es&#10;fGI96LfG5rDyJ2looLm34/KljblvZwH//XDz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CpnUbX&#10;AAAACgEAAA8AAAAAAAAAAQAgAAAAIgAAAGRycy9kb3ducmV2LnhtbFBLAQIUABQAAAAIAIdO4kBC&#10;sNGV6AEAALgDAAAOAAAAAAAAAAEAIAAAACYBAABkcnMvZTJvRG9jLnhtbFBLBQYAAAAABgAGAFkB&#10;AACABQAAAAA=&#10;">
                <v:fill on="f" focussize="0,0"/>
                <v:stroke color="#000000" joinstyle="round"/>
                <v:imagedata o:title=""/>
                <o:lock v:ext="edit" aspectratio="f"/>
              </v:line>
            </w:pict>
          </mc:Fallback>
        </mc:AlternateContent>
      </w:r>
    </w:p>
    <w:tbl>
      <w:tblPr>
        <w:tblStyle w:val="10"/>
        <w:tblpPr w:leftFromText="180" w:rightFromText="180" w:vertAnchor="text" w:horzAnchor="page" w:tblpX="1425" w:tblpY="739"/>
        <w:tblOverlap w:val="never"/>
        <w:tblW w:w="14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trPr>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旗政府办公室</w:t>
            </w: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旗委宣传部</w:t>
            </w: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旗政府外事办</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公室</w:t>
            </w: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应急管理局</w:t>
            </w: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公安局</w:t>
            </w: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奈曼旗国家安全局</w:t>
            </w: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教育</w:t>
            </w:r>
            <w:r>
              <w:rPr>
                <w:rFonts w:hint="eastAsia"/>
                <w:szCs w:val="21"/>
                <w:lang w:eastAsia="zh-CN"/>
              </w:rPr>
              <w:t>和</w:t>
            </w:r>
            <w:r>
              <w:rPr>
                <w:rFonts w:hint="eastAsia"/>
                <w:szCs w:val="21"/>
              </w:rPr>
              <w:t>体育局</w:t>
            </w: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发展和改革委员会</w:t>
            </w: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工业和</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信息化局</w:t>
            </w: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财政局</w:t>
            </w: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民政局</w:t>
            </w: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司法局</w:t>
            </w: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卫生健康委员会</w:t>
            </w: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自然资源</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局</w:t>
            </w: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住房和城乡建</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设局</w:t>
            </w: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交通运输局</w:t>
            </w: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水务局</w:t>
            </w: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农</w:t>
            </w:r>
            <w:r>
              <w:rPr>
                <w:rFonts w:hint="eastAsia"/>
                <w:szCs w:val="21"/>
                <w:lang w:eastAsia="zh-CN"/>
              </w:rPr>
              <w:t>科</w:t>
            </w:r>
            <w:r>
              <w:rPr>
                <w:rFonts w:hint="eastAsia"/>
                <w:szCs w:val="21"/>
              </w:rPr>
              <w:t>局</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文化和旅游局</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民族事务委员会</w:t>
            </w: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市场监督管理局</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商务局</w:t>
            </w: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统计局</w:t>
            </w: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气象局</w:t>
            </w: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人寿保险公司</w:t>
            </w: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通辽市生态环境局奈曼旗分局</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人民武装部</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武警奈曼中队</w:t>
            </w: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共青团奈曼旗委员会</w:t>
            </w: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国网奈曼旗供电公司</w:t>
            </w: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奈曼旗红十字会</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消防救援大队</w:t>
            </w: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奈曼火车站</w:t>
            </w: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Cs w:val="21"/>
              </w:rPr>
            </w:pPr>
            <w:r>
              <w:rPr>
                <w:rFonts w:hint="eastAsia"/>
                <w:szCs w:val="21"/>
              </w:rPr>
              <w:t>中国石油奈曼旗分公司</w:t>
            </w: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eastAsiaTheme="minorEastAsia"/>
                <w:szCs w:val="21"/>
                <w:lang w:eastAsia="zh-CN"/>
              </w:rPr>
            </w:pPr>
            <w:r>
              <w:rPr>
                <w:rFonts w:hint="eastAsia"/>
                <w:szCs w:val="21"/>
                <w:lang w:eastAsia="zh-CN"/>
              </w:rPr>
              <w:t>林业和草原局</w:t>
            </w:r>
          </w:p>
        </w:tc>
        <w:tc>
          <w:tcPr>
            <w:tcW w:w="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eastAsiaTheme="minorEastAsia"/>
                <w:szCs w:val="21"/>
                <w:lang w:val="en-US" w:eastAsia="zh-CN"/>
              </w:rPr>
            </w:pPr>
            <w:r>
              <w:rPr>
                <w:rFonts w:hint="eastAsia"/>
                <w:szCs w:val="21"/>
                <w:lang w:eastAsia="zh-CN"/>
              </w:rPr>
              <w:t>驻奈空军</w:t>
            </w:r>
            <w:r>
              <w:rPr>
                <w:rFonts w:hint="eastAsia"/>
                <w:szCs w:val="21"/>
                <w:lang w:val="en-US" w:eastAsia="zh-CN"/>
              </w:rPr>
              <w:t>84分队</w:t>
            </w:r>
          </w:p>
        </w:tc>
        <w:tc>
          <w:tcPr>
            <w:tcW w:w="4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szCs w:val="21"/>
                <w:lang w:eastAsia="zh-CN"/>
              </w:rPr>
            </w:pPr>
            <w:r>
              <w:rPr>
                <w:rFonts w:hint="eastAsia"/>
                <w:szCs w:val="21"/>
                <w:lang w:eastAsia="zh-CN"/>
              </w:rPr>
              <w:t>城市建设综合行政执法局</w:t>
            </w:r>
          </w:p>
        </w:tc>
      </w:tr>
    </w:tbl>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p>
    <w:p>
      <w:pPr>
        <w:keepNext w:val="0"/>
        <w:keepLines w:val="0"/>
        <w:pageBreakBefore w:val="0"/>
        <w:widowControl w:val="0"/>
        <w:kinsoku/>
        <w:wordWrap/>
        <w:bidi w:val="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附件3</w:t>
      </w:r>
    </w:p>
    <w:p>
      <w:pPr>
        <w:keepNext w:val="0"/>
        <w:keepLines w:val="0"/>
        <w:pageBreakBefore w:val="0"/>
        <w:widowControl w:val="0"/>
        <w:kinsoku/>
        <w:wordWrap/>
        <w:bidi w:val="0"/>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奈曼旗抗震救灾指挥部成员单位及联系方式</w:t>
      </w:r>
    </w:p>
    <w:p>
      <w:pPr>
        <w:pStyle w:val="2"/>
        <w:ind w:left="0" w:leftChars="0" w:firstLine="0" w:firstLineChars="0"/>
        <w:rPr>
          <w:rFonts w:hint="eastAsia"/>
        </w:rPr>
      </w:pPr>
    </w:p>
    <w:tbl>
      <w:tblPr>
        <w:tblStyle w:val="10"/>
        <w:tblW w:w="14160" w:type="dxa"/>
        <w:jc w:val="center"/>
        <w:tblLayout w:type="fixed"/>
        <w:tblCellMar>
          <w:top w:w="0" w:type="dxa"/>
          <w:left w:w="108" w:type="dxa"/>
          <w:bottom w:w="0" w:type="dxa"/>
          <w:right w:w="108" w:type="dxa"/>
        </w:tblCellMar>
      </w:tblPr>
      <w:tblGrid>
        <w:gridCol w:w="521"/>
        <w:gridCol w:w="1105"/>
        <w:gridCol w:w="3061"/>
        <w:gridCol w:w="893"/>
        <w:gridCol w:w="1657"/>
        <w:gridCol w:w="1420"/>
        <w:gridCol w:w="1139"/>
        <w:gridCol w:w="1465"/>
        <w:gridCol w:w="1490"/>
        <w:gridCol w:w="1409"/>
      </w:tblGrid>
      <w:tr>
        <w:tblPrEx>
          <w:tblCellMar>
            <w:top w:w="0" w:type="dxa"/>
            <w:left w:w="108" w:type="dxa"/>
            <w:bottom w:w="0" w:type="dxa"/>
            <w:right w:w="108" w:type="dxa"/>
          </w:tblCellMar>
        </w:tblPrEx>
        <w:trPr>
          <w:trHeight w:val="388" w:hRule="atLeast"/>
          <w:tblHeader/>
          <w:jc w:val="center"/>
        </w:trPr>
        <w:tc>
          <w:tcPr>
            <w:tcW w:w="5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序号</w:t>
            </w:r>
          </w:p>
        </w:tc>
        <w:tc>
          <w:tcPr>
            <w:tcW w:w="1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负责人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姓名</w:t>
            </w:r>
          </w:p>
        </w:tc>
        <w:tc>
          <w:tcPr>
            <w:tcW w:w="3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单位</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职务</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联系方式</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办公电话</w:t>
            </w:r>
          </w:p>
        </w:tc>
        <w:tc>
          <w:tcPr>
            <w:tcW w:w="11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联络人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姓名</w:t>
            </w: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职务</w:t>
            </w:r>
          </w:p>
        </w:tc>
        <w:tc>
          <w:tcPr>
            <w:tcW w:w="1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联系方式</w:t>
            </w:r>
          </w:p>
        </w:tc>
        <w:tc>
          <w:tcPr>
            <w:tcW w:w="1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办公电话</w:t>
            </w:r>
          </w:p>
        </w:tc>
      </w:tr>
      <w:tr>
        <w:tblPrEx>
          <w:tblCellMar>
            <w:top w:w="0" w:type="dxa"/>
            <w:left w:w="108" w:type="dxa"/>
            <w:bottom w:w="0" w:type="dxa"/>
            <w:right w:w="108" w:type="dxa"/>
          </w:tblCellMar>
        </w:tblPrEx>
        <w:trPr>
          <w:trHeight w:val="547" w:hRule="atLeast"/>
          <w:jc w:val="center"/>
        </w:trPr>
        <w:tc>
          <w:tcPr>
            <w:tcW w:w="5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1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常  成</w:t>
            </w:r>
          </w:p>
        </w:tc>
        <w:tc>
          <w:tcPr>
            <w:tcW w:w="306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旗政府办公室</w:t>
            </w:r>
          </w:p>
        </w:tc>
        <w:tc>
          <w:tcPr>
            <w:tcW w:w="8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主任</w:t>
            </w:r>
          </w:p>
        </w:tc>
        <w:tc>
          <w:tcPr>
            <w:tcW w:w="165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13634758988</w:t>
            </w:r>
          </w:p>
        </w:tc>
        <w:tc>
          <w:tcPr>
            <w:tcW w:w="14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4212303</w:t>
            </w:r>
          </w:p>
        </w:tc>
        <w:tc>
          <w:tcPr>
            <w:tcW w:w="113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张志强</w:t>
            </w:r>
          </w:p>
        </w:tc>
        <w:tc>
          <w:tcPr>
            <w:tcW w:w="14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秘书科科长</w:t>
            </w:r>
          </w:p>
        </w:tc>
        <w:tc>
          <w:tcPr>
            <w:tcW w:w="14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15004951127</w:t>
            </w:r>
          </w:p>
        </w:tc>
        <w:tc>
          <w:tcPr>
            <w:tcW w:w="140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4212541</w:t>
            </w:r>
          </w:p>
        </w:tc>
      </w:tr>
      <w:tr>
        <w:tblPrEx>
          <w:tblCellMar>
            <w:top w:w="0" w:type="dxa"/>
            <w:left w:w="108" w:type="dxa"/>
            <w:bottom w:w="0" w:type="dxa"/>
            <w:right w:w="108" w:type="dxa"/>
          </w:tblCellMar>
        </w:tblPrEx>
        <w:trPr>
          <w:trHeight w:val="547" w:hRule="atLeast"/>
          <w:jc w:val="center"/>
        </w:trPr>
        <w:tc>
          <w:tcPr>
            <w:tcW w:w="52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闫春岭</w:t>
            </w:r>
          </w:p>
        </w:tc>
        <w:tc>
          <w:tcPr>
            <w:tcW w:w="30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旗委宣传部</w:t>
            </w:r>
          </w:p>
        </w:tc>
        <w:tc>
          <w:tcPr>
            <w:tcW w:w="89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副部长</w:t>
            </w:r>
          </w:p>
        </w:tc>
        <w:tc>
          <w:tcPr>
            <w:tcW w:w="165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15848590090</w:t>
            </w:r>
          </w:p>
        </w:tc>
        <w:tc>
          <w:tcPr>
            <w:tcW w:w="14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4218882</w:t>
            </w:r>
          </w:p>
        </w:tc>
        <w:tc>
          <w:tcPr>
            <w:tcW w:w="113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张颜峰</w:t>
            </w:r>
          </w:p>
        </w:tc>
        <w:tc>
          <w:tcPr>
            <w:tcW w:w="14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办公室主任</w:t>
            </w:r>
          </w:p>
        </w:tc>
        <w:tc>
          <w:tcPr>
            <w:tcW w:w="14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13789711255</w:t>
            </w:r>
          </w:p>
        </w:tc>
        <w:tc>
          <w:tcPr>
            <w:tcW w:w="140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4213932</w:t>
            </w:r>
          </w:p>
        </w:tc>
      </w:tr>
      <w:tr>
        <w:tblPrEx>
          <w:tblCellMar>
            <w:top w:w="0" w:type="dxa"/>
            <w:left w:w="108" w:type="dxa"/>
            <w:bottom w:w="0" w:type="dxa"/>
            <w:right w:w="108" w:type="dxa"/>
          </w:tblCellMar>
        </w:tblPrEx>
        <w:trPr>
          <w:trHeight w:val="547" w:hRule="atLeast"/>
          <w:jc w:val="center"/>
        </w:trPr>
        <w:tc>
          <w:tcPr>
            <w:tcW w:w="52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米爱军</w:t>
            </w:r>
          </w:p>
        </w:tc>
        <w:tc>
          <w:tcPr>
            <w:tcW w:w="30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应急管理局</w:t>
            </w:r>
          </w:p>
        </w:tc>
        <w:tc>
          <w:tcPr>
            <w:tcW w:w="89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局长</w:t>
            </w:r>
          </w:p>
        </w:tc>
        <w:tc>
          <w:tcPr>
            <w:tcW w:w="165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13904753554</w:t>
            </w:r>
          </w:p>
        </w:tc>
        <w:tc>
          <w:tcPr>
            <w:tcW w:w="14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4220547</w:t>
            </w:r>
          </w:p>
        </w:tc>
        <w:tc>
          <w:tcPr>
            <w:tcW w:w="113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卫廷军</w:t>
            </w:r>
          </w:p>
        </w:tc>
        <w:tc>
          <w:tcPr>
            <w:tcW w:w="14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指挥调度</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中心主任</w:t>
            </w:r>
          </w:p>
        </w:tc>
        <w:tc>
          <w:tcPr>
            <w:tcW w:w="14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13354756869</w:t>
            </w:r>
          </w:p>
        </w:tc>
        <w:tc>
          <w:tcPr>
            <w:tcW w:w="14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4226576</w:t>
            </w:r>
          </w:p>
        </w:tc>
      </w:tr>
      <w:tr>
        <w:tblPrEx>
          <w:tblCellMar>
            <w:top w:w="0" w:type="dxa"/>
            <w:left w:w="108" w:type="dxa"/>
            <w:bottom w:w="0" w:type="dxa"/>
            <w:right w:w="108" w:type="dxa"/>
          </w:tblCellMar>
        </w:tblPrEx>
        <w:trPr>
          <w:trHeight w:val="547" w:hRule="atLeast"/>
          <w:jc w:val="center"/>
        </w:trPr>
        <w:tc>
          <w:tcPr>
            <w:tcW w:w="52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樊</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迪</w:t>
            </w:r>
          </w:p>
        </w:tc>
        <w:tc>
          <w:tcPr>
            <w:tcW w:w="30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人民武装部</w:t>
            </w:r>
          </w:p>
        </w:tc>
        <w:tc>
          <w:tcPr>
            <w:tcW w:w="89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副部长</w:t>
            </w:r>
          </w:p>
        </w:tc>
        <w:tc>
          <w:tcPr>
            <w:tcW w:w="165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13847048086</w:t>
            </w:r>
            <w:r>
              <w:rPr>
                <w:rFonts w:hint="eastAsia" w:ascii="宋体" w:hAnsi="宋体" w:eastAsia="宋体" w:cs="宋体"/>
                <w:color w:val="000000"/>
                <w:kern w:val="0"/>
                <w:sz w:val="21"/>
                <w:szCs w:val="21"/>
              </w:rPr>
              <w:t>　</w:t>
            </w:r>
          </w:p>
        </w:tc>
        <w:tc>
          <w:tcPr>
            <w:tcW w:w="14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4217028</w:t>
            </w:r>
          </w:p>
        </w:tc>
        <w:tc>
          <w:tcPr>
            <w:tcW w:w="113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赵岩</w:t>
            </w:r>
          </w:p>
        </w:tc>
        <w:tc>
          <w:tcPr>
            <w:tcW w:w="14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参谋</w:t>
            </w:r>
          </w:p>
        </w:tc>
        <w:tc>
          <w:tcPr>
            <w:tcW w:w="14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19847541555</w:t>
            </w:r>
          </w:p>
        </w:tc>
        <w:tc>
          <w:tcPr>
            <w:tcW w:w="14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4213123</w:t>
            </w:r>
          </w:p>
        </w:tc>
      </w:tr>
      <w:tr>
        <w:tblPrEx>
          <w:tblCellMar>
            <w:top w:w="0" w:type="dxa"/>
            <w:left w:w="108" w:type="dxa"/>
            <w:bottom w:w="0" w:type="dxa"/>
            <w:right w:w="108" w:type="dxa"/>
          </w:tblCellMar>
        </w:tblPrEx>
        <w:trPr>
          <w:trHeight w:val="547" w:hRule="atLeast"/>
          <w:jc w:val="center"/>
        </w:trPr>
        <w:tc>
          <w:tcPr>
            <w:tcW w:w="52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王春江</w:t>
            </w:r>
          </w:p>
        </w:tc>
        <w:tc>
          <w:tcPr>
            <w:tcW w:w="30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发展和改革委员会</w:t>
            </w:r>
          </w:p>
        </w:tc>
        <w:tc>
          <w:tcPr>
            <w:tcW w:w="89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主任</w:t>
            </w:r>
          </w:p>
        </w:tc>
        <w:tc>
          <w:tcPr>
            <w:tcW w:w="165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13947585958</w:t>
            </w:r>
          </w:p>
        </w:tc>
        <w:tc>
          <w:tcPr>
            <w:tcW w:w="14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4212924</w:t>
            </w:r>
          </w:p>
        </w:tc>
        <w:tc>
          <w:tcPr>
            <w:tcW w:w="113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刘伟林</w:t>
            </w:r>
          </w:p>
        </w:tc>
        <w:tc>
          <w:tcPr>
            <w:tcW w:w="14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办公室主任</w:t>
            </w:r>
          </w:p>
        </w:tc>
        <w:tc>
          <w:tcPr>
            <w:tcW w:w="14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13789759957</w:t>
            </w:r>
          </w:p>
        </w:tc>
        <w:tc>
          <w:tcPr>
            <w:tcW w:w="14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4212677</w:t>
            </w:r>
          </w:p>
        </w:tc>
      </w:tr>
      <w:tr>
        <w:tblPrEx>
          <w:tblCellMar>
            <w:top w:w="0" w:type="dxa"/>
            <w:left w:w="108" w:type="dxa"/>
            <w:bottom w:w="0" w:type="dxa"/>
            <w:right w:w="108" w:type="dxa"/>
          </w:tblCellMar>
        </w:tblPrEx>
        <w:trPr>
          <w:trHeight w:val="547" w:hRule="atLeast"/>
          <w:jc w:val="center"/>
        </w:trPr>
        <w:tc>
          <w:tcPr>
            <w:tcW w:w="52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宋金鹏</w:t>
            </w:r>
          </w:p>
        </w:tc>
        <w:tc>
          <w:tcPr>
            <w:tcW w:w="30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武警奈曼中队</w:t>
            </w:r>
          </w:p>
        </w:tc>
        <w:tc>
          <w:tcPr>
            <w:tcW w:w="89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队长</w:t>
            </w:r>
          </w:p>
        </w:tc>
        <w:tc>
          <w:tcPr>
            <w:tcW w:w="165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15047499022</w:t>
            </w:r>
            <w:r>
              <w:rPr>
                <w:rFonts w:hint="eastAsia" w:ascii="宋体" w:hAnsi="宋体" w:eastAsia="宋体" w:cs="宋体"/>
                <w:color w:val="000000"/>
                <w:kern w:val="0"/>
                <w:sz w:val="21"/>
                <w:szCs w:val="21"/>
              </w:rPr>
              <w:t>　</w:t>
            </w:r>
          </w:p>
        </w:tc>
        <w:tc>
          <w:tcPr>
            <w:tcW w:w="14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无</w:t>
            </w:r>
          </w:p>
        </w:tc>
        <w:tc>
          <w:tcPr>
            <w:tcW w:w="113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慧润明</w:t>
            </w:r>
          </w:p>
        </w:tc>
        <w:tc>
          <w:tcPr>
            <w:tcW w:w="14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应急班长</w:t>
            </w:r>
          </w:p>
        </w:tc>
        <w:tc>
          <w:tcPr>
            <w:tcW w:w="14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15134742314　</w:t>
            </w:r>
          </w:p>
        </w:tc>
        <w:tc>
          <w:tcPr>
            <w:tcW w:w="14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无</w:t>
            </w:r>
          </w:p>
        </w:tc>
      </w:tr>
      <w:tr>
        <w:tblPrEx>
          <w:tblCellMar>
            <w:top w:w="0" w:type="dxa"/>
            <w:left w:w="108" w:type="dxa"/>
            <w:bottom w:w="0" w:type="dxa"/>
            <w:right w:w="108" w:type="dxa"/>
          </w:tblCellMar>
        </w:tblPrEx>
        <w:trPr>
          <w:trHeight w:val="547" w:hRule="atLeast"/>
          <w:jc w:val="center"/>
        </w:trPr>
        <w:tc>
          <w:tcPr>
            <w:tcW w:w="52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王连峰</w:t>
            </w:r>
          </w:p>
        </w:tc>
        <w:tc>
          <w:tcPr>
            <w:tcW w:w="30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公安局</w:t>
            </w:r>
          </w:p>
        </w:tc>
        <w:tc>
          <w:tcPr>
            <w:tcW w:w="89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副局长</w:t>
            </w:r>
          </w:p>
        </w:tc>
        <w:tc>
          <w:tcPr>
            <w:tcW w:w="165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13904755167</w:t>
            </w:r>
          </w:p>
        </w:tc>
        <w:tc>
          <w:tcPr>
            <w:tcW w:w="14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4227530</w:t>
            </w:r>
          </w:p>
        </w:tc>
        <w:tc>
          <w:tcPr>
            <w:tcW w:w="113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张晋睿</w:t>
            </w:r>
          </w:p>
        </w:tc>
        <w:tc>
          <w:tcPr>
            <w:tcW w:w="14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办公室主任</w:t>
            </w:r>
          </w:p>
        </w:tc>
        <w:tc>
          <w:tcPr>
            <w:tcW w:w="14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18347579995</w:t>
            </w:r>
          </w:p>
        </w:tc>
        <w:tc>
          <w:tcPr>
            <w:tcW w:w="14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4226369</w:t>
            </w:r>
          </w:p>
        </w:tc>
      </w:tr>
      <w:tr>
        <w:tblPrEx>
          <w:tblCellMar>
            <w:top w:w="0" w:type="dxa"/>
            <w:left w:w="108" w:type="dxa"/>
            <w:bottom w:w="0" w:type="dxa"/>
            <w:right w:w="108" w:type="dxa"/>
          </w:tblCellMar>
        </w:tblPrEx>
        <w:trPr>
          <w:trHeight w:val="547" w:hRule="atLeast"/>
          <w:jc w:val="center"/>
        </w:trPr>
        <w:tc>
          <w:tcPr>
            <w:tcW w:w="52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林建春</w:t>
            </w:r>
          </w:p>
        </w:tc>
        <w:tc>
          <w:tcPr>
            <w:tcW w:w="30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司法局</w:t>
            </w:r>
          </w:p>
        </w:tc>
        <w:tc>
          <w:tcPr>
            <w:tcW w:w="89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局长</w:t>
            </w:r>
          </w:p>
        </w:tc>
        <w:tc>
          <w:tcPr>
            <w:tcW w:w="165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1380475</w:t>
            </w:r>
            <w:r>
              <w:rPr>
                <w:rFonts w:hint="eastAsia" w:ascii="宋体" w:hAnsi="宋体" w:eastAsia="宋体" w:cs="宋体"/>
                <w:color w:val="000000"/>
                <w:kern w:val="0"/>
                <w:sz w:val="21"/>
                <w:szCs w:val="21"/>
                <w:lang w:val="en-US" w:eastAsia="zh-CN"/>
              </w:rPr>
              <w:t>1317</w:t>
            </w:r>
            <w:r>
              <w:rPr>
                <w:rFonts w:hint="eastAsia" w:ascii="宋体" w:hAnsi="宋体" w:eastAsia="宋体" w:cs="宋体"/>
                <w:color w:val="000000"/>
                <w:kern w:val="0"/>
                <w:sz w:val="21"/>
                <w:szCs w:val="21"/>
              </w:rPr>
              <w:t>　</w:t>
            </w:r>
          </w:p>
        </w:tc>
        <w:tc>
          <w:tcPr>
            <w:tcW w:w="14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4212325</w:t>
            </w:r>
          </w:p>
        </w:tc>
        <w:tc>
          <w:tcPr>
            <w:tcW w:w="113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贺雪松</w:t>
            </w:r>
          </w:p>
        </w:tc>
        <w:tc>
          <w:tcPr>
            <w:tcW w:w="14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办公室主任</w:t>
            </w:r>
          </w:p>
        </w:tc>
        <w:tc>
          <w:tcPr>
            <w:tcW w:w="14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5164929999</w:t>
            </w:r>
          </w:p>
        </w:tc>
        <w:tc>
          <w:tcPr>
            <w:tcW w:w="14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4220148</w:t>
            </w:r>
          </w:p>
        </w:tc>
      </w:tr>
      <w:tr>
        <w:tblPrEx>
          <w:tblCellMar>
            <w:top w:w="0" w:type="dxa"/>
            <w:left w:w="108" w:type="dxa"/>
            <w:bottom w:w="0" w:type="dxa"/>
            <w:right w:w="108" w:type="dxa"/>
          </w:tblCellMar>
        </w:tblPrEx>
        <w:trPr>
          <w:trHeight w:val="547" w:hRule="atLeast"/>
          <w:jc w:val="center"/>
        </w:trPr>
        <w:tc>
          <w:tcPr>
            <w:tcW w:w="52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邢永明</w:t>
            </w:r>
          </w:p>
        </w:tc>
        <w:tc>
          <w:tcPr>
            <w:tcW w:w="30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财政局</w:t>
            </w:r>
          </w:p>
        </w:tc>
        <w:tc>
          <w:tcPr>
            <w:tcW w:w="89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局长</w:t>
            </w:r>
          </w:p>
        </w:tc>
        <w:tc>
          <w:tcPr>
            <w:tcW w:w="165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13904759909</w:t>
            </w:r>
          </w:p>
        </w:tc>
        <w:tc>
          <w:tcPr>
            <w:tcW w:w="14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4219210</w:t>
            </w:r>
          </w:p>
        </w:tc>
        <w:tc>
          <w:tcPr>
            <w:tcW w:w="113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张建国</w:t>
            </w:r>
          </w:p>
        </w:tc>
        <w:tc>
          <w:tcPr>
            <w:tcW w:w="14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办公室主任</w:t>
            </w:r>
          </w:p>
        </w:tc>
        <w:tc>
          <w:tcPr>
            <w:tcW w:w="14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15904751669</w:t>
            </w:r>
          </w:p>
        </w:tc>
        <w:tc>
          <w:tcPr>
            <w:tcW w:w="14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4219207</w:t>
            </w:r>
          </w:p>
        </w:tc>
      </w:tr>
      <w:tr>
        <w:tblPrEx>
          <w:tblCellMar>
            <w:top w:w="0" w:type="dxa"/>
            <w:left w:w="108" w:type="dxa"/>
            <w:bottom w:w="0" w:type="dxa"/>
            <w:right w:w="108" w:type="dxa"/>
          </w:tblCellMar>
        </w:tblPrEx>
        <w:trPr>
          <w:trHeight w:val="547" w:hRule="atLeast"/>
          <w:jc w:val="center"/>
        </w:trPr>
        <w:tc>
          <w:tcPr>
            <w:tcW w:w="52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张</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威 </w:t>
            </w:r>
          </w:p>
        </w:tc>
        <w:tc>
          <w:tcPr>
            <w:tcW w:w="30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卫生健康委员会</w:t>
            </w:r>
          </w:p>
        </w:tc>
        <w:tc>
          <w:tcPr>
            <w:tcW w:w="89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主任 </w:t>
            </w:r>
          </w:p>
        </w:tc>
        <w:tc>
          <w:tcPr>
            <w:tcW w:w="165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13947535693</w:t>
            </w:r>
          </w:p>
        </w:tc>
        <w:tc>
          <w:tcPr>
            <w:tcW w:w="14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2809809</w:t>
            </w:r>
          </w:p>
        </w:tc>
        <w:tc>
          <w:tcPr>
            <w:tcW w:w="113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孙铁峰</w:t>
            </w:r>
          </w:p>
        </w:tc>
        <w:tc>
          <w:tcPr>
            <w:tcW w:w="14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办公室主任</w:t>
            </w:r>
          </w:p>
        </w:tc>
        <w:tc>
          <w:tcPr>
            <w:tcW w:w="14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13947530578</w:t>
            </w:r>
          </w:p>
        </w:tc>
        <w:tc>
          <w:tcPr>
            <w:tcW w:w="14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2809888</w:t>
            </w:r>
          </w:p>
        </w:tc>
      </w:tr>
      <w:tr>
        <w:tblPrEx>
          <w:tblCellMar>
            <w:top w:w="0" w:type="dxa"/>
            <w:left w:w="108" w:type="dxa"/>
            <w:bottom w:w="0" w:type="dxa"/>
            <w:right w:w="108" w:type="dxa"/>
          </w:tblCellMar>
        </w:tblPrEx>
        <w:trPr>
          <w:trHeight w:val="547" w:hRule="atLeast"/>
          <w:jc w:val="center"/>
        </w:trPr>
        <w:tc>
          <w:tcPr>
            <w:tcW w:w="52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李茂平</w:t>
            </w:r>
          </w:p>
        </w:tc>
        <w:tc>
          <w:tcPr>
            <w:tcW w:w="30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住房和城乡建设局</w:t>
            </w:r>
          </w:p>
        </w:tc>
        <w:tc>
          <w:tcPr>
            <w:tcW w:w="89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局长</w:t>
            </w:r>
          </w:p>
        </w:tc>
        <w:tc>
          <w:tcPr>
            <w:tcW w:w="165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13848552666</w:t>
            </w:r>
          </w:p>
        </w:tc>
        <w:tc>
          <w:tcPr>
            <w:tcW w:w="14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4220302</w:t>
            </w:r>
          </w:p>
        </w:tc>
        <w:tc>
          <w:tcPr>
            <w:tcW w:w="113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张</w:t>
            </w:r>
            <w:r>
              <w:rPr>
                <w:rFonts w:hint="eastAsia" w:ascii="宋体" w:hAnsi="宋体" w:eastAsia="宋体" w:cs="宋体"/>
                <w:color w:val="000000"/>
                <w:kern w:val="0"/>
                <w:sz w:val="21"/>
                <w:szCs w:val="21"/>
                <w:lang w:eastAsia="zh-CN"/>
              </w:rPr>
              <w:t>晓辉</w:t>
            </w:r>
          </w:p>
        </w:tc>
        <w:tc>
          <w:tcPr>
            <w:tcW w:w="14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办公室主任</w:t>
            </w:r>
          </w:p>
        </w:tc>
        <w:tc>
          <w:tcPr>
            <w:tcW w:w="14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5247523336</w:t>
            </w:r>
          </w:p>
        </w:tc>
        <w:tc>
          <w:tcPr>
            <w:tcW w:w="14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4212258</w:t>
            </w:r>
          </w:p>
        </w:tc>
      </w:tr>
      <w:tr>
        <w:tblPrEx>
          <w:tblCellMar>
            <w:top w:w="0" w:type="dxa"/>
            <w:left w:w="108" w:type="dxa"/>
            <w:bottom w:w="0" w:type="dxa"/>
            <w:right w:w="108" w:type="dxa"/>
          </w:tblCellMar>
        </w:tblPrEx>
        <w:trPr>
          <w:trHeight w:val="547" w:hRule="atLeast"/>
          <w:jc w:val="center"/>
        </w:trPr>
        <w:tc>
          <w:tcPr>
            <w:tcW w:w="5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杨福俊</w:t>
            </w:r>
          </w:p>
        </w:tc>
        <w:tc>
          <w:tcPr>
            <w:tcW w:w="3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交通运输局</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局长</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13848945899　</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4212981</w:t>
            </w:r>
          </w:p>
        </w:tc>
        <w:tc>
          <w:tcPr>
            <w:tcW w:w="11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谭富曦</w:t>
            </w: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办公室主任</w:t>
            </w:r>
          </w:p>
        </w:tc>
        <w:tc>
          <w:tcPr>
            <w:tcW w:w="1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13</w:t>
            </w:r>
            <w:r>
              <w:rPr>
                <w:rFonts w:hint="eastAsia" w:ascii="宋体" w:hAnsi="宋体" w:eastAsia="宋体" w:cs="宋体"/>
                <w:color w:val="000000"/>
                <w:kern w:val="0"/>
                <w:sz w:val="21"/>
                <w:szCs w:val="21"/>
                <w:lang w:val="en-US" w:eastAsia="zh-CN"/>
              </w:rPr>
              <w:t>604757136</w:t>
            </w:r>
          </w:p>
        </w:tc>
        <w:tc>
          <w:tcPr>
            <w:tcW w:w="1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4212429</w:t>
            </w:r>
          </w:p>
        </w:tc>
      </w:tr>
      <w:tr>
        <w:tblPrEx>
          <w:tblCellMar>
            <w:top w:w="0" w:type="dxa"/>
            <w:left w:w="108" w:type="dxa"/>
            <w:bottom w:w="0" w:type="dxa"/>
            <w:right w:w="108" w:type="dxa"/>
          </w:tblCellMar>
        </w:tblPrEx>
        <w:trPr>
          <w:trHeight w:val="547" w:hRule="atLeast"/>
          <w:jc w:val="center"/>
        </w:trPr>
        <w:tc>
          <w:tcPr>
            <w:tcW w:w="5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11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荣敦贺</w:t>
            </w:r>
          </w:p>
        </w:tc>
        <w:tc>
          <w:tcPr>
            <w:tcW w:w="306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自然资源局</w:t>
            </w:r>
          </w:p>
        </w:tc>
        <w:tc>
          <w:tcPr>
            <w:tcW w:w="8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局长</w:t>
            </w:r>
          </w:p>
        </w:tc>
        <w:tc>
          <w:tcPr>
            <w:tcW w:w="165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13848757188　</w:t>
            </w:r>
          </w:p>
        </w:tc>
        <w:tc>
          <w:tcPr>
            <w:tcW w:w="14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4212190</w:t>
            </w:r>
          </w:p>
        </w:tc>
        <w:tc>
          <w:tcPr>
            <w:tcW w:w="113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姚松涛</w:t>
            </w:r>
          </w:p>
        </w:tc>
        <w:tc>
          <w:tcPr>
            <w:tcW w:w="14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办公室主任</w:t>
            </w:r>
          </w:p>
        </w:tc>
        <w:tc>
          <w:tcPr>
            <w:tcW w:w="14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183</w:t>
            </w:r>
            <w:r>
              <w:rPr>
                <w:rFonts w:hint="eastAsia" w:ascii="宋体" w:hAnsi="宋体" w:eastAsia="宋体" w:cs="宋体"/>
                <w:color w:val="000000"/>
                <w:kern w:val="0"/>
                <w:sz w:val="21"/>
                <w:szCs w:val="21"/>
                <w:lang w:val="en-US" w:eastAsia="zh-CN"/>
              </w:rPr>
              <w:t>47780672</w:t>
            </w:r>
          </w:p>
        </w:tc>
        <w:tc>
          <w:tcPr>
            <w:tcW w:w="14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4213968</w:t>
            </w:r>
          </w:p>
        </w:tc>
      </w:tr>
      <w:tr>
        <w:tblPrEx>
          <w:tblCellMar>
            <w:top w:w="0" w:type="dxa"/>
            <w:left w:w="108" w:type="dxa"/>
            <w:bottom w:w="0" w:type="dxa"/>
            <w:right w:w="108" w:type="dxa"/>
          </w:tblCellMar>
        </w:tblPrEx>
        <w:trPr>
          <w:trHeight w:val="547" w:hRule="atLeast"/>
          <w:jc w:val="center"/>
        </w:trPr>
        <w:tc>
          <w:tcPr>
            <w:tcW w:w="52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韩凤楼</w:t>
            </w:r>
          </w:p>
        </w:tc>
        <w:tc>
          <w:tcPr>
            <w:tcW w:w="30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水务局</w:t>
            </w:r>
          </w:p>
        </w:tc>
        <w:tc>
          <w:tcPr>
            <w:tcW w:w="89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局长</w:t>
            </w:r>
          </w:p>
        </w:tc>
        <w:tc>
          <w:tcPr>
            <w:tcW w:w="165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13904759021</w:t>
            </w:r>
          </w:p>
        </w:tc>
        <w:tc>
          <w:tcPr>
            <w:tcW w:w="14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4212535</w:t>
            </w:r>
          </w:p>
        </w:tc>
        <w:tc>
          <w:tcPr>
            <w:tcW w:w="113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郭兴杰</w:t>
            </w:r>
          </w:p>
        </w:tc>
        <w:tc>
          <w:tcPr>
            <w:tcW w:w="14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办公室主任</w:t>
            </w:r>
          </w:p>
        </w:tc>
        <w:tc>
          <w:tcPr>
            <w:tcW w:w="14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13948580080</w:t>
            </w:r>
          </w:p>
        </w:tc>
        <w:tc>
          <w:tcPr>
            <w:tcW w:w="14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4213478</w:t>
            </w:r>
          </w:p>
        </w:tc>
      </w:tr>
      <w:tr>
        <w:tblPrEx>
          <w:tblCellMar>
            <w:top w:w="0" w:type="dxa"/>
            <w:left w:w="108" w:type="dxa"/>
            <w:bottom w:w="0" w:type="dxa"/>
            <w:right w:w="108" w:type="dxa"/>
          </w:tblCellMar>
        </w:tblPrEx>
        <w:trPr>
          <w:trHeight w:val="547" w:hRule="atLeast"/>
          <w:jc w:val="center"/>
        </w:trPr>
        <w:tc>
          <w:tcPr>
            <w:tcW w:w="52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刘会春</w:t>
            </w:r>
          </w:p>
        </w:tc>
        <w:tc>
          <w:tcPr>
            <w:tcW w:w="30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教育</w:t>
            </w:r>
            <w:r>
              <w:rPr>
                <w:rFonts w:hint="eastAsia" w:ascii="宋体" w:hAnsi="宋体" w:eastAsia="宋体" w:cs="宋体"/>
                <w:color w:val="000000"/>
                <w:kern w:val="0"/>
                <w:sz w:val="21"/>
                <w:szCs w:val="21"/>
                <w:lang w:eastAsia="zh-CN"/>
              </w:rPr>
              <w:t>和</w:t>
            </w:r>
            <w:r>
              <w:rPr>
                <w:rFonts w:hint="eastAsia" w:ascii="宋体" w:hAnsi="宋体" w:eastAsia="宋体" w:cs="宋体"/>
                <w:color w:val="000000"/>
                <w:kern w:val="0"/>
                <w:sz w:val="21"/>
                <w:szCs w:val="21"/>
              </w:rPr>
              <w:t>体育局</w:t>
            </w:r>
          </w:p>
        </w:tc>
        <w:tc>
          <w:tcPr>
            <w:tcW w:w="89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局长</w:t>
            </w:r>
          </w:p>
        </w:tc>
        <w:tc>
          <w:tcPr>
            <w:tcW w:w="165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13500653980　</w:t>
            </w:r>
          </w:p>
        </w:tc>
        <w:tc>
          <w:tcPr>
            <w:tcW w:w="14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4212176</w:t>
            </w:r>
          </w:p>
        </w:tc>
        <w:tc>
          <w:tcPr>
            <w:tcW w:w="113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马云飞</w:t>
            </w:r>
          </w:p>
        </w:tc>
        <w:tc>
          <w:tcPr>
            <w:tcW w:w="14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办公室主任</w:t>
            </w:r>
          </w:p>
        </w:tc>
        <w:tc>
          <w:tcPr>
            <w:tcW w:w="14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13</w:t>
            </w:r>
            <w:r>
              <w:rPr>
                <w:rFonts w:hint="eastAsia" w:ascii="宋体" w:hAnsi="宋体" w:eastAsia="宋体" w:cs="宋体"/>
                <w:color w:val="000000"/>
                <w:kern w:val="0"/>
                <w:sz w:val="21"/>
                <w:szCs w:val="21"/>
                <w:lang w:val="en-US" w:eastAsia="zh-CN"/>
              </w:rPr>
              <w:t>789755895</w:t>
            </w:r>
          </w:p>
        </w:tc>
        <w:tc>
          <w:tcPr>
            <w:tcW w:w="14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4212862</w:t>
            </w:r>
          </w:p>
        </w:tc>
      </w:tr>
      <w:tr>
        <w:tblPrEx>
          <w:tblCellMar>
            <w:top w:w="0" w:type="dxa"/>
            <w:left w:w="108" w:type="dxa"/>
            <w:bottom w:w="0" w:type="dxa"/>
            <w:right w:w="108" w:type="dxa"/>
          </w:tblCellMar>
        </w:tblPrEx>
        <w:trPr>
          <w:trHeight w:val="547" w:hRule="atLeast"/>
          <w:jc w:val="center"/>
        </w:trPr>
        <w:tc>
          <w:tcPr>
            <w:tcW w:w="52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王喜明</w:t>
            </w:r>
          </w:p>
        </w:tc>
        <w:tc>
          <w:tcPr>
            <w:tcW w:w="30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商务局</w:t>
            </w:r>
          </w:p>
        </w:tc>
        <w:tc>
          <w:tcPr>
            <w:tcW w:w="89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局长</w:t>
            </w:r>
          </w:p>
        </w:tc>
        <w:tc>
          <w:tcPr>
            <w:tcW w:w="165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13947552036　</w:t>
            </w:r>
          </w:p>
        </w:tc>
        <w:tc>
          <w:tcPr>
            <w:tcW w:w="14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4212347</w:t>
            </w:r>
          </w:p>
        </w:tc>
        <w:tc>
          <w:tcPr>
            <w:tcW w:w="113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闫海辉</w:t>
            </w:r>
          </w:p>
        </w:tc>
        <w:tc>
          <w:tcPr>
            <w:tcW w:w="14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办公室主任</w:t>
            </w:r>
          </w:p>
        </w:tc>
        <w:tc>
          <w:tcPr>
            <w:tcW w:w="14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13847553154</w:t>
            </w:r>
          </w:p>
        </w:tc>
        <w:tc>
          <w:tcPr>
            <w:tcW w:w="14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4212040</w:t>
            </w:r>
          </w:p>
        </w:tc>
      </w:tr>
      <w:tr>
        <w:tblPrEx>
          <w:tblCellMar>
            <w:top w:w="0" w:type="dxa"/>
            <w:left w:w="108" w:type="dxa"/>
            <w:bottom w:w="0" w:type="dxa"/>
            <w:right w:w="108" w:type="dxa"/>
          </w:tblCellMar>
        </w:tblPrEx>
        <w:trPr>
          <w:trHeight w:val="547" w:hRule="atLeast"/>
          <w:jc w:val="center"/>
        </w:trPr>
        <w:tc>
          <w:tcPr>
            <w:tcW w:w="52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薛光磊</w:t>
            </w:r>
          </w:p>
        </w:tc>
        <w:tc>
          <w:tcPr>
            <w:tcW w:w="30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消防救援大队</w:t>
            </w:r>
          </w:p>
        </w:tc>
        <w:tc>
          <w:tcPr>
            <w:tcW w:w="89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队长</w:t>
            </w:r>
          </w:p>
        </w:tc>
        <w:tc>
          <w:tcPr>
            <w:tcW w:w="165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15947430819</w:t>
            </w:r>
          </w:p>
        </w:tc>
        <w:tc>
          <w:tcPr>
            <w:tcW w:w="14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4218060</w:t>
            </w:r>
          </w:p>
        </w:tc>
        <w:tc>
          <w:tcPr>
            <w:tcW w:w="113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宋殿广</w:t>
            </w:r>
          </w:p>
        </w:tc>
        <w:tc>
          <w:tcPr>
            <w:tcW w:w="14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参谋</w:t>
            </w:r>
          </w:p>
        </w:tc>
        <w:tc>
          <w:tcPr>
            <w:tcW w:w="14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13298076119</w:t>
            </w:r>
          </w:p>
        </w:tc>
        <w:tc>
          <w:tcPr>
            <w:tcW w:w="14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4212316</w:t>
            </w:r>
          </w:p>
        </w:tc>
      </w:tr>
      <w:tr>
        <w:tblPrEx>
          <w:tblCellMar>
            <w:top w:w="0" w:type="dxa"/>
            <w:left w:w="108" w:type="dxa"/>
            <w:bottom w:w="0" w:type="dxa"/>
            <w:right w:w="108" w:type="dxa"/>
          </w:tblCellMar>
        </w:tblPrEx>
        <w:trPr>
          <w:trHeight w:val="547" w:hRule="atLeast"/>
          <w:jc w:val="center"/>
        </w:trPr>
        <w:tc>
          <w:tcPr>
            <w:tcW w:w="52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郑</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江</w:t>
            </w:r>
          </w:p>
        </w:tc>
        <w:tc>
          <w:tcPr>
            <w:tcW w:w="30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气象局</w:t>
            </w:r>
          </w:p>
        </w:tc>
        <w:tc>
          <w:tcPr>
            <w:tcW w:w="89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局长</w:t>
            </w:r>
          </w:p>
        </w:tc>
        <w:tc>
          <w:tcPr>
            <w:tcW w:w="165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13789715788</w:t>
            </w:r>
          </w:p>
        </w:tc>
        <w:tc>
          <w:tcPr>
            <w:tcW w:w="14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4212511</w:t>
            </w:r>
          </w:p>
        </w:tc>
        <w:tc>
          <w:tcPr>
            <w:tcW w:w="113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韩冬梅</w:t>
            </w:r>
          </w:p>
        </w:tc>
        <w:tc>
          <w:tcPr>
            <w:tcW w:w="14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副局长</w:t>
            </w:r>
          </w:p>
        </w:tc>
        <w:tc>
          <w:tcPr>
            <w:tcW w:w="14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18747507880</w:t>
            </w:r>
          </w:p>
        </w:tc>
        <w:tc>
          <w:tcPr>
            <w:tcW w:w="14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4212511</w:t>
            </w:r>
          </w:p>
        </w:tc>
      </w:tr>
      <w:tr>
        <w:tblPrEx>
          <w:tblCellMar>
            <w:top w:w="0" w:type="dxa"/>
            <w:left w:w="108" w:type="dxa"/>
            <w:bottom w:w="0" w:type="dxa"/>
            <w:right w:w="108" w:type="dxa"/>
          </w:tblCellMar>
        </w:tblPrEx>
        <w:trPr>
          <w:trHeight w:val="547" w:hRule="atLeast"/>
          <w:jc w:val="center"/>
        </w:trPr>
        <w:tc>
          <w:tcPr>
            <w:tcW w:w="52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王宝权</w:t>
            </w:r>
          </w:p>
        </w:tc>
        <w:tc>
          <w:tcPr>
            <w:tcW w:w="30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奈曼火车站</w:t>
            </w:r>
          </w:p>
        </w:tc>
        <w:tc>
          <w:tcPr>
            <w:tcW w:w="89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站长</w:t>
            </w:r>
          </w:p>
        </w:tc>
        <w:tc>
          <w:tcPr>
            <w:tcW w:w="165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13847585188</w:t>
            </w:r>
          </w:p>
        </w:tc>
        <w:tc>
          <w:tcPr>
            <w:tcW w:w="14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2268552</w:t>
            </w:r>
          </w:p>
        </w:tc>
        <w:tc>
          <w:tcPr>
            <w:tcW w:w="113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张立文</w:t>
            </w:r>
          </w:p>
        </w:tc>
        <w:tc>
          <w:tcPr>
            <w:tcW w:w="14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客运主任</w:t>
            </w:r>
          </w:p>
        </w:tc>
        <w:tc>
          <w:tcPr>
            <w:tcW w:w="14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13754156655</w:t>
            </w:r>
          </w:p>
        </w:tc>
        <w:tc>
          <w:tcPr>
            <w:tcW w:w="14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2268532</w:t>
            </w:r>
          </w:p>
        </w:tc>
      </w:tr>
      <w:tr>
        <w:tblPrEx>
          <w:tblCellMar>
            <w:top w:w="0" w:type="dxa"/>
            <w:left w:w="108" w:type="dxa"/>
            <w:bottom w:w="0" w:type="dxa"/>
            <w:right w:w="108" w:type="dxa"/>
          </w:tblCellMar>
        </w:tblPrEx>
        <w:trPr>
          <w:trHeight w:val="547" w:hRule="atLeast"/>
          <w:jc w:val="center"/>
        </w:trPr>
        <w:tc>
          <w:tcPr>
            <w:tcW w:w="5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11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莫日根</w:t>
            </w:r>
          </w:p>
        </w:tc>
        <w:tc>
          <w:tcPr>
            <w:tcW w:w="306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外事办公室</w:t>
            </w:r>
          </w:p>
        </w:tc>
        <w:tc>
          <w:tcPr>
            <w:tcW w:w="8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主任</w:t>
            </w:r>
          </w:p>
        </w:tc>
        <w:tc>
          <w:tcPr>
            <w:tcW w:w="165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13948554968</w:t>
            </w:r>
          </w:p>
        </w:tc>
        <w:tc>
          <w:tcPr>
            <w:tcW w:w="14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4213842</w:t>
            </w:r>
          </w:p>
        </w:tc>
        <w:tc>
          <w:tcPr>
            <w:tcW w:w="113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徐亚娟</w:t>
            </w:r>
          </w:p>
        </w:tc>
        <w:tc>
          <w:tcPr>
            <w:tcW w:w="14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外事股股长</w:t>
            </w:r>
          </w:p>
        </w:tc>
        <w:tc>
          <w:tcPr>
            <w:tcW w:w="14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13604759197</w:t>
            </w:r>
          </w:p>
        </w:tc>
        <w:tc>
          <w:tcPr>
            <w:tcW w:w="14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4212169</w:t>
            </w:r>
          </w:p>
        </w:tc>
      </w:tr>
      <w:tr>
        <w:tblPrEx>
          <w:tblCellMar>
            <w:top w:w="0" w:type="dxa"/>
            <w:left w:w="108" w:type="dxa"/>
            <w:bottom w:w="0" w:type="dxa"/>
            <w:right w:w="108" w:type="dxa"/>
          </w:tblCellMar>
        </w:tblPrEx>
        <w:trPr>
          <w:trHeight w:val="547" w:hRule="atLeast"/>
          <w:jc w:val="center"/>
        </w:trPr>
        <w:tc>
          <w:tcPr>
            <w:tcW w:w="52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张国明</w:t>
            </w:r>
          </w:p>
        </w:tc>
        <w:tc>
          <w:tcPr>
            <w:tcW w:w="30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工业和信息化局</w:t>
            </w:r>
          </w:p>
        </w:tc>
        <w:tc>
          <w:tcPr>
            <w:tcW w:w="89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局长</w:t>
            </w:r>
          </w:p>
        </w:tc>
        <w:tc>
          <w:tcPr>
            <w:tcW w:w="165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13904757976</w:t>
            </w:r>
          </w:p>
        </w:tc>
        <w:tc>
          <w:tcPr>
            <w:tcW w:w="14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4212627</w:t>
            </w:r>
          </w:p>
        </w:tc>
        <w:tc>
          <w:tcPr>
            <w:tcW w:w="113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刘庆宇</w:t>
            </w:r>
          </w:p>
        </w:tc>
        <w:tc>
          <w:tcPr>
            <w:tcW w:w="14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办公室主任</w:t>
            </w:r>
          </w:p>
        </w:tc>
        <w:tc>
          <w:tcPr>
            <w:tcW w:w="14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8604758636</w:t>
            </w:r>
          </w:p>
        </w:tc>
        <w:tc>
          <w:tcPr>
            <w:tcW w:w="14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4212818</w:t>
            </w:r>
          </w:p>
        </w:tc>
      </w:tr>
      <w:tr>
        <w:tblPrEx>
          <w:tblCellMar>
            <w:top w:w="0" w:type="dxa"/>
            <w:left w:w="108" w:type="dxa"/>
            <w:bottom w:w="0" w:type="dxa"/>
            <w:right w:w="108" w:type="dxa"/>
          </w:tblCellMar>
        </w:tblPrEx>
        <w:trPr>
          <w:trHeight w:val="547" w:hRule="atLeast"/>
          <w:jc w:val="center"/>
        </w:trPr>
        <w:tc>
          <w:tcPr>
            <w:tcW w:w="52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梁高娃</w:t>
            </w:r>
          </w:p>
        </w:tc>
        <w:tc>
          <w:tcPr>
            <w:tcW w:w="30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民族事务委员会</w:t>
            </w:r>
          </w:p>
        </w:tc>
        <w:tc>
          <w:tcPr>
            <w:tcW w:w="89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主任</w:t>
            </w:r>
          </w:p>
        </w:tc>
        <w:tc>
          <w:tcPr>
            <w:tcW w:w="165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13451358272</w:t>
            </w:r>
          </w:p>
        </w:tc>
        <w:tc>
          <w:tcPr>
            <w:tcW w:w="14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4213726</w:t>
            </w:r>
          </w:p>
        </w:tc>
        <w:tc>
          <w:tcPr>
            <w:tcW w:w="113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周斯古楞</w:t>
            </w:r>
          </w:p>
        </w:tc>
        <w:tc>
          <w:tcPr>
            <w:tcW w:w="14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办公室主任</w:t>
            </w:r>
          </w:p>
        </w:tc>
        <w:tc>
          <w:tcPr>
            <w:tcW w:w="14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15947345381</w:t>
            </w:r>
          </w:p>
        </w:tc>
        <w:tc>
          <w:tcPr>
            <w:tcW w:w="14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4216345</w:t>
            </w:r>
          </w:p>
        </w:tc>
      </w:tr>
      <w:tr>
        <w:tblPrEx>
          <w:tblCellMar>
            <w:top w:w="0" w:type="dxa"/>
            <w:left w:w="108" w:type="dxa"/>
            <w:bottom w:w="0" w:type="dxa"/>
            <w:right w:w="108" w:type="dxa"/>
          </w:tblCellMar>
        </w:tblPrEx>
        <w:trPr>
          <w:trHeight w:val="547" w:hRule="atLeast"/>
          <w:jc w:val="center"/>
        </w:trPr>
        <w:tc>
          <w:tcPr>
            <w:tcW w:w="52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任祥成</w:t>
            </w:r>
          </w:p>
        </w:tc>
        <w:tc>
          <w:tcPr>
            <w:tcW w:w="30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民政局</w:t>
            </w:r>
          </w:p>
        </w:tc>
        <w:tc>
          <w:tcPr>
            <w:tcW w:w="89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局长</w:t>
            </w:r>
          </w:p>
        </w:tc>
        <w:tc>
          <w:tcPr>
            <w:tcW w:w="165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13948755899</w:t>
            </w:r>
          </w:p>
        </w:tc>
        <w:tc>
          <w:tcPr>
            <w:tcW w:w="14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4212681</w:t>
            </w:r>
          </w:p>
        </w:tc>
        <w:tc>
          <w:tcPr>
            <w:tcW w:w="113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薛志峰</w:t>
            </w:r>
          </w:p>
        </w:tc>
        <w:tc>
          <w:tcPr>
            <w:tcW w:w="14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办公室主任</w:t>
            </w:r>
          </w:p>
        </w:tc>
        <w:tc>
          <w:tcPr>
            <w:tcW w:w="14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13604758977</w:t>
            </w:r>
          </w:p>
        </w:tc>
        <w:tc>
          <w:tcPr>
            <w:tcW w:w="14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4212782</w:t>
            </w:r>
          </w:p>
        </w:tc>
      </w:tr>
      <w:tr>
        <w:tblPrEx>
          <w:tblCellMar>
            <w:top w:w="0" w:type="dxa"/>
            <w:left w:w="108" w:type="dxa"/>
            <w:bottom w:w="0" w:type="dxa"/>
            <w:right w:w="108" w:type="dxa"/>
          </w:tblCellMar>
        </w:tblPrEx>
        <w:trPr>
          <w:trHeight w:val="547" w:hRule="atLeast"/>
          <w:jc w:val="center"/>
        </w:trPr>
        <w:tc>
          <w:tcPr>
            <w:tcW w:w="5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w:t>
            </w:r>
          </w:p>
        </w:tc>
        <w:tc>
          <w:tcPr>
            <w:tcW w:w="1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李</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欣</w:t>
            </w:r>
          </w:p>
        </w:tc>
        <w:tc>
          <w:tcPr>
            <w:tcW w:w="3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农</w:t>
            </w:r>
            <w:r>
              <w:rPr>
                <w:rFonts w:hint="eastAsia" w:ascii="宋体" w:hAnsi="宋体" w:eastAsia="宋体" w:cs="宋体"/>
                <w:kern w:val="0"/>
                <w:sz w:val="21"/>
                <w:szCs w:val="21"/>
                <w:lang w:eastAsia="zh-CN"/>
              </w:rPr>
              <w:t>科</w:t>
            </w:r>
            <w:r>
              <w:rPr>
                <w:rFonts w:hint="eastAsia" w:ascii="宋体" w:hAnsi="宋体" w:eastAsia="宋体" w:cs="宋体"/>
                <w:kern w:val="0"/>
                <w:sz w:val="21"/>
                <w:szCs w:val="21"/>
              </w:rPr>
              <w:t>局</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局长</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13848857888</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4213879</w:t>
            </w:r>
          </w:p>
        </w:tc>
        <w:tc>
          <w:tcPr>
            <w:tcW w:w="11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谢凤学</w:t>
            </w: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办公室主任</w:t>
            </w:r>
          </w:p>
        </w:tc>
        <w:tc>
          <w:tcPr>
            <w:tcW w:w="1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15134791777</w:t>
            </w:r>
          </w:p>
        </w:tc>
        <w:tc>
          <w:tcPr>
            <w:tcW w:w="1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4213879</w:t>
            </w:r>
          </w:p>
        </w:tc>
      </w:tr>
      <w:tr>
        <w:tblPrEx>
          <w:tblCellMar>
            <w:top w:w="0" w:type="dxa"/>
            <w:left w:w="108" w:type="dxa"/>
            <w:bottom w:w="0" w:type="dxa"/>
            <w:right w:w="108" w:type="dxa"/>
          </w:tblCellMar>
        </w:tblPrEx>
        <w:trPr>
          <w:trHeight w:val="547" w:hRule="atLeast"/>
          <w:jc w:val="center"/>
        </w:trPr>
        <w:tc>
          <w:tcPr>
            <w:tcW w:w="5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11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李堂华</w:t>
            </w:r>
          </w:p>
        </w:tc>
        <w:tc>
          <w:tcPr>
            <w:tcW w:w="306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文化和旅游局</w:t>
            </w:r>
          </w:p>
        </w:tc>
        <w:tc>
          <w:tcPr>
            <w:tcW w:w="8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局长</w:t>
            </w:r>
          </w:p>
        </w:tc>
        <w:tc>
          <w:tcPr>
            <w:tcW w:w="165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13947526785</w:t>
            </w:r>
          </w:p>
        </w:tc>
        <w:tc>
          <w:tcPr>
            <w:tcW w:w="14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4225800</w:t>
            </w:r>
          </w:p>
        </w:tc>
        <w:tc>
          <w:tcPr>
            <w:tcW w:w="113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沈丽娟</w:t>
            </w:r>
          </w:p>
        </w:tc>
        <w:tc>
          <w:tcPr>
            <w:tcW w:w="14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办公室主任</w:t>
            </w:r>
          </w:p>
        </w:tc>
        <w:tc>
          <w:tcPr>
            <w:tcW w:w="14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15847515581</w:t>
            </w:r>
          </w:p>
        </w:tc>
        <w:tc>
          <w:tcPr>
            <w:tcW w:w="14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4212774</w:t>
            </w:r>
          </w:p>
        </w:tc>
      </w:tr>
      <w:tr>
        <w:tblPrEx>
          <w:tblCellMar>
            <w:top w:w="0" w:type="dxa"/>
            <w:left w:w="108" w:type="dxa"/>
            <w:bottom w:w="0" w:type="dxa"/>
            <w:right w:w="108" w:type="dxa"/>
          </w:tblCellMar>
        </w:tblPrEx>
        <w:trPr>
          <w:trHeight w:val="464" w:hRule="atLeast"/>
          <w:jc w:val="center"/>
        </w:trPr>
        <w:tc>
          <w:tcPr>
            <w:tcW w:w="5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w:t>
            </w:r>
          </w:p>
        </w:tc>
        <w:tc>
          <w:tcPr>
            <w:tcW w:w="11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杨青春</w:t>
            </w:r>
          </w:p>
        </w:tc>
        <w:tc>
          <w:tcPr>
            <w:tcW w:w="306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市场监督管理局</w:t>
            </w:r>
          </w:p>
        </w:tc>
        <w:tc>
          <w:tcPr>
            <w:tcW w:w="8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局长</w:t>
            </w:r>
          </w:p>
        </w:tc>
        <w:tc>
          <w:tcPr>
            <w:tcW w:w="165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13604751334</w:t>
            </w:r>
          </w:p>
        </w:tc>
        <w:tc>
          <w:tcPr>
            <w:tcW w:w="14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4225877</w:t>
            </w:r>
          </w:p>
        </w:tc>
        <w:tc>
          <w:tcPr>
            <w:tcW w:w="113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侯秀华</w:t>
            </w:r>
          </w:p>
        </w:tc>
        <w:tc>
          <w:tcPr>
            <w:tcW w:w="14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办公室主任</w:t>
            </w:r>
          </w:p>
        </w:tc>
        <w:tc>
          <w:tcPr>
            <w:tcW w:w="14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15947052900</w:t>
            </w:r>
          </w:p>
        </w:tc>
        <w:tc>
          <w:tcPr>
            <w:tcW w:w="14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4220615</w:t>
            </w:r>
          </w:p>
        </w:tc>
      </w:tr>
      <w:tr>
        <w:tblPrEx>
          <w:tblCellMar>
            <w:top w:w="0" w:type="dxa"/>
            <w:left w:w="108" w:type="dxa"/>
            <w:bottom w:w="0" w:type="dxa"/>
            <w:right w:w="108" w:type="dxa"/>
          </w:tblCellMar>
        </w:tblPrEx>
        <w:trPr>
          <w:trHeight w:val="470" w:hRule="atLeast"/>
          <w:jc w:val="center"/>
        </w:trPr>
        <w:tc>
          <w:tcPr>
            <w:tcW w:w="52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吕占军</w:t>
            </w:r>
          </w:p>
        </w:tc>
        <w:tc>
          <w:tcPr>
            <w:tcW w:w="30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统计局</w:t>
            </w:r>
          </w:p>
        </w:tc>
        <w:tc>
          <w:tcPr>
            <w:tcW w:w="89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局长</w:t>
            </w:r>
          </w:p>
        </w:tc>
        <w:tc>
          <w:tcPr>
            <w:tcW w:w="165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13947502770</w:t>
            </w:r>
          </w:p>
        </w:tc>
        <w:tc>
          <w:tcPr>
            <w:tcW w:w="14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4212142</w:t>
            </w:r>
          </w:p>
        </w:tc>
        <w:tc>
          <w:tcPr>
            <w:tcW w:w="113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李图门</w:t>
            </w:r>
          </w:p>
        </w:tc>
        <w:tc>
          <w:tcPr>
            <w:tcW w:w="14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办公室主任</w:t>
            </w:r>
          </w:p>
        </w:tc>
        <w:tc>
          <w:tcPr>
            <w:tcW w:w="14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13947526786</w:t>
            </w:r>
          </w:p>
        </w:tc>
        <w:tc>
          <w:tcPr>
            <w:tcW w:w="14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4216179</w:t>
            </w:r>
          </w:p>
        </w:tc>
      </w:tr>
      <w:tr>
        <w:tblPrEx>
          <w:tblCellMar>
            <w:top w:w="0" w:type="dxa"/>
            <w:left w:w="108" w:type="dxa"/>
            <w:bottom w:w="0" w:type="dxa"/>
            <w:right w:w="108" w:type="dxa"/>
          </w:tblCellMar>
        </w:tblPrEx>
        <w:trPr>
          <w:trHeight w:val="466" w:hRule="atLeast"/>
          <w:jc w:val="center"/>
        </w:trPr>
        <w:tc>
          <w:tcPr>
            <w:tcW w:w="52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28</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梁额</w:t>
            </w:r>
            <w:r>
              <w:rPr>
                <w:rFonts w:hint="eastAsia" w:ascii="宋体" w:hAnsi="宋体" w:eastAsia="宋体" w:cs="宋体"/>
                <w:kern w:val="0"/>
                <w:sz w:val="21"/>
                <w:szCs w:val="21"/>
                <w:lang w:eastAsia="zh-CN"/>
              </w:rPr>
              <w:t>屯</w:t>
            </w:r>
            <w:r>
              <w:rPr>
                <w:rFonts w:hint="eastAsia" w:ascii="宋体" w:hAnsi="宋体" w:eastAsia="宋体" w:cs="宋体"/>
                <w:kern w:val="0"/>
                <w:sz w:val="21"/>
                <w:szCs w:val="21"/>
              </w:rPr>
              <w:t>仓</w:t>
            </w:r>
          </w:p>
        </w:tc>
        <w:tc>
          <w:tcPr>
            <w:tcW w:w="30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奈曼旗国家安全局</w:t>
            </w:r>
          </w:p>
        </w:tc>
        <w:tc>
          <w:tcPr>
            <w:tcW w:w="89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局长</w:t>
            </w:r>
          </w:p>
        </w:tc>
        <w:tc>
          <w:tcPr>
            <w:tcW w:w="165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13947572336</w:t>
            </w:r>
          </w:p>
        </w:tc>
        <w:tc>
          <w:tcPr>
            <w:tcW w:w="14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无</w:t>
            </w:r>
          </w:p>
        </w:tc>
        <w:tc>
          <w:tcPr>
            <w:tcW w:w="113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张君博</w:t>
            </w:r>
          </w:p>
        </w:tc>
        <w:tc>
          <w:tcPr>
            <w:tcW w:w="14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办公室主任</w:t>
            </w:r>
          </w:p>
        </w:tc>
        <w:tc>
          <w:tcPr>
            <w:tcW w:w="14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15048576688</w:t>
            </w:r>
          </w:p>
        </w:tc>
        <w:tc>
          <w:tcPr>
            <w:tcW w:w="14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无</w:t>
            </w:r>
          </w:p>
        </w:tc>
      </w:tr>
      <w:tr>
        <w:tblPrEx>
          <w:tblCellMar>
            <w:top w:w="0" w:type="dxa"/>
            <w:left w:w="108" w:type="dxa"/>
            <w:bottom w:w="0" w:type="dxa"/>
            <w:right w:w="108" w:type="dxa"/>
          </w:tblCellMar>
        </w:tblPrEx>
        <w:trPr>
          <w:trHeight w:val="547" w:hRule="atLeast"/>
          <w:jc w:val="center"/>
        </w:trPr>
        <w:tc>
          <w:tcPr>
            <w:tcW w:w="52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29</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翟国</w:t>
            </w:r>
            <w:r>
              <w:rPr>
                <w:rFonts w:hint="eastAsia" w:ascii="宋体" w:hAnsi="宋体" w:eastAsia="宋体" w:cs="宋体"/>
                <w:kern w:val="0"/>
                <w:sz w:val="21"/>
                <w:szCs w:val="21"/>
                <w:lang w:eastAsia="zh-CN"/>
              </w:rPr>
              <w:t>东</w:t>
            </w:r>
          </w:p>
        </w:tc>
        <w:tc>
          <w:tcPr>
            <w:tcW w:w="30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奈曼旗人寿保险公司</w:t>
            </w:r>
          </w:p>
        </w:tc>
        <w:tc>
          <w:tcPr>
            <w:tcW w:w="89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经理</w:t>
            </w:r>
          </w:p>
        </w:tc>
        <w:tc>
          <w:tcPr>
            <w:tcW w:w="165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13948457221</w:t>
            </w:r>
          </w:p>
        </w:tc>
        <w:tc>
          <w:tcPr>
            <w:tcW w:w="14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6369886</w:t>
            </w:r>
          </w:p>
        </w:tc>
        <w:tc>
          <w:tcPr>
            <w:tcW w:w="113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武楠</w:t>
            </w:r>
          </w:p>
        </w:tc>
        <w:tc>
          <w:tcPr>
            <w:tcW w:w="14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办公室主任</w:t>
            </w:r>
          </w:p>
        </w:tc>
        <w:tc>
          <w:tcPr>
            <w:tcW w:w="14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15947432211</w:t>
            </w:r>
          </w:p>
        </w:tc>
        <w:tc>
          <w:tcPr>
            <w:tcW w:w="14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0475</w:t>
            </w:r>
            <w:r>
              <w:rPr>
                <w:rFonts w:hint="eastAsia" w:ascii="宋体" w:hAnsi="宋体" w:eastAsia="宋体" w:cs="宋体"/>
                <w:kern w:val="0"/>
                <w:sz w:val="21"/>
                <w:szCs w:val="21"/>
              </w:rPr>
              <w:t>6369887</w:t>
            </w:r>
          </w:p>
        </w:tc>
      </w:tr>
      <w:tr>
        <w:tblPrEx>
          <w:tblCellMar>
            <w:top w:w="0" w:type="dxa"/>
            <w:left w:w="108" w:type="dxa"/>
            <w:bottom w:w="0" w:type="dxa"/>
            <w:right w:w="108" w:type="dxa"/>
          </w:tblCellMar>
        </w:tblPrEx>
        <w:trPr>
          <w:trHeight w:val="464" w:hRule="atLeast"/>
          <w:jc w:val="center"/>
        </w:trPr>
        <w:tc>
          <w:tcPr>
            <w:tcW w:w="52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丛日升</w:t>
            </w:r>
          </w:p>
        </w:tc>
        <w:tc>
          <w:tcPr>
            <w:tcW w:w="30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通辽市生态环境局奈曼旗分局</w:t>
            </w:r>
          </w:p>
        </w:tc>
        <w:tc>
          <w:tcPr>
            <w:tcW w:w="89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局长</w:t>
            </w:r>
          </w:p>
        </w:tc>
        <w:tc>
          <w:tcPr>
            <w:tcW w:w="165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13789559777</w:t>
            </w:r>
          </w:p>
        </w:tc>
        <w:tc>
          <w:tcPr>
            <w:tcW w:w="14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4222271</w:t>
            </w:r>
          </w:p>
        </w:tc>
        <w:tc>
          <w:tcPr>
            <w:tcW w:w="113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齐福园</w:t>
            </w:r>
          </w:p>
        </w:tc>
        <w:tc>
          <w:tcPr>
            <w:tcW w:w="14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办公室主任</w:t>
            </w:r>
          </w:p>
        </w:tc>
        <w:tc>
          <w:tcPr>
            <w:tcW w:w="14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15247531270</w:t>
            </w:r>
          </w:p>
        </w:tc>
        <w:tc>
          <w:tcPr>
            <w:tcW w:w="14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4211700</w:t>
            </w:r>
          </w:p>
        </w:tc>
      </w:tr>
      <w:tr>
        <w:tblPrEx>
          <w:tblCellMar>
            <w:top w:w="0" w:type="dxa"/>
            <w:left w:w="108" w:type="dxa"/>
            <w:bottom w:w="0" w:type="dxa"/>
            <w:right w:w="108" w:type="dxa"/>
          </w:tblCellMar>
        </w:tblPrEx>
        <w:trPr>
          <w:trHeight w:val="459" w:hRule="atLeast"/>
          <w:jc w:val="center"/>
        </w:trPr>
        <w:tc>
          <w:tcPr>
            <w:tcW w:w="52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31</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王</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凡</w:t>
            </w:r>
          </w:p>
        </w:tc>
        <w:tc>
          <w:tcPr>
            <w:tcW w:w="30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共青团奈曼旗委员会</w:t>
            </w:r>
          </w:p>
        </w:tc>
        <w:tc>
          <w:tcPr>
            <w:tcW w:w="89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书记</w:t>
            </w:r>
          </w:p>
        </w:tc>
        <w:tc>
          <w:tcPr>
            <w:tcW w:w="165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13848550689</w:t>
            </w:r>
          </w:p>
        </w:tc>
        <w:tc>
          <w:tcPr>
            <w:tcW w:w="14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4212228</w:t>
            </w:r>
          </w:p>
        </w:tc>
        <w:tc>
          <w:tcPr>
            <w:tcW w:w="113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孙军</w:t>
            </w:r>
          </w:p>
        </w:tc>
        <w:tc>
          <w:tcPr>
            <w:tcW w:w="14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办公室主任</w:t>
            </w:r>
          </w:p>
        </w:tc>
        <w:tc>
          <w:tcPr>
            <w:tcW w:w="14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13948143559</w:t>
            </w:r>
          </w:p>
        </w:tc>
        <w:tc>
          <w:tcPr>
            <w:tcW w:w="14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4222880</w:t>
            </w:r>
          </w:p>
        </w:tc>
      </w:tr>
      <w:tr>
        <w:tblPrEx>
          <w:tblCellMar>
            <w:top w:w="0" w:type="dxa"/>
            <w:left w:w="108" w:type="dxa"/>
            <w:bottom w:w="0" w:type="dxa"/>
            <w:right w:w="108" w:type="dxa"/>
          </w:tblCellMar>
        </w:tblPrEx>
        <w:trPr>
          <w:trHeight w:val="409" w:hRule="atLeast"/>
          <w:jc w:val="center"/>
        </w:trPr>
        <w:tc>
          <w:tcPr>
            <w:tcW w:w="52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靳常利</w:t>
            </w:r>
          </w:p>
        </w:tc>
        <w:tc>
          <w:tcPr>
            <w:tcW w:w="30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国网奈曼旗供电公司</w:t>
            </w:r>
          </w:p>
        </w:tc>
        <w:tc>
          <w:tcPr>
            <w:tcW w:w="89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总经理</w:t>
            </w:r>
          </w:p>
        </w:tc>
        <w:tc>
          <w:tcPr>
            <w:tcW w:w="165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13514757801</w:t>
            </w:r>
          </w:p>
        </w:tc>
        <w:tc>
          <w:tcPr>
            <w:tcW w:w="14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8202601</w:t>
            </w:r>
          </w:p>
        </w:tc>
        <w:tc>
          <w:tcPr>
            <w:tcW w:w="113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张海东</w:t>
            </w:r>
          </w:p>
        </w:tc>
        <w:tc>
          <w:tcPr>
            <w:tcW w:w="14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办公室主任</w:t>
            </w:r>
          </w:p>
        </w:tc>
        <w:tc>
          <w:tcPr>
            <w:tcW w:w="14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5004944777</w:t>
            </w:r>
          </w:p>
        </w:tc>
        <w:tc>
          <w:tcPr>
            <w:tcW w:w="14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8202516</w:t>
            </w:r>
          </w:p>
        </w:tc>
      </w:tr>
      <w:tr>
        <w:tblPrEx>
          <w:tblCellMar>
            <w:top w:w="0" w:type="dxa"/>
            <w:left w:w="108" w:type="dxa"/>
            <w:bottom w:w="0" w:type="dxa"/>
            <w:right w:w="108" w:type="dxa"/>
          </w:tblCellMar>
        </w:tblPrEx>
        <w:trPr>
          <w:trHeight w:val="461" w:hRule="atLeast"/>
          <w:jc w:val="center"/>
        </w:trPr>
        <w:tc>
          <w:tcPr>
            <w:tcW w:w="52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梁永强</w:t>
            </w:r>
          </w:p>
        </w:tc>
        <w:tc>
          <w:tcPr>
            <w:tcW w:w="30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中国石油奈曼旗分公司</w:t>
            </w:r>
          </w:p>
        </w:tc>
        <w:tc>
          <w:tcPr>
            <w:tcW w:w="89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经理</w:t>
            </w:r>
          </w:p>
        </w:tc>
        <w:tc>
          <w:tcPr>
            <w:tcW w:w="165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13947597829</w:t>
            </w:r>
          </w:p>
        </w:tc>
        <w:tc>
          <w:tcPr>
            <w:tcW w:w="14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4212851</w:t>
            </w:r>
          </w:p>
        </w:tc>
        <w:tc>
          <w:tcPr>
            <w:tcW w:w="113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闫薇</w:t>
            </w:r>
          </w:p>
        </w:tc>
        <w:tc>
          <w:tcPr>
            <w:tcW w:w="14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办公室主任</w:t>
            </w:r>
          </w:p>
        </w:tc>
        <w:tc>
          <w:tcPr>
            <w:tcW w:w="14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13948756826</w:t>
            </w:r>
          </w:p>
        </w:tc>
        <w:tc>
          <w:tcPr>
            <w:tcW w:w="14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4211633</w:t>
            </w:r>
          </w:p>
        </w:tc>
      </w:tr>
      <w:tr>
        <w:tblPrEx>
          <w:tblCellMar>
            <w:top w:w="0" w:type="dxa"/>
            <w:left w:w="108" w:type="dxa"/>
            <w:bottom w:w="0" w:type="dxa"/>
            <w:right w:w="108" w:type="dxa"/>
          </w:tblCellMar>
        </w:tblPrEx>
        <w:trPr>
          <w:trHeight w:val="411" w:hRule="atLeast"/>
          <w:jc w:val="center"/>
        </w:trPr>
        <w:tc>
          <w:tcPr>
            <w:tcW w:w="52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34</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赵</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勇</w:t>
            </w:r>
          </w:p>
        </w:tc>
        <w:tc>
          <w:tcPr>
            <w:tcW w:w="30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奈曼旗红十字会</w:t>
            </w:r>
          </w:p>
        </w:tc>
        <w:tc>
          <w:tcPr>
            <w:tcW w:w="89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秘书长</w:t>
            </w:r>
          </w:p>
        </w:tc>
        <w:tc>
          <w:tcPr>
            <w:tcW w:w="165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13947576843</w:t>
            </w:r>
          </w:p>
        </w:tc>
        <w:tc>
          <w:tcPr>
            <w:tcW w:w="14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4222692</w:t>
            </w:r>
          </w:p>
        </w:tc>
        <w:tc>
          <w:tcPr>
            <w:tcW w:w="113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王宇光</w:t>
            </w:r>
          </w:p>
        </w:tc>
        <w:tc>
          <w:tcPr>
            <w:tcW w:w="14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办公室主任</w:t>
            </w:r>
          </w:p>
        </w:tc>
        <w:tc>
          <w:tcPr>
            <w:tcW w:w="14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13948853002</w:t>
            </w:r>
          </w:p>
        </w:tc>
        <w:tc>
          <w:tcPr>
            <w:tcW w:w="14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4222693</w:t>
            </w:r>
          </w:p>
        </w:tc>
      </w:tr>
      <w:tr>
        <w:tblPrEx>
          <w:tblCellMar>
            <w:top w:w="0" w:type="dxa"/>
            <w:left w:w="108" w:type="dxa"/>
            <w:bottom w:w="0" w:type="dxa"/>
            <w:right w:w="108" w:type="dxa"/>
          </w:tblCellMar>
        </w:tblPrEx>
        <w:trPr>
          <w:trHeight w:val="411" w:hRule="atLeast"/>
          <w:jc w:val="center"/>
        </w:trPr>
        <w:tc>
          <w:tcPr>
            <w:tcW w:w="5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35</w:t>
            </w:r>
          </w:p>
        </w:tc>
        <w:tc>
          <w:tcPr>
            <w:tcW w:w="1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刘亚刚</w:t>
            </w:r>
          </w:p>
        </w:tc>
        <w:tc>
          <w:tcPr>
            <w:tcW w:w="3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林业和草原局</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局长</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13948656580</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4226211</w:t>
            </w:r>
          </w:p>
        </w:tc>
        <w:tc>
          <w:tcPr>
            <w:tcW w:w="11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李刚</w:t>
            </w: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办公室主任</w:t>
            </w:r>
          </w:p>
        </w:tc>
        <w:tc>
          <w:tcPr>
            <w:tcW w:w="1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13947597039</w:t>
            </w:r>
          </w:p>
        </w:tc>
        <w:tc>
          <w:tcPr>
            <w:tcW w:w="1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4212278</w:t>
            </w:r>
          </w:p>
        </w:tc>
      </w:tr>
      <w:tr>
        <w:tblPrEx>
          <w:tblCellMar>
            <w:top w:w="0" w:type="dxa"/>
            <w:left w:w="108" w:type="dxa"/>
            <w:bottom w:w="0" w:type="dxa"/>
            <w:right w:w="108" w:type="dxa"/>
          </w:tblCellMar>
        </w:tblPrEx>
        <w:trPr>
          <w:trHeight w:val="411" w:hRule="atLeast"/>
          <w:jc w:val="center"/>
        </w:trPr>
        <w:tc>
          <w:tcPr>
            <w:tcW w:w="5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36</w:t>
            </w:r>
          </w:p>
        </w:tc>
        <w:tc>
          <w:tcPr>
            <w:tcW w:w="1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侯</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峰</w:t>
            </w:r>
          </w:p>
        </w:tc>
        <w:tc>
          <w:tcPr>
            <w:tcW w:w="3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城市管理综合行政执法局</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局长</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18804758111</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4226776</w:t>
            </w:r>
          </w:p>
        </w:tc>
        <w:tc>
          <w:tcPr>
            <w:tcW w:w="11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于爱华</w:t>
            </w: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办公室主任</w:t>
            </w:r>
          </w:p>
        </w:tc>
        <w:tc>
          <w:tcPr>
            <w:tcW w:w="1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13904756971</w:t>
            </w:r>
          </w:p>
        </w:tc>
        <w:tc>
          <w:tcPr>
            <w:tcW w:w="1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4228118</w:t>
            </w:r>
          </w:p>
        </w:tc>
      </w:tr>
      <w:tr>
        <w:tblPrEx>
          <w:tblCellMar>
            <w:top w:w="0" w:type="dxa"/>
            <w:left w:w="108" w:type="dxa"/>
            <w:bottom w:w="0" w:type="dxa"/>
            <w:right w:w="108" w:type="dxa"/>
          </w:tblCellMar>
        </w:tblPrEx>
        <w:trPr>
          <w:trHeight w:val="419" w:hRule="atLeast"/>
          <w:jc w:val="center"/>
        </w:trPr>
        <w:tc>
          <w:tcPr>
            <w:tcW w:w="5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37</w:t>
            </w:r>
          </w:p>
        </w:tc>
        <w:tc>
          <w:tcPr>
            <w:tcW w:w="1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张奇胜</w:t>
            </w:r>
          </w:p>
        </w:tc>
        <w:tc>
          <w:tcPr>
            <w:tcW w:w="3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驻奈空军</w:t>
            </w:r>
            <w:r>
              <w:rPr>
                <w:rFonts w:hint="eastAsia" w:ascii="宋体" w:hAnsi="宋体" w:eastAsia="宋体" w:cs="宋体"/>
                <w:kern w:val="0"/>
                <w:sz w:val="21"/>
                <w:szCs w:val="21"/>
                <w:lang w:val="en-US" w:eastAsia="zh-CN"/>
              </w:rPr>
              <w:t>84分队</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队长</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17614220435</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02462841910</w:t>
            </w:r>
          </w:p>
        </w:tc>
        <w:tc>
          <w:tcPr>
            <w:tcW w:w="11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eastAsia="zh-CN"/>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rPr>
            </w:pPr>
          </w:p>
        </w:tc>
        <w:tc>
          <w:tcPr>
            <w:tcW w:w="1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rPr>
            </w:pPr>
          </w:p>
        </w:tc>
        <w:tc>
          <w:tcPr>
            <w:tcW w:w="1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p>
        </w:tc>
      </w:tr>
    </w:tbl>
    <w:p>
      <w:pPr>
        <w:pStyle w:val="2"/>
        <w:ind w:left="0" w:leftChars="0" w:firstLine="0" w:firstLineChars="0"/>
        <w:rPr>
          <w:rFonts w:hint="eastAsia"/>
        </w:rPr>
        <w:sectPr>
          <w:pgSz w:w="16838" w:h="11905" w:orient="landscape"/>
          <w:pgMar w:top="794" w:right="1417" w:bottom="794" w:left="1417" w:header="850" w:footer="992" w:gutter="0"/>
          <w:pgBorders>
            <w:top w:val="none" w:sz="0" w:space="0"/>
            <w:left w:val="none" w:sz="0" w:space="0"/>
            <w:bottom w:val="none" w:sz="0" w:space="0"/>
            <w:right w:val="none" w:sz="0" w:space="0"/>
          </w:pgBorders>
          <w:pgNumType w:fmt="decimal"/>
          <w:cols w:space="0" w:num="1"/>
          <w:titlePg/>
          <w:rtlGutter w:val="0"/>
          <w:docGrid w:type="lines" w:linePitch="327" w:charSpace="0"/>
        </w:sectPr>
      </w:pPr>
    </w:p>
    <w:p>
      <w:pPr>
        <w:keepNext w:val="0"/>
        <w:keepLines w:val="0"/>
        <w:pageBreakBefore w:val="0"/>
        <w:widowControl w:val="0"/>
        <w:kinsoku/>
        <w:wordWrap/>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奈曼旗应急资源（吊车）调查表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3"/>
        <w:gridCol w:w="3208"/>
        <w:gridCol w:w="1257"/>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00" w:type="dxa"/>
            <w:gridSpan w:val="4"/>
            <w:vAlign w:val="center"/>
          </w:tcPr>
          <w:p>
            <w:pPr>
              <w:pStyle w:val="2"/>
              <w:jc w:val="center"/>
              <w:rPr>
                <w:rFonts w:hint="eastAsia" w:ascii="宋体" w:hAnsi="宋体" w:eastAsia="宋体" w:cs="宋体"/>
                <w:sz w:val="28"/>
                <w:szCs w:val="28"/>
                <w:vertAlign w:val="baseline"/>
                <w:lang w:val="en-US" w:eastAsia="zh-CN"/>
              </w:rPr>
            </w:pPr>
            <w:r>
              <w:rPr>
                <w:rFonts w:hint="eastAsia" w:ascii="黑体" w:hAnsi="黑体" w:eastAsia="黑体" w:cs="黑体"/>
                <w:i w:val="0"/>
                <w:color w:val="000000"/>
                <w:kern w:val="0"/>
                <w:sz w:val="36"/>
                <w:szCs w:val="36"/>
                <w:u w:val="none"/>
                <w:lang w:val="en-US" w:eastAsia="zh-CN" w:bidi="ar"/>
              </w:rPr>
              <w:t>奈曼旗各地（辖区内）吊车调查表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003" w:type="dxa"/>
            <w:vAlign w:val="center"/>
          </w:tcPr>
          <w:p>
            <w:pPr>
              <w:pStyle w:val="2"/>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i w:val="0"/>
                <w:color w:val="000000"/>
                <w:kern w:val="0"/>
                <w:sz w:val="24"/>
                <w:szCs w:val="24"/>
                <w:u w:val="none"/>
                <w:lang w:val="en-US" w:eastAsia="zh-CN" w:bidi="ar"/>
              </w:rPr>
              <w:t>型号（载重）</w:t>
            </w:r>
          </w:p>
        </w:tc>
        <w:tc>
          <w:tcPr>
            <w:tcW w:w="3208" w:type="dxa"/>
            <w:vAlign w:val="center"/>
          </w:tcPr>
          <w:p>
            <w:pPr>
              <w:pStyle w:val="2"/>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i w:val="0"/>
                <w:color w:val="000000"/>
                <w:kern w:val="0"/>
                <w:sz w:val="24"/>
                <w:szCs w:val="24"/>
                <w:u w:val="none"/>
                <w:lang w:val="en-US" w:eastAsia="zh-CN" w:bidi="ar"/>
              </w:rPr>
              <w:t>车辆常驻地点</w:t>
            </w:r>
          </w:p>
        </w:tc>
        <w:tc>
          <w:tcPr>
            <w:tcW w:w="1257" w:type="dxa"/>
            <w:vAlign w:val="center"/>
          </w:tcPr>
          <w:p>
            <w:pPr>
              <w:keepNext w:val="0"/>
              <w:keepLines w:val="0"/>
              <w:widowControl/>
              <w:suppressLineNumbers w:val="0"/>
              <w:jc w:val="center"/>
              <w:textAlignment w:val="center"/>
              <w:rPr>
                <w:rFonts w:hint="eastAsia" w:ascii="宋体" w:hAnsi="宋体" w:eastAsia="宋体" w:cs="宋体"/>
                <w:b/>
                <w:bCs/>
                <w:i w:val="0"/>
                <w:color w:val="000000"/>
                <w:kern w:val="2"/>
                <w:sz w:val="24"/>
                <w:szCs w:val="24"/>
                <w:u w:val="none"/>
                <w:lang w:val="en-US" w:eastAsia="zh-CN" w:bidi="ar-SA"/>
              </w:rPr>
            </w:pPr>
            <w:r>
              <w:rPr>
                <w:rFonts w:hint="eastAsia" w:ascii="宋体" w:hAnsi="宋体" w:eastAsia="宋体" w:cs="宋体"/>
                <w:b/>
                <w:bCs/>
                <w:i w:val="0"/>
                <w:color w:val="000000"/>
                <w:kern w:val="0"/>
                <w:sz w:val="24"/>
                <w:szCs w:val="24"/>
                <w:u w:val="none"/>
                <w:lang w:val="en-US" w:eastAsia="zh-CN" w:bidi="ar"/>
              </w:rPr>
              <w:t>联系人</w:t>
            </w:r>
          </w:p>
        </w:tc>
        <w:tc>
          <w:tcPr>
            <w:tcW w:w="1932" w:type="dxa"/>
            <w:vAlign w:val="center"/>
          </w:tcPr>
          <w:p>
            <w:pPr>
              <w:keepNext w:val="0"/>
              <w:keepLines w:val="0"/>
              <w:widowControl/>
              <w:suppressLineNumbers w:val="0"/>
              <w:jc w:val="center"/>
              <w:textAlignment w:val="center"/>
              <w:rPr>
                <w:rFonts w:hint="eastAsia" w:ascii="宋体" w:hAnsi="宋体" w:eastAsia="宋体" w:cs="宋体"/>
                <w:b/>
                <w:bCs/>
                <w:i w:val="0"/>
                <w:color w:val="000000"/>
                <w:kern w:val="2"/>
                <w:sz w:val="24"/>
                <w:szCs w:val="24"/>
                <w:u w:val="none"/>
                <w:lang w:val="en-US" w:eastAsia="zh-CN" w:bidi="ar-SA"/>
              </w:rPr>
            </w:pPr>
            <w:r>
              <w:rPr>
                <w:rFonts w:hint="eastAsia" w:ascii="宋体" w:hAnsi="宋体" w:eastAsia="宋体" w:cs="宋体"/>
                <w:b/>
                <w:bCs/>
                <w:i w:val="0"/>
                <w:color w:val="000000"/>
                <w:kern w:val="0"/>
                <w:sz w:val="24"/>
                <w:szCs w:val="24"/>
                <w:u w:val="none"/>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00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25T</w:t>
            </w:r>
          </w:p>
        </w:tc>
        <w:tc>
          <w:tcPr>
            <w:tcW w:w="320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大镇光明村村部</w:t>
            </w:r>
          </w:p>
        </w:tc>
        <w:tc>
          <w:tcPr>
            <w:tcW w:w="125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马广军</w:t>
            </w:r>
          </w:p>
        </w:tc>
        <w:tc>
          <w:tcPr>
            <w:tcW w:w="19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13948134838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0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12T</w:t>
            </w:r>
          </w:p>
        </w:tc>
        <w:tc>
          <w:tcPr>
            <w:tcW w:w="320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内蒙古哈达建设集团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有限公司院内</w:t>
            </w:r>
          </w:p>
        </w:tc>
        <w:tc>
          <w:tcPr>
            <w:tcW w:w="125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李永林</w:t>
            </w:r>
          </w:p>
        </w:tc>
        <w:tc>
          <w:tcPr>
            <w:tcW w:w="19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13848856898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00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10T</w:t>
            </w:r>
          </w:p>
        </w:tc>
        <w:tc>
          <w:tcPr>
            <w:tcW w:w="320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治安镇百家村</w:t>
            </w:r>
          </w:p>
        </w:tc>
        <w:tc>
          <w:tcPr>
            <w:tcW w:w="125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张春志</w:t>
            </w:r>
          </w:p>
        </w:tc>
        <w:tc>
          <w:tcPr>
            <w:tcW w:w="19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13948658064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0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25T（3台）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8T（1台）</w:t>
            </w:r>
          </w:p>
        </w:tc>
        <w:tc>
          <w:tcPr>
            <w:tcW w:w="320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八仙筒镇内</w:t>
            </w:r>
          </w:p>
        </w:tc>
        <w:tc>
          <w:tcPr>
            <w:tcW w:w="125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潘振洋</w:t>
            </w:r>
          </w:p>
        </w:tc>
        <w:tc>
          <w:tcPr>
            <w:tcW w:w="19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15104755853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0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25T（3台）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12T（1台）</w:t>
            </w:r>
          </w:p>
        </w:tc>
        <w:tc>
          <w:tcPr>
            <w:tcW w:w="320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八仙筒镇内</w:t>
            </w:r>
          </w:p>
        </w:tc>
        <w:tc>
          <w:tcPr>
            <w:tcW w:w="125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迟艳伟</w:t>
            </w:r>
          </w:p>
        </w:tc>
        <w:tc>
          <w:tcPr>
            <w:tcW w:w="19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13948657893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00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12T</w:t>
            </w:r>
          </w:p>
        </w:tc>
        <w:tc>
          <w:tcPr>
            <w:tcW w:w="320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东明镇金沙西合作社</w:t>
            </w:r>
          </w:p>
        </w:tc>
        <w:tc>
          <w:tcPr>
            <w:tcW w:w="125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王天奇</w:t>
            </w:r>
          </w:p>
        </w:tc>
        <w:tc>
          <w:tcPr>
            <w:tcW w:w="19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15148714897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00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8T</w:t>
            </w:r>
          </w:p>
        </w:tc>
        <w:tc>
          <w:tcPr>
            <w:tcW w:w="320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青龙山镇内</w:t>
            </w:r>
          </w:p>
        </w:tc>
        <w:tc>
          <w:tcPr>
            <w:tcW w:w="125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张建</w:t>
            </w:r>
          </w:p>
        </w:tc>
        <w:tc>
          <w:tcPr>
            <w:tcW w:w="19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13848455825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00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8T</w:t>
            </w:r>
          </w:p>
        </w:tc>
        <w:tc>
          <w:tcPr>
            <w:tcW w:w="320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青龙山四一村内</w:t>
            </w:r>
          </w:p>
        </w:tc>
        <w:tc>
          <w:tcPr>
            <w:tcW w:w="125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张景秀</w:t>
            </w:r>
          </w:p>
        </w:tc>
        <w:tc>
          <w:tcPr>
            <w:tcW w:w="19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15848771048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00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25T</w:t>
            </w:r>
          </w:p>
        </w:tc>
        <w:tc>
          <w:tcPr>
            <w:tcW w:w="320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青龙山镇内</w:t>
            </w:r>
          </w:p>
        </w:tc>
        <w:tc>
          <w:tcPr>
            <w:tcW w:w="125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宋庆革</w:t>
            </w:r>
          </w:p>
        </w:tc>
        <w:tc>
          <w:tcPr>
            <w:tcW w:w="19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18648520111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00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25T</w:t>
            </w:r>
          </w:p>
        </w:tc>
        <w:tc>
          <w:tcPr>
            <w:tcW w:w="320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青龙山镇内</w:t>
            </w:r>
          </w:p>
        </w:tc>
        <w:tc>
          <w:tcPr>
            <w:tcW w:w="125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刘明国</w:t>
            </w:r>
          </w:p>
        </w:tc>
        <w:tc>
          <w:tcPr>
            <w:tcW w:w="19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15344082000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00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25T.50T(共2台)</w:t>
            </w:r>
          </w:p>
        </w:tc>
        <w:tc>
          <w:tcPr>
            <w:tcW w:w="320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经安公司院内</w:t>
            </w:r>
          </w:p>
        </w:tc>
        <w:tc>
          <w:tcPr>
            <w:tcW w:w="125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胡星亮</w:t>
            </w:r>
          </w:p>
        </w:tc>
        <w:tc>
          <w:tcPr>
            <w:tcW w:w="19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19931566558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00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8T.12T.14T.25T.35T.50T.110T（共8台）</w:t>
            </w:r>
          </w:p>
        </w:tc>
        <w:tc>
          <w:tcPr>
            <w:tcW w:w="320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华明小微企业创业园</w:t>
            </w:r>
          </w:p>
        </w:tc>
        <w:tc>
          <w:tcPr>
            <w:tcW w:w="125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白宏亮</w:t>
            </w:r>
          </w:p>
        </w:tc>
        <w:tc>
          <w:tcPr>
            <w:tcW w:w="19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18747528333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00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8T.12T.16T.20T.25T.50T.70T.80T.130T（共16台）</w:t>
            </w:r>
          </w:p>
        </w:tc>
        <w:tc>
          <w:tcPr>
            <w:tcW w:w="320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111国道中国石油加油站东侧</w:t>
            </w:r>
          </w:p>
        </w:tc>
        <w:tc>
          <w:tcPr>
            <w:tcW w:w="125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崔振龙</w:t>
            </w:r>
          </w:p>
        </w:tc>
        <w:tc>
          <w:tcPr>
            <w:tcW w:w="19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15334939996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00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25T</w:t>
            </w:r>
          </w:p>
        </w:tc>
        <w:tc>
          <w:tcPr>
            <w:tcW w:w="320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毕氏钢厂</w:t>
            </w:r>
          </w:p>
        </w:tc>
        <w:tc>
          <w:tcPr>
            <w:tcW w:w="125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张向鹏</w:t>
            </w:r>
          </w:p>
        </w:tc>
        <w:tc>
          <w:tcPr>
            <w:tcW w:w="19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13488559730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00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三一250C（30T）</w:t>
            </w:r>
          </w:p>
        </w:tc>
        <w:tc>
          <w:tcPr>
            <w:tcW w:w="320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泰和花园东停车场</w:t>
            </w:r>
          </w:p>
        </w:tc>
        <w:tc>
          <w:tcPr>
            <w:tcW w:w="125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陈雪峰</w:t>
            </w:r>
          </w:p>
        </w:tc>
        <w:tc>
          <w:tcPr>
            <w:tcW w:w="19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13294846000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00" w:type="dxa"/>
            <w:gridSpan w:val="4"/>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val="0"/>
                <w:bCs/>
                <w:i w:val="0"/>
                <w:color w:val="000000"/>
                <w:kern w:val="0"/>
                <w:sz w:val="24"/>
                <w:szCs w:val="24"/>
                <w:u w:val="none"/>
                <w:lang w:val="en-US" w:eastAsia="zh-CN" w:bidi="ar"/>
              </w:rPr>
              <w:t>总计：48台</w:t>
            </w:r>
          </w:p>
        </w:tc>
      </w:tr>
    </w:tbl>
    <w:p>
      <w:pPr>
        <w:pStyle w:val="2"/>
        <w:ind w:left="0" w:leftChars="0" w:firstLine="0" w:firstLineChars="0"/>
        <w:rPr>
          <w:rFonts w:hint="eastAsia" w:ascii="宋体" w:hAnsi="宋体" w:eastAsia="宋体" w:cs="宋体"/>
          <w:sz w:val="28"/>
          <w:szCs w:val="28"/>
          <w:lang w:val="en-US" w:eastAsia="zh-CN"/>
        </w:rPr>
      </w:pPr>
    </w:p>
    <w:p>
      <w:bookmarkStart w:id="129" w:name="_GoBack"/>
      <w:bookmarkEnd w:id="12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p>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- 31 -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- 31 -</w:t>
                    </w:r>
                    <w:r>
                      <w:rPr>
                        <w:rFonts w:hint="eastAsia" w:ascii="宋体" w:hAnsi="宋体" w:eastAsia="宋体" w:cs="宋体"/>
                        <w:sz w:val="24"/>
                        <w:szCs w:val="24"/>
                      </w:rPr>
                      <w:fldChar w:fldCharType="end"/>
                    </w:r>
                  </w:p>
                </w:txbxContent>
              </v:textbox>
            </v:shape>
          </w:pict>
        </mc:Fallback>
      </mc:AlternateContent>
    </w:r>
    <w:sdt>
      <w:sdtPr>
        <w:id w:val="2114516"/>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UaUI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jaUGKZR8sv3b5cf&#10;vy4/v5J0CIlqF+aI3DnExuatbdA4w3nAYWLelF6nLzgR+AF2vgosmkh4ujSbzmYpD4dv2AA/e7zu&#10;fIjvhNUkGTn1qGArLDttQ+xCh5CUzdiNVKqtojKkzunN6zfj9sLVA3BlkCOR6B6brNjsm57Z3hZn&#10;EPO2647g+EYi+ZaF+MA82gEPxsDEeyylskhie4uSyvov/zpP8agSvJTUaK+cGkwTJeq9QfUAGAfD&#10;D8Z+MMxR31n06wSD6Hhr4oKPajBLb/VnTNEq5YCLGY5MOY2DeRe7FscUcrFatUFH5+Wh6i6g9xyL&#10;W7NzPKVJQga3OkaI2WqcBOpU6XVD97VV6iclt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5RpQjICAABl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o994yAgAAZQ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1ZUOSnRDOFlp+/fzv/&#10;+HX++ZXEQ0jUWj9H5INFbOjemg6DM557HEbmXeVU/IITgR8Cny4Ciy4QHi/NprNZDheHb9wAP3u8&#10;bp0P74RRJBoFdehgEpYdtz70oWNIzKbNppEydVFq0hb0+vWbPF24eAAuNXJEEn2x0QrdrhuY7Ux5&#10;AjFn+unwlm8aJN8yH+6ZwzigYDyYcIelkgZJzGBRUhv35V/nMR5dgpeSFuNVUI3XRIl8r9E9AIbR&#10;cKOxGw19ULcG84p+oJZk4oILcjQrZ9RnvKJVzAEX0xyZChpG8zb0I45XyMVqlYIO1jX7ur+A2bMs&#10;bPWD5TFNFNLb1SFAzKRxFKhXZdAN05e6NLyUON5/7lPU49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Cj33jICAABl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p>
                </w:txbxContent>
              </v:textbox>
            </v:shape>
          </w:pict>
        </mc:Fallback>
      </mc:AlternateContent>
    </w:r>
    <w:sdt>
      <w:sdtPr>
        <w:id w:val="2114516"/>
      </w:sdtP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zqJaA0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suCTvIJJYZplPz8/dv5&#10;x6/zz68kHUKixoUZIrcOsbF9a1s0znAecJiYt5XX6QtOBH4IfLoKLNpIeLo0nUynOVwcvmED/Ozx&#10;uvMhvhNWk2QU1KOCnbDsuAmxDx1CUjZj11KprorKkKagN6/f5N2FqwfgyiBHItE/Nlmx3bUXZjtb&#10;nkDM2747guNrieQbFuID82gHPBgDE++xVMoiib1YlNTWf/nXeYpHleClpEF7FdRgmihR7w2qB8A4&#10;GH4wdoNhDvrOol/HGETHOxMXfFSDWXmrP2OKlikHXMxwZCpoHMy72Lc4ppCL5bILOjgv93V/Ab3n&#10;WNyYreMpTRIyuOUhQsxO4yRQr8pFN3RfV6XL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6iWgNAIAAGUEAAAOAAAAAAAAAAEAIAAAAB8BAABkcnMvZTJvRG9jLnhtbFBL&#10;BQYAAAAABgAGAFkBAADF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sdt>
      <w:sdtPr>
        <w:id w:val="2114516"/>
      </w:sdtP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Wuzw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JP8ih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Vrs8NAIAAGUEAAAOAAAAAAAAAAEAIAAAAB8BAABkcnMvZTJvRG9jLnhtbFBL&#10;BQYAAAAABgAGAFkBAADFBQAAAAA=&#10;">
              <v:fill on="f" focussize="0,0"/>
              <v:stroke on="f" weight="0.5pt"/>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p>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- 32 -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- 32 -</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C4BF4"/>
    <w:multiLevelType w:val="singleLevel"/>
    <w:tmpl w:val="B55C4BF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F11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paragraph" w:styleId="9">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淑淑</cp:lastModifiedBy>
  <dcterms:modified xsi:type="dcterms:W3CDTF">2022-03-10T01:54:38Z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57C035FBA6AD427E89B4C43535701CAF</vt:lpwstr>
  </property>
</Properties>
</file>