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微软雅黑" w:hAnsi="微软雅黑" w:eastAsia="微软雅黑" w:cs="微软雅黑"/>
          <w:color w:val="000000" w:themeColor="text1"/>
          <w:kern w:val="0"/>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val="en-US" w:eastAsia="zh-CN"/>
          <w14:textFill>
            <w14:solidFill>
              <w14:schemeClr w14:val="tx1"/>
            </w14:solidFill>
          </w14:textFill>
        </w:rPr>
        <w:t>关于奈曼旗蒙医医院附属设施建设及设备购置项目建议书、可行性研究报告的批复</w:t>
      </w:r>
    </w:p>
    <w:tbl>
      <w:tblPr>
        <w:tblStyle w:val="3"/>
        <w:tblW w:w="14100" w:type="dxa"/>
        <w:tblInd w:w="93" w:type="dxa"/>
        <w:tblLayout w:type="fixed"/>
        <w:tblCellMar>
          <w:top w:w="0" w:type="dxa"/>
          <w:left w:w="0" w:type="dxa"/>
          <w:bottom w:w="0" w:type="dxa"/>
          <w:right w:w="0" w:type="dxa"/>
        </w:tblCellMar>
      </w:tblPr>
      <w:tblGrid>
        <w:gridCol w:w="1188"/>
        <w:gridCol w:w="1100"/>
        <w:gridCol w:w="4550"/>
        <w:gridCol w:w="1037"/>
        <w:gridCol w:w="838"/>
        <w:gridCol w:w="1900"/>
        <w:gridCol w:w="1137"/>
        <w:gridCol w:w="1667"/>
        <w:gridCol w:w="683"/>
      </w:tblGrid>
      <w:tr>
        <w:tblPrEx>
          <w:tblCellMar>
            <w:top w:w="0" w:type="dxa"/>
            <w:left w:w="0" w:type="dxa"/>
            <w:bottom w:w="0" w:type="dxa"/>
            <w:right w:w="0" w:type="dxa"/>
          </w:tblCellMar>
        </w:tblPrEx>
        <w:trPr>
          <w:trHeight w:val="764" w:hRule="atLeast"/>
        </w:trPr>
        <w:tc>
          <w:tcPr>
            <w:tcW w:w="118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文件名称</w:t>
            </w:r>
          </w:p>
        </w:tc>
        <w:tc>
          <w:tcPr>
            <w:tcW w:w="110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项目法人或项目建设单位</w:t>
            </w:r>
          </w:p>
        </w:tc>
        <w:tc>
          <w:tcPr>
            <w:tcW w:w="455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建设内容及规模</w:t>
            </w:r>
          </w:p>
        </w:tc>
        <w:tc>
          <w:tcPr>
            <w:tcW w:w="1037"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总投资：万元</w:t>
            </w:r>
          </w:p>
        </w:tc>
        <w:tc>
          <w:tcPr>
            <w:tcW w:w="838"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建设期限</w:t>
            </w:r>
          </w:p>
        </w:tc>
        <w:tc>
          <w:tcPr>
            <w:tcW w:w="190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文号</w:t>
            </w:r>
          </w:p>
        </w:tc>
        <w:tc>
          <w:tcPr>
            <w:tcW w:w="1137"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备案</w:t>
            </w:r>
            <w:r>
              <w:rPr>
                <w:rFonts w:hint="eastAsia" w:ascii="宋体" w:hAnsi="宋体" w:eastAsia="宋体" w:cs="宋体"/>
                <w:color w:val="000000"/>
                <w:kern w:val="0"/>
                <w:sz w:val="24"/>
                <w:szCs w:val="24"/>
              </w:rPr>
              <w:t>日期</w:t>
            </w:r>
          </w:p>
        </w:tc>
        <w:tc>
          <w:tcPr>
            <w:tcW w:w="1667"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项目代码</w:t>
            </w:r>
          </w:p>
        </w:tc>
        <w:tc>
          <w:tcPr>
            <w:tcW w:w="68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备注</w:t>
            </w:r>
          </w:p>
        </w:tc>
      </w:tr>
      <w:tr>
        <w:tblPrEx>
          <w:tblCellMar>
            <w:top w:w="0" w:type="dxa"/>
            <w:left w:w="0" w:type="dxa"/>
            <w:bottom w:w="0" w:type="dxa"/>
            <w:right w:w="0" w:type="dxa"/>
          </w:tblCellMar>
        </w:tblPrEx>
        <w:trPr>
          <w:trHeight w:val="6653" w:hRule="atLeast"/>
        </w:trPr>
        <w:tc>
          <w:tcPr>
            <w:tcW w:w="118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sz w:val="24"/>
                <w:szCs w:val="24"/>
              </w:rPr>
            </w:pPr>
          </w:p>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rPr>
              <w:t>关于奈曼旗蒙医医院附属设施建设及设备购置项目建议书、可行性研究报告的批复</w:t>
            </w:r>
          </w:p>
        </w:tc>
        <w:tc>
          <w:tcPr>
            <w:tcW w:w="11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rPr>
              <w:t>奈曼旗蒙医医院</w:t>
            </w:r>
          </w:p>
        </w:tc>
        <w:tc>
          <w:tcPr>
            <w:tcW w:w="455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sz w:val="24"/>
                <w:szCs w:val="24"/>
              </w:rPr>
              <w:tab/>
            </w:r>
            <w:r>
              <w:rPr>
                <w:rFonts w:hint="eastAsia" w:ascii="宋体" w:hAnsi="宋体" w:eastAsia="宋体" w:cs="宋体"/>
                <w:sz w:val="24"/>
                <w:szCs w:val="24"/>
              </w:rPr>
              <w:t>奈曼旗蒙医医院总规划用地 53390 平方米，本次项目附属用房规划占地面积 4400 平方米，土地性质为国有土地。建设内容：本次奈曼旗蒙医医院附属设施建设及设备购置项目主要建设配套生活服务用房（使用功能：职工及患者食堂、职工及专家宿舍、浆洗房、文体活动室、及信息化中心机房及救护车库五间）；锅炉房及发电机房；集中供氧机房，两座门卫室。总建筑面积 3445.63平方米。同时购置一批医疗设备并对项目附属设施进行完善。其中：生活服务用房建筑面积为 2895.56 平方米（二层框架结构建筑，基底面积为 1447.78 平方米）、锅炉房及发电机房暂</w:t>
            </w:r>
            <w:bookmarkStart w:id="0" w:name="_GoBack"/>
            <w:bookmarkEnd w:id="0"/>
            <w:r>
              <w:rPr>
                <w:rFonts w:hint="eastAsia" w:ascii="宋体" w:hAnsi="宋体" w:eastAsia="宋体" w:cs="宋体"/>
                <w:sz w:val="24"/>
                <w:szCs w:val="24"/>
              </w:rPr>
              <w:t>定建筑面积为 317 平方米（一层框架结构建筑，基底面积为 317 平方米）、集中供氧机房建筑面积为 107.51 平方米（一层框架结构建筑，基底面积为 107.51 平方米）、两座门卫室建筑面积为 125.56 平方米（一层框架结构建筑基底面积为 125.56 平方米）；附属工程包括：项目区整体给排水工程、采暖工程、供配电工程及消防工程等。</w:t>
            </w:r>
          </w:p>
        </w:tc>
        <w:tc>
          <w:tcPr>
            <w:tcW w:w="103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szCs w:val="24"/>
                <w:lang w:val="en-US" w:eastAsia="zh-CN"/>
              </w:rPr>
              <w:t>7500</w:t>
            </w:r>
          </w:p>
        </w:tc>
        <w:tc>
          <w:tcPr>
            <w:tcW w:w="838"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2022-2023</w:t>
            </w:r>
          </w:p>
        </w:tc>
        <w:tc>
          <w:tcPr>
            <w:tcW w:w="1900"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color w:val="auto"/>
                <w:kern w:val="0"/>
                <w:sz w:val="24"/>
                <w:szCs w:val="24"/>
                <w:highlight w:val="yellow"/>
                <w:lang w:val="en-US" w:eastAsia="zh-CN"/>
              </w:rPr>
            </w:pPr>
            <w:r>
              <w:rPr>
                <w:rFonts w:hint="eastAsia" w:ascii="宋体" w:hAnsi="宋体" w:eastAsia="宋体" w:cs="宋体"/>
                <w:i w:val="0"/>
                <w:iCs w:val="0"/>
                <w:color w:val="000000"/>
                <w:kern w:val="0"/>
                <w:sz w:val="24"/>
                <w:szCs w:val="24"/>
                <w:u w:val="none"/>
                <w:lang w:val="en-US" w:eastAsia="zh-CN" w:bidi="ar"/>
              </w:rPr>
              <w:t>奈行审字﹝2022﹞年134/135号</w:t>
            </w:r>
          </w:p>
        </w:tc>
        <w:tc>
          <w:tcPr>
            <w:tcW w:w="113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2022.09.23</w:t>
            </w:r>
          </w:p>
        </w:tc>
        <w:tc>
          <w:tcPr>
            <w:tcW w:w="166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2207-150525-04-05-768998</w:t>
            </w:r>
          </w:p>
        </w:tc>
        <w:tc>
          <w:tcPr>
            <w:tcW w:w="68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审批</w:t>
            </w:r>
          </w:p>
        </w:tc>
      </w:tr>
    </w:tbl>
    <w:p>
      <w:pPr>
        <w:widowControl/>
        <w:jc w:val="left"/>
      </w:pPr>
    </w:p>
    <w:sectPr>
      <w:pgSz w:w="16838" w:h="11906" w:orient="landscape"/>
      <w:pgMar w:top="1476" w:right="1440" w:bottom="84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Mzg5M2QwY2JiZjhjNmFlMThjY2NlY2MyMjlhZWUifQ=="/>
  </w:docVars>
  <w:rsids>
    <w:rsidRoot w:val="00172A27"/>
    <w:rsid w:val="00306A5D"/>
    <w:rsid w:val="00CC0061"/>
    <w:rsid w:val="00E80F71"/>
    <w:rsid w:val="080F7F06"/>
    <w:rsid w:val="088279D2"/>
    <w:rsid w:val="08C560D2"/>
    <w:rsid w:val="0C3C3D6B"/>
    <w:rsid w:val="0D7F0282"/>
    <w:rsid w:val="0FEF5D20"/>
    <w:rsid w:val="15C923AD"/>
    <w:rsid w:val="16302BAC"/>
    <w:rsid w:val="1AF61429"/>
    <w:rsid w:val="2B87308A"/>
    <w:rsid w:val="2CF17026"/>
    <w:rsid w:val="2D24487B"/>
    <w:rsid w:val="342F01B1"/>
    <w:rsid w:val="355659D4"/>
    <w:rsid w:val="3C8A6D9C"/>
    <w:rsid w:val="4B2D5554"/>
    <w:rsid w:val="4D8701F9"/>
    <w:rsid w:val="51BA013D"/>
    <w:rsid w:val="57073E74"/>
    <w:rsid w:val="578B7E1B"/>
    <w:rsid w:val="5B6B4966"/>
    <w:rsid w:val="5CB659BA"/>
    <w:rsid w:val="5D907AD6"/>
    <w:rsid w:val="688C5CCB"/>
    <w:rsid w:val="68D95CC3"/>
    <w:rsid w:val="69146A3E"/>
    <w:rsid w:val="6EAF55F8"/>
    <w:rsid w:val="7F3D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250</Words>
  <Characters>322</Characters>
  <Lines>4</Lines>
  <Paragraphs>1</Paragraphs>
  <TotalTime>1</TotalTime>
  <ScaleCrop>false</ScaleCrop>
  <LinksUpToDate>false</LinksUpToDate>
  <CharactersWithSpaces>323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2021-11-01T02:23:00Z</dcterms:created>
  <dc:creator>Windows User</dc:creator>
  <cp:lastModifiedBy>禹</cp:lastModifiedBy>
  <cp:lastPrinted>2022-05-23T02:11:00Z</cp:lastPrinted>
  <dcterms:modified xsi:type="dcterms:W3CDTF">2022-10-10T07:41:42Z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FD5792883834458093828D8EAE781376</vt:lpwstr>
  </property>
</Properties>
</file>