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rFonts w:ascii="Arial" w:hAnsi="Arial" w:cs="Arial"/>
          <w:i w:val="0"/>
          <w:iCs w:val="0"/>
          <w:caps w:val="0"/>
          <w:color w:val="333333"/>
          <w:spacing w:val="0"/>
          <w:sz w:val="21"/>
          <w:szCs w:val="21"/>
          <w:bdr w:val="none" w:color="auto" w:sz="0" w:space="0"/>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jc w:val="center"/>
        <w:textAlignment w:val="auto"/>
        <w:rPr>
          <w:rFonts w:hint="eastAsia" w:ascii="方正小标宋简体" w:hAnsi="方正小标宋简体" w:eastAsia="方正小标宋简体" w:cs="方正小标宋简体"/>
          <w:i w:val="0"/>
          <w:iCs w:val="0"/>
          <w:caps w:val="0"/>
          <w:color w:val="333333"/>
          <w:spacing w:val="0"/>
          <w:sz w:val="44"/>
          <w:szCs w:val="44"/>
          <w:bdr w:val="none" w:color="auto" w:sz="0" w:space="0"/>
          <w:shd w:val="clear" w:fill="FFFFFF"/>
          <w:lang w:eastAsia="zh-CN"/>
        </w:rPr>
      </w:pPr>
      <w:r>
        <w:rPr>
          <w:rFonts w:hint="eastAsia" w:ascii="方正小标宋简体" w:hAnsi="方正小标宋简体" w:eastAsia="方正小标宋简体" w:cs="方正小标宋简体"/>
          <w:i w:val="0"/>
          <w:iCs w:val="0"/>
          <w:caps w:val="0"/>
          <w:color w:val="333333"/>
          <w:spacing w:val="0"/>
          <w:sz w:val="44"/>
          <w:szCs w:val="44"/>
          <w:bdr w:val="none" w:color="auto" w:sz="0" w:space="0"/>
          <w:shd w:val="clear" w:fill="FFFFFF"/>
          <w:lang w:eastAsia="zh-CN"/>
        </w:rPr>
        <w:t>《优化营商环境条例》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ascii="Arial" w:hAnsi="Arial" w:cs="Arial"/>
          <w:i w:val="0"/>
          <w:iCs w:val="0"/>
          <w:caps w:val="0"/>
          <w:color w:val="333333"/>
          <w:spacing w:val="0"/>
          <w:sz w:val="21"/>
          <w:szCs w:val="21"/>
          <w:bdr w:val="none" w:color="auto" w:sz="0" w:space="0"/>
          <w:shd w:val="clear" w:fill="FFFFFF"/>
        </w:rPr>
        <w:t>第一章　总　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第一条　为了持续优化营商环境，不断解放和发展社会生产力，加快建设现代化经济体系，推动高质量发展，制定本条例。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第二条　本条例所称营商环境，是指企业等市场主体在市场经济活动中所涉及的体制机制性因素和条件。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第三条　国家持续深化简政放权、放管结合、优化服务改革，最大限度减少政府对市场资源的直接配置，最大限度减少政府对市场活动的直接干预，加强和规范事中事后监管，着力提升政务服务能力和水平，切实降低制度性交易成本，更大激发市场活力和社会创造力，增强发展动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各级人民政府及其部门应当坚持政务公开透明，以公开为常态、不公开为例外，全面推进决策、执行、管理、服务、结果公开。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第四条　优化营商环境应当坚持市场化、法治化、国际化原则，以市场主体需求为导向，以深刻转变政府职能为核心，创新体制机制、强化协同联动、完善法治保障，对标国际先进水平，为各类市场主体投资兴业营造稳定、公平、透明、可预期的良好环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第五条　国家加快建立统一开放、竞争有序的现代市场体系，依法促进各类生产要素自由流动，保障各类市场主体公平参与市场竞争。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第六条　国家鼓励、支持、引导非公有制经济发展，激发非公有制经济活力和创造力。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国家进一步扩大对外开放，积极促进外商投资，平等对待内资企业、外商投资企业等各类市场主体。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第七条　各级人民政府应当加强对优化营商环境工作的组织领导，完善优化营商环境的政策措施，建立健全统筹推进、督促落实优化营商环境工作的相关机制，及时协调、解决优化营商环境工作中的重大问题。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县级以上人民政府有关部门应当按照职责分工，做好优化营商环境的相关工作。县级以上地方人民政府根据实际情况，可以明确优化营商环境工作的主管部门。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国家鼓励和支持各地区、各部门结合实际情况，在法治框架内积极探索原创性、差异化的优化营商环境具体措施；对探索中出现失误或者偏差，符合规定条件的，可以予以免责或者减轻责任。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第八条　国家建立和完善以市场主体和社会公众满意度为导向的营商环境评价体系，发挥营商环境评价对优化营商环境的引领和督促作用。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开展营商环境评价，不得影响各地区、各部门正常工作，不得影响市场主体正常生产经营活动或者增加市场主体负担。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任何单位不得利用营商环境评价谋取利益。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第九条　市场主体应当遵守法律法规，恪守社会公德和商业道德，诚实守信、公平竞争，履行安全、质量、劳动者权益保护、消费者权益保护等方面的法定义务，在国际经贸活动中遵循国际通行规则。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第二章　市场主体保护</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第十条　国家坚持权利平等、机会平等、规则平等，保障各种所有制经济平等受到法律保护。</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第十一条　市场主体依法享有经营自主权。对依法应当由市场主体自主决策的各类事项，任何单位和个人不得干预。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第十二条　国家保障各类市场主体依法平等使用资金、技术、人力资源、土地使用权及其他自然资源等各类生产要素和公共服务资源。</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各类市场主体依法平等适用国家支持发展的政策。政府及其有关部门在政府资金安排、土地供应、税费减免、资质许可、标准制定、项目申报、职称评定、人力资源政策等方面，应当依法平等对待各类市场主体，不得制定或者实施歧视性政策措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第十三条　招标投标和政府采购应当公开透明、公平公正，依法平等对待各类所有制和不同地区的市场主体，不得以不合理条件或者产品产地来源等进行限制或者排斥。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政府有关部门应当加强招标投标和政府采购监管，依法纠正和查处违法违规行为。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第十四条　国家依法保护市场主体的财产权和其他合法权益，保护企业经营者人身和财产安全。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严禁违反法定权限、条件、程序对市场主体的财产和企业经营者个人财产实施查封、冻结和扣押等行政强制措施；依法确需实施前述行政强制措施的，应当限定在所必需的范围内。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禁止在法律、法规规定之外要求市场主体提供财力、物力或者人力的摊派行为。市场主体有权拒绝任何形式的摊派。</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第十五条　国家建立知识产权侵权惩罚性赔偿制度，推动建立知识产权快速协同保护机制，健全知识产权纠纷多元化解决机制和知识产权维权援助机制，加大对知识产权的保护力度。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国家持续深化商标注册、专利申请便利化改革，提高商标注册、专利申请审查效率。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第十六条　国家加大中小投资者权益保护力度，完善中小投资者权益保护机制，保障中小投资者的知情权、参与权，提升中小投资者维护合法权益的便利度。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第十七条　除法律、法规另有规定外，市场主体有权自主决定加入或者退出行业协会商会等社会组织，任何单位和个人不得干预。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除法律、法规另有规定外，任何单位和个人不得强制或者变相强制市场主体参加评比、达标、表彰、培训、考核、考试以及类似活动，不得借前述活动向市场主体收费或者变相收费。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第十八条　国家推动建立全国统一的市场主体维权服务平台，为市场主体提供高效、便捷的维权服务。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第三章　市场环境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第十九条　国家持续深化商事制度改革，统一企业登记业务规范，统一数据标准和平台服务接口，采用统一社会信用代码进行登记管理。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国家推进“证照分离”改革，持续精简涉企经营许可事项，依法采取直接取消审批、审批改为备案、实行告知承诺、优化审批服务等方式，对所有涉企经营许可事项进行分类管理，为企业取得营业执照后开展相关经营活动提供便利。除法律、行政法规规定的特定领域外，涉企经营许可事项不得作为企业登记的前置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政府有关部门应当按照国家有关规定，简化企业从申请设立到具备一般性经营条件所需办理的手续。在国家规定的企业开办时限内，各地区应当确定并公开具体办理时间。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企业申请办理住所等相关变更登记的，有关部门应当依法及时办理，不得限制。除法律、法规、规章另有规定外，企业迁移后其持有的有效许可证件不再重复办理。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第二十条　国家持续放宽市场准入，并实行全国统一的市场准入负面清单制度。市场准入负面清单以外的领域，各类市场主体均可以依法平等进入。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各地区、各部门不得另行制定市场准入性质的负面清单。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第二十一条　政府有关部门应当加大反垄断和反不正当竞争执法力度，有效预防和制止市场经济活动中的垄断行为、不正当竞争行为以及滥用行政权力排除、限制竞争的行为，营造公平竞争的市场环境。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第二十二条　国家建立健全统一开放、竞争有序的人力资源市场体系，打破城乡、地区、行业分割和身份、性别等歧视，促进人力资源有序社会性流动和合理配置。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第二十三条　政府及其有关部门应当完善政策措施、强化创新服务，鼓励和支持市场主体拓展创新空间，持续推进产品、技术、商业模式、管理等创新，充分发挥市场主体在推动科技成果转化中的作用。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第二十四条　政府及其有关部门应当严格落实国家各项减税降费政策，及时研究解决政策落实中的具体问题，确保减税降费政策全面、及时惠及市场主体。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第二十五条　设立政府性基金、涉企行政事业性收费、涉企保证金，应当有法律、行政法规依据或者经国务院批准。对政府性基金、涉企行政事业性收费、涉企保证金以及实行政府定价的经营服务性收费，实行目录清单管理并向社会公开，目录清单之外的前述收费和保证金一律不得执行。推广以金融机构保函替代现金缴纳涉企保证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第二十六条　国家鼓励和支持金融机构加大对民营企业、中小企业的支持力度，降低民营企业、中小企业综合融资成本。</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金融监督管理部门应当完善对商业银行等金融机构的监管考核和激励机制，鼓励、引导其增加对民营企业、中小企业的信贷投放，并合理增加中长期贷款和信用贷款支持，提高贷款审批效率。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商业银行等金融机构在授信中不得设置不合理条件，不得对民营企业、中小企业设置歧视性要求。商业银行等金融机构应当按照国家有关规定规范收费行为，不得违规向服务对象收取不合理费用。商业银行应当向社会公开开设企业账户的服务标准、资费标准和办理时限。</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第二十七条　国家促进多层次资本市场规范健康发展，拓宽市场主体融资渠道，支持符合条件的民营企业、中小企业依法发行股票、债券以及其他融资工具，扩大直接融资规模。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第二十八条　供水、供电、供气、供热等公用企事业单位应当向社会公开服务标准、资费标准等信息，为市场主体提供安全、便捷、稳定和价格合理的服务，不得强迫市场主体接受不合理的服务条件，不得以任何名义收取不合理费用。各地区应当优化报装流程，在国家规定的报装办理时限内确定并公开具体办理时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政府有关部门应当加强对公用企事业单位运营的监督管理。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第二十九条　行业协会商会应当依照法律、法规和章程，加强行业自律，及时反映行业诉求，为市场主体提供信息咨询、宣传培训、市场拓展、权益保护、纠纷处理等方面的服务。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国家依法严格规范行业协会商会的收费、评比、认证等行为。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第三十条　国家加强社会信用体系建设，持续推进政务诚信、商务诚信、社会诚信和司法公信建设，提高全社会诚信意识和信用水平，维护信用信息安全，严格保护商业秘密和个人隐私。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第三十一条　地方各级人民政府及其有关部门应当履行向市场主体依法作出的政策承诺以及依法订立的各类合同，不得以行政区划调整、政府换届、机构或者职能调整以及相关责任人更替等为由违约毁约。因国家利益、社会公共利益需要改变政策承诺、合同约定的，应当依照法定权限和程序进行，并依法对市场主体因此受到的损失予以补偿。</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第三十二条　国家机关、事业单位不得违约拖欠市场主体的货物、工程、服务等账款，大型企业不得利用优势地位拖欠中小企业账款。</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县级以上人民政府及其有关部门应当加大对国家机关、事业单位拖欠市场主体账款的清理力度，并通过加强预算管理、严格责任追究等措施，建立防范和治理国家机关、事业单位拖欠市场主体账款的长效机制。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第三十三条　政府有关部门应当优化市场主体注销办理流程，精简申请材料、压缩办理时间、降低注销成本。对设立后未开展生产经营活动或者无债权债务的市场主体，可以按照简易程序办理注销。对有债权债务的市场主体，在债权债务依法解决后及时办理注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县级以上地方人民政府应当根据需要建立企业破产工作协调机制，协调解决企业破产过程中涉及的有关问题。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第四章　政务服务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第三十四条　政府及其有关部门应当进一步增强服务意识，切实转变工作作风，为市场主体提供规范、便利、高效的政务服务。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第三十五条　政府及其有关部门应当推进政务服务标准化，按照减环节、减材料、减时限的要求，编制并向社会公开政务服务事项（包括行政权力事项和公共服务事项，下同）标准化工作流程和办事指南，细化量化政务服务标准，压缩自由裁量权，推进同一事项实行无差别受理、同标准办理。没有法律、法规、规章依据，不得增设政务服务事项的办理条件和环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第三十六条　政府及其有关部门办理政务服务事项，应当根据实际情况，推行当场办结、一次办结、限时办结等制度，实现集中办理、就近办理、网上办理、异地可办。需要市场主体补正有关材料、手续的，应当一次性告知需要补正的内容；需要进行现场踏勘、现场核查、技术审查、听证论证的，应当及时安排、限时办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法律、法规、规章以及国家有关规定对政务服务事项办理时限有规定的，应当在规定的时限内尽快办结；没有规定的，应当按照合理、高效的原则确定办理时限并按时办结。各地区可以在国家规定的政务服务事项办理时限内进一步压减时间，并应当向社会公开；超过办理时间的，办理单位应当公开说明理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地方各级人民政府已设立政务服务大厅的，本行政区域内各类政务服务事项一般应当进驻政务服务大厅统一办理。对政务服务大厅中部门分设的服务窗口，应当创造条件整合为综合窗口，提供一站式服务。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第三十七条　国家加快建设全国一体化在线政务服务平台（以下称一体化在线平台），推动政务服务事项在全国范围内实现“一网通办”。除法律、法规另有规定或者涉及国家秘密等情形外，政务服务事项应当按照国务院确定的步骤，纳入一体化在线平台办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国家依托一体化在线平台，推动政务信息系统整合，优化政务流程，促进政务服务跨地区、跨部门、跨层级数据共享和业务协同。政府及其有关部门应当按照国家有关规定，提供数据共享服务，及时将有关政务服务数据上传至一体化在线平台，加强共享数据使用全过程管理，确保共享数据安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国家建立电子证照共享服务系统，实现电子证照跨地区、跨部门共享和全国范围内互信互认。各地区、各部门应当加强电子证照的推广应用。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各地区、各部门应当推动政务服务大厅与政务服务平台全面对接融合。市场主体有权自主选择政务服务办理渠道，行政机关不得限定办理渠道。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第三十八条　政府及其有关部门应当通过政府网站、一体化在线平台，集中公布涉及市场主体的法律、法规、规章、行政规范性文件和各类政策措施，并通过多种途径和方式加强宣传解读。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第三十九条　国家严格控制新设行政许可。新设行政许可应当按照行政许可法和国务院的规定严格设定标准，并进行合法性、必要性和合理性审查论证。对通过事中事后监管或者市场机制能够解决以及行政许可法和国务院规定不得设立行政许可的事项，一律不得设立行政许可，严禁以备案、登记、注册、目录、规划、年检、年报、监制、认定、认证、审定以及其他任何形式变相设定或者实施行政许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法律、行政法规和国务院决定对相关管理事项已作出规定，但未采取行政许可管理方式的，地方不得就该事项设定行政许可。对相关管理事项尚未制定法律、行政法规的，地方可以依法就该事项设定行政许可。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第四十条　国家实行行政许可清单管理制度，适时调整行政许可清单并向社会公布，清单之外不得违法实施行政许可。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国家大力精简已有行政许可。对已取消的行政许可，行政机关不得继续实施或者变相实施，不得转由行业协会商会或者其他组织实施。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对实行行政许可管理的事项，行政机关应当通过整合实施、下放审批层级等多种方式，优化审批服务，提高审批效率，减轻市场主体负担。符合相关条件和要求的，可以按照有关规定采取告知承诺的方式办理。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第四十一条　县级以上地方人民政府应当深化投资审批制度改革，根据项目性质、投资规模等分类规范投资审批程序，精简审批要件，简化技术审查事项，强化项目决策与用地、规划等建设条件落实的协同，实行与相关审批在线并联办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第四十二条　设区的市级以上地方人民政府应当按照国家有关规定，优化工程建设项目（不包括特殊工程和交通、水利、能源等领域的重大工程）审批流程，推行并联审批、多图联审、联合竣工验收等方式，简化审批手续，提高审批效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在依法设立的开发区、新区和其他有条件的区域，按照国家有关规定推行区域评估，由设区的市级以上地方人民政府组织对一定区域内压覆重要矿产资源、地质灾害危险性等事项进行统一评估，不再对区域内的市场主体单独提出评估要求。区域评估的费用不得由市场主体承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第四十三条　作为办理行政审批条件的中介服务事项（以下称法定行政审批中介服务）应当有法律、法规或者国务院决定依据；没有依据的，不得作为办理行政审批的条件。中介服务机构应当明确办理法定行政审批中介服务的条件、流程、时限、收费标准，并向社会公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国家加快推进中介服务机构与行政机关脱钩。行政机关不得为市场主体指定或者变相指定中介服务机构；除法定行政审批中介服务外，不得强制或者变相强制市场主体接受中介服务。行政机关所属事业单位、主管的社会组织及其举办的企业不得开展与本机关所负责行政审批相关的中介服务，法律、行政法规另有规定的除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行政机关在行政审批过程中需要委托中介服务机构开展技术性服务的，应当通过竞争性方式选择中介服务机构，并自行承担服务费用，不得转嫁给市场主体承担。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第四十四条　证明事项应当有法律、法规或者国务院决定依据。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设定证明事项，应当坚持确有必要、从严控制的原则。对通过法定证照、法定文书、书面告知承诺、政府部门内部核查和部门间核查、网络核验、合同凭证等能够办理，能够被其他材料涵盖或者替代，以及开具单位无法调查核实的，不得设定证明事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政府有关部门应当公布证明事项清单，逐项列明设定依据、索要单位、开具单位、办理指南等。清单之外，政府部门、公用企事业单位和服务机构不得索要证明。各地区、各部门之间应当加强证明的互认共享，避免重复索要证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420"/>
        <w:textAlignment w:val="auto"/>
        <w:rPr>
          <w:color w:val="333333"/>
        </w:rPr>
      </w:pPr>
      <w:r>
        <w:rPr>
          <w:rFonts w:hint="default" w:ascii="Arial" w:hAnsi="Arial" w:cs="Arial"/>
          <w:i w:val="0"/>
          <w:iCs w:val="0"/>
          <w:caps w:val="0"/>
          <w:color w:val="333333"/>
          <w:spacing w:val="0"/>
          <w:sz w:val="21"/>
          <w:szCs w:val="21"/>
          <w:bdr w:val="none" w:color="auto" w:sz="0" w:space="0"/>
          <w:shd w:val="clear" w:fill="FFFFFF"/>
        </w:rPr>
        <w:t>第四十五条　政府及其有关部门应当按照国家促进跨境贸易便利化的有关要求，依法削减进出口环节审批事项，取消不必要的监管要求，优化简化通关流程，提高通关效率，清理规范口岸收费，降低通关成本，推动口岸和国际贸易领域相关业务统一通过国际贸易“单一窗口”办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第四十六条　税务机关应当精简办税资料和流程，简并申报缴税次数，公开涉税事项办理时限，压减办税时间，加大推广使用电子发票的力度，逐步实现全程网上办税，持续优化纳税服务。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第四十七条　不动产登记机构应当按照国家有关规定，加强部门协作，实行不动产登记、交易和缴税一窗受理、并行办理，压缩办理时间，降低办理成本。在国家规定的不动产登记时限内，各地区应当确定并公开具体办理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国家推动建立统一的动产和权利担保登记公示系统，逐步实现市场主体在一个平台上办理动产和权利担保登记。纳入统一登记公示系统的动产和权利范围另行规定。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第四十八条　政府及其有关部门应当按照构建亲清新型政商关系的要求，建立畅通有效的政企沟通机制，采取多种方式及时听取市场主体的反映和诉求，了解市场主体生产经营中遇到的困难和问题，并依法帮助其解决。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建立政企沟通机制，应当充分尊重市场主体意愿，增强针对性和有效性，不得干扰市场主体正常生产经营活动，不得增加市场主体负担。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第四十九条　政府及其有关部门应当建立便利、畅通的渠道，受理有关营商环境的投诉和举报。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第五十条　新闻媒体应当及时、准确宣传优化营商环境的措施和成效，为优化营商环境创造良好舆论氛围。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国家鼓励对营商环境进行舆论监督，但禁止捏造虚假信息或者歪曲事实进行不实报道。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第五章　监管执法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第五十一条　政府有关部门应当严格按照法律法规和职责，落实监管责任，明确监管对象和范围、厘清监管事权，依法对市场主体进行监管，实现监管全覆盖。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第五十二条　国家健全公开透明的监管规则和标准体系。国务院有关部门应当分领域制定全国统一、简明易行的监管规则和标准，并向社会公开。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第五十三条　政府及其有关部门应当按照国家关于加快构建以信用为基础的新型监管机制的要求，创新和完善信用监管，强化信用监管的支撑保障，加强信用监管的组织实施，不断提升信用监管效能。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第五十四条　国家推行“双随机、一公开”监管，除直接涉及公共安全和人民群众生命健康等特殊行业、重点领域外，市场监管领域的行政检查应当通过随机抽取检查对象、随机选派执法检查人员、抽查事项及查处结果及时向社会公开的方式进行。针对同一检查对象的多个检查事项，应当尽可能合并或者纳入跨部门联合抽查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对直接涉及公共安全和人民群众生命健康等特殊行业、重点领域，依法依规实行全覆盖的重点监管，并严格规范重点监管的程序；对通过投诉举报、转办交办、数据监测等发现的问题，应当有针对性地进行检查并依法依规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第五十五条　政府及其有关部门应当按照鼓励创新的原则，对新技术、新产业、新业态、新模式等实行包容审慎监管，针对其性质、特点分类制定和实行相应的监管规则和标准，留足发展空间，同时确保质量和安全，不得简单化予以禁止或者不予监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第五十六条　政府及其有关部门应当充分运用互联网、大数据等技术手段，依托国家统一建立的在线监管系统，加强监管信息归集共享和关联整合，推行以远程监管、移动监管、预警防控为特征的非现场监管，提升监管的精准化、智能化水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第五十七条　国家建立健全跨部门、跨区域行政执法联动响应和协作机制，实现违法线索互联、监管标准互通、处理结果互认。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国家统筹配置行政执法职能和执法资源，在相关领域推行综合行政执法，整合精简执法队伍，减少执法主体和执法层级，提高基层执法能力。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第五十八条　行政执法机关应当按照国家有关规定，全面落实行政执法公示、行政执法全过程记录和重大行政执法决定法制审核制度，实现行政执法信息及时准确公示、行政执法全过程留痕和可回溯管理、重大行政执法决定法制审核全覆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第五十九条　行政执法中应当推广运用说服教育、劝导示范、行政指导等非强制性手段，依法慎重实施行政强制。采用非强制性手段能够达到行政管理目的的，不得实施行政强制；违法行为情节轻微或者社会危害较小的，可以不实施行政强制；确需实施行政强制的，应当尽可能减少对市场主体正常生产经营活动的影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开展清理整顿、专项整治等活动，应当严格依法进行，除涉及人民群众生命安全、发生重特大事故或者举办国家重大活动，并报经有权机关批准外，不得在相关区域采取要求相关行业、领域的市场主体普遍停产、停业的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禁止将罚没收入与行政执法机关利益挂钩。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第六十条　国家健全行政执法自由裁量基准制度，合理确定裁量范围、种类和幅度，规范行政执法自由裁量权的行使。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第六章　法治保障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第六十一条　国家根据优化营商环境需要，依照法定权限和程序及时制定或者修改、废止有关法律、法规、规章、行政规范性文件。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优化营商环境的改革措施涉及调整实施现行法律、行政法规等有关规定的，依照法定程序经有权机关授权后，可以先行先试。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第六十二条　制定与市场主体生产经营活动密切相关的行政法规、规章、行政规范性文件，应当按照国务院的规定，充分听取市场主体、行业协会商会的意见。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除依法需要保密外，制定与市场主体生产经营活动密切相关的行政法规、规章、行政规范性文件，应当通过报纸、网络等向社会公开征求意见，并建立健全意见采纳情况反馈机制。向社会公开征求意见的期限一般不少于30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第六十三条　制定与市场主体生产经营活动密切相关的行政法规、规章、行政规范性文件，应当按照国务院的规定进行公平竞争审查。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制定涉及市场主体权利义务的行政规范性文件，应当按照国务院的规定进行合法性审核。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市场主体认为地方性法规同行政法规相抵触，或者认为规章同法律、行政法规相抵触的，可以向国务院书面提出审查建议，由有关机关按照规定程序处理。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第六十四条　没有法律、法规或者国务院决定和命令依据的，行政规范性文件不得减损市场主体合法权益或者增加其义务，不得设置市场准入和退出条件，不得干预市场主体正常生产经营活动。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涉及市场主体权利义务的行政规范性文件应当按照法定要求和程序予以公布，未经公布的不得作为行政管理依据。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第六十五条　制定与市场主体生产经营活动密切相关的行政法规、规章、行政规范性文件，应当结合实际，确定是否为市场主体留出必要的适应调整期。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政府及其有关部门应当统筹协调、合理把握规章、行政规范性文件等的出台节奏，全面评估政策效果，避免因政策叠加或者相互不协调对市场主体正常生产经营活动造成不利影响。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第六十六条　国家完善调解、仲裁、行政裁决、行政复议、诉讼等有机衔接、相互协调的多元化纠纷解决机制，为市场主体提供高效、便捷的纠纷解决途径。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第六十七条　国家加强法治宣传教育，落实国家机关普法责任制，提高国家工作人员依法履职能力，引导市场主体合法经营、依法维护自身合法权益，不断增强全社会的法治意识，为营造法治化营商环境提供基础性支撑。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第六十八条　政府及其有关部门应当整合律师、公证、司法鉴定、调解、仲裁等公共法律服务资源，加快推进公共法律服务体系建设，全面提升公共法律服务能力和水平，为优化营商环境提供全方位法律服务。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第六十九条　政府和有关部门及其工作人员有下列情形之一的，依法依规追究责任：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（一）违法干预应当由市场主体自主决策的事项；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（二）制定或者实施政策措施不依法平等对待各类市场主体；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（三）违反法定权限、条件、程序对市场主体的财产和企业经营者个人财产实施查封、冻结和扣押等行政强制措施；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（四）在法律、法规规定之外要求市场主体提供财力、物力或者人力；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（五）没有法律、法规依据，强制或者变相强制市场主体参加评比、达标、表彰、培训、考核、考试以及类似活动，或者借前述活动向市场主体收费或者变相收费；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（六）违法设立或者在目录清单之外执行政府性基金、涉企行政事业性收费、涉企保证金；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（七）不履行向市场主体依法作出的政策承诺以及依法订立的各类合同，或者违约拖欠市场主体的货物、工程、服务等账款；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（八）变相设定或者实施行政许可，继续实施或者变相实施已取消的行政许可，或者转由行业协会商会或者其他组织实施已取消的行政许可；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（九）为市场主体指定或者变相指定中介服务机构，或者违法强制市场主体接受中介服务；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（十）制定与市场主体生产经营活动密切相关的行政法规、规章、行政规范性文件时，不按照规定听取市场主体、行业协会商会的意见；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（十一）其他不履行优化营商环境职责或者损害营商环境的情形。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第七十条　公用企事业单位有下列情形之一的，由有关部门责令改正，依法追究法律责任：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（一）不向社会公开服务标准、资费标准、办理时限等信息；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（二）强迫市场主体接受不合理的服务条件；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（三）向市场主体收取不合理费用。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第七十一条　行业协会商会、中介服务机构有下列情形之一的，由有关部门责令改正，依法追究法律责任：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（一）违法开展收费、评比、认证等行为；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（二）违法干预市场主体加入或者退出行业协会商会等社会组织；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（三）没有法律、法规依据，强制或者变相强制市场主体参加评比、达标、表彰、培训、考核、考试以及类似活动，或者借前述活动向市场主体收费或者变相收费；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（四）不向社会公开办理法定行政审批中介服务的条件、流程、时限、收费标准；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（五）违法强制或者变相强制市场主体接受中介服务。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第七章　附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rFonts w:ascii="微软雅黑" w:hAnsi="微软雅黑" w:eastAsia="微软雅黑" w:cs="微软雅黑"/>
          <w:i w:val="0"/>
          <w:iCs w:val="0"/>
          <w:caps w:val="0"/>
          <w:color w:val="000000"/>
          <w:spacing w:val="0"/>
          <w:sz w:val="33"/>
          <w:szCs w:val="33"/>
        </w:rPr>
      </w:pPr>
      <w:r>
        <w:rPr>
          <w:rFonts w:hint="default" w:ascii="Arial" w:hAnsi="Arial" w:cs="Arial"/>
          <w:i w:val="0"/>
          <w:iCs w:val="0"/>
          <w:caps w:val="0"/>
          <w:color w:val="333333"/>
          <w:spacing w:val="0"/>
          <w:sz w:val="21"/>
          <w:szCs w:val="21"/>
          <w:bdr w:val="none" w:color="auto" w:sz="0" w:space="0"/>
          <w:shd w:val="clear" w:fill="FFFFFF"/>
        </w:rPr>
        <w:t>第七十二条　本条例自2020年1月1日起施行。 </w:t>
      </w:r>
      <w:bookmarkStart w:id="1" w:name="_GoBack"/>
      <w:bookmarkEnd w:id="1"/>
      <w:bookmarkStart w:id="0" w:name="28834304-30299535-3"/>
      <w:bookmarkEnd w:id="0"/>
      <w:r>
        <w:rPr>
          <w:rFonts w:ascii="宋体" w:hAnsi="宋体" w:eastAsia="宋体" w:cs="宋体"/>
          <w:i w:val="0"/>
          <w:iCs w:val="0"/>
          <w:caps w:val="0"/>
          <w:color w:val="319818"/>
          <w:spacing w:val="0"/>
          <w:sz w:val="18"/>
          <w:szCs w:val="18"/>
          <w:u w:val="none"/>
          <w:shd w:val="clear" w:fill="FFFFFF"/>
        </w:rPr>
        <w:fldChar w:fldCharType="begin"/>
      </w:r>
      <w:r>
        <w:rPr>
          <w:rFonts w:ascii="宋体" w:hAnsi="宋体" w:eastAsia="宋体" w:cs="宋体"/>
          <w:i w:val="0"/>
          <w:iCs w:val="0"/>
          <w:caps w:val="0"/>
          <w:color w:val="319818"/>
          <w:spacing w:val="0"/>
          <w:sz w:val="18"/>
          <w:szCs w:val="18"/>
          <w:u w:val="none"/>
          <w:shd w:val="clear" w:fill="FFFFFF"/>
        </w:rPr>
        <w:instrText xml:space="preserve"> HYPERLINK "https://baike.so.com/create/edit/?eid=28834304&amp;sid=30299535&amp;secid=3" </w:instrText>
      </w:r>
      <w:r>
        <w:rPr>
          <w:rFonts w:ascii="宋体" w:hAnsi="宋体" w:eastAsia="宋体" w:cs="宋体"/>
          <w:i w:val="0"/>
          <w:iCs w:val="0"/>
          <w:caps w:val="0"/>
          <w:color w:val="319818"/>
          <w:spacing w:val="0"/>
          <w:sz w:val="18"/>
          <w:szCs w:val="18"/>
          <w:u w:val="none"/>
          <w:shd w:val="clear" w:fill="FFFFFF"/>
        </w:rPr>
        <w:fldChar w:fldCharType="separate"/>
      </w:r>
      <w:r>
        <w:rPr>
          <w:rFonts w:hint="eastAsia" w:ascii="宋体" w:hAnsi="宋体" w:eastAsia="宋体" w:cs="宋体"/>
          <w:i w:val="0"/>
          <w:iCs w:val="0"/>
          <w:caps w:val="0"/>
          <w:color w:val="319818"/>
          <w:spacing w:val="0"/>
          <w:sz w:val="18"/>
          <w:szCs w:val="18"/>
          <w:u w:val="none"/>
          <w:shd w:val="clear" w:fill="FFFFFF"/>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wNTRiZjZkZTY4ZDkwYjQwZjQ0NjBlNGFiZmQ3ZDAifQ=="/>
  </w:docVars>
  <w:rsids>
    <w:rsidRoot w:val="2BEC6685"/>
    <w:rsid w:val="2BEC66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市委办</Company>
  <Pages>1</Pages>
  <Words>0</Words>
  <Characters>0</Characters>
  <Lines>0</Lines>
  <Paragraphs>0</Paragraphs>
  <TotalTime>101</TotalTime>
  <ScaleCrop>false</ScaleCrop>
  <LinksUpToDate>false</LinksUpToDate>
  <CharactersWithSpaces>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2022-10-17T01:06:00Z</dcterms:created>
  <dc:creator>大雾</dc:creator>
  <cp:lastModifiedBy>大雾</cp:lastModifiedBy>
  <dcterms:modified xsi:type="dcterms:W3CDTF">2022-10-17T07:33:49Z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DE61C43CEBD74024BD03D39852313437</vt:lpwstr>
  </property>
</Properties>
</file>