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  <w:lang w:eastAsia="zh-CN"/>
        </w:rPr>
        <w:t>奈曼旗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  <w:t>市场监督管理局关于不合格食品核查处置情况的通告(奈曼旗大镇新天地兔儿岭超市)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根据国家食品安全抽检系统网站显示，现将部分不合格食品的核查处置情况通告如下：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一、奈曼旗大镇新天地兔儿岭超市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（一）抽检基本情况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1.样品名称：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架豆王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；购进日期：2022年0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规格：计量称重；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抽样基数: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5kg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；检验不合格项目：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噻虫胺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项目;检验机构：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内蒙古自治区产品质量检验研究院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（二）不合格食品处置情况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奈曼旗大镇新天地兔儿岭超市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销售农药残留含量超过食品安全标准限量的食用农产品的行为，违反了《食用农产品市场销售质量安全监督管理办法》第二十五条第二项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和《中华人民共和国食品安全法》第六十五条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的规定，依据《食用农产品市场销售质量安全监督管理办法》第五十条第二款和《中华人民共和国食品安全法》第一百二十四条第一款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第一百二十六条第一款、第四款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的规定对当事人给予行政处罚。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（三）整改措施及复查情况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奈曼旗大镇新天地兔儿岭超市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向市场监管部门提交了整改报告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当事人未按规定履行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进货查验义务，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现已整改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特此通告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MGVjNDgzMjgwNzk0NmQ0Njk4NmNkMDUyMjVhMzMifQ=="/>
  </w:docVars>
  <w:rsids>
    <w:rsidRoot w:val="00000000"/>
    <w:rsid w:val="04C2736D"/>
    <w:rsid w:val="0A2B045E"/>
    <w:rsid w:val="0C316D93"/>
    <w:rsid w:val="32CA39CE"/>
    <w:rsid w:val="4DA84834"/>
    <w:rsid w:val="516B7715"/>
    <w:rsid w:val="5E555126"/>
    <w:rsid w:val="651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444</Characters>
  <Lines>0</Lines>
  <Paragraphs>0</Paragraphs>
  <TotalTime>5</TotalTime>
  <ScaleCrop>false</ScaleCrop>
  <LinksUpToDate>false</LinksUpToDate>
  <CharactersWithSpaces>444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2022-10-20T02:18:24Z</cp:lastPrinted>
  <dcterms:modified xsi:type="dcterms:W3CDTF">2022-10-20T02:20:25Z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3F98F6E2D9324372B3AA6398300F05FC</vt:lpwstr>
  </property>
</Properties>
</file>