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0" w:line="928" w:lineRule="exact"/>
        <w:ind w:left="377"/>
        <w:rPr>
          <w:rFonts w:ascii="宋体" w:hAnsi="宋体" w:eastAsia="宋体" w:cs="宋体"/>
          <w:sz w:val="50"/>
          <w:szCs w:val="50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1117600</wp:posOffset>
            </wp:positionH>
            <wp:positionV relativeFrom="page">
              <wp:posOffset>2152650</wp:posOffset>
            </wp:positionV>
            <wp:extent cx="5251450" cy="1270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1465" cy="1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12"/>
          <w:position w:val="31"/>
          <w:sz w:val="50"/>
          <w:szCs w:val="50"/>
        </w:rPr>
        <w:t>黄花塔拉苏木巴彦敖包嘎查养殖小</w:t>
      </w:r>
    </w:p>
    <w:p>
      <w:pPr>
        <w:spacing w:before="2" w:line="217" w:lineRule="auto"/>
        <w:ind w:left="407"/>
        <w:rPr>
          <w:rFonts w:ascii="宋体" w:hAnsi="宋体" w:eastAsia="宋体" w:cs="宋体"/>
          <w:sz w:val="50"/>
          <w:szCs w:val="50"/>
        </w:rPr>
      </w:pPr>
      <w:r>
        <w:rPr>
          <w:rFonts w:ascii="宋体" w:hAnsi="宋体" w:eastAsia="宋体" w:cs="宋体"/>
          <w:b/>
          <w:bCs/>
          <w:spacing w:val="42"/>
          <w:sz w:val="50"/>
          <w:szCs w:val="50"/>
        </w:rPr>
        <w:t>区建设项目(二次)中标结果公告</w:t>
      </w:r>
    </w:p>
    <w:p>
      <w:pPr>
        <w:spacing w:line="256" w:lineRule="auto"/>
        <w:rPr>
          <w:rFonts w:ascii="Arial"/>
          <w:sz w:val="21"/>
        </w:rPr>
      </w:pPr>
    </w:p>
    <w:p>
      <w:pPr>
        <w:spacing w:before="81" w:line="219" w:lineRule="auto"/>
        <w:ind w:left="47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z w:val="25"/>
          <w:szCs w:val="25"/>
        </w:rPr>
        <w:t>黄花塔拉苏木巴彦敖包嘎查养殖小区建设项目</w:t>
      </w:r>
      <w:r>
        <w:rPr>
          <w:rFonts w:ascii="宋体" w:hAnsi="宋体" w:eastAsia="宋体" w:cs="宋体"/>
          <w:spacing w:val="-1"/>
          <w:sz w:val="25"/>
          <w:szCs w:val="25"/>
        </w:rPr>
        <w:t>(二次)(招标编号：</w:t>
      </w:r>
    </w:p>
    <w:p>
      <w:pPr>
        <w:spacing w:before="204" w:line="376" w:lineRule="auto"/>
        <w:ind w:left="99" w:right="89" w:hanging="9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8"/>
          <w:sz w:val="25"/>
          <w:szCs w:val="25"/>
        </w:rPr>
        <w:t>H4200004366001983)于2022年09月29日9时00分在通辽市公</w:t>
      </w:r>
      <w:r>
        <w:rPr>
          <w:rFonts w:ascii="宋体" w:hAnsi="宋体" w:eastAsia="宋体" w:cs="宋体"/>
          <w:spacing w:val="7"/>
          <w:sz w:val="25"/>
          <w:szCs w:val="25"/>
        </w:rPr>
        <w:t>共资源交易中</w:t>
      </w:r>
      <w:r>
        <w:rPr>
          <w:rFonts w:ascii="宋体" w:hAnsi="宋体" w:eastAsia="宋体" w:cs="宋体"/>
          <w:sz w:val="25"/>
          <w:szCs w:val="25"/>
        </w:rPr>
        <w:t xml:space="preserve">  </w:t>
      </w:r>
      <w:r>
        <w:rPr>
          <w:rFonts w:ascii="宋体" w:hAnsi="宋体" w:eastAsia="宋体" w:cs="宋体"/>
          <w:spacing w:val="-14"/>
          <w:sz w:val="25"/>
          <w:szCs w:val="25"/>
        </w:rPr>
        <w:t>心奈曼旗分中心开标室开标，中标候选人公示期间，未收到投标人或者其他利害</w:t>
      </w:r>
    </w:p>
    <w:p>
      <w:pPr>
        <w:spacing w:before="1" w:line="217" w:lineRule="auto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2"/>
          <w:sz w:val="25"/>
          <w:szCs w:val="25"/>
        </w:rPr>
        <w:t>关系人对评标结果的异议，现将中标结果进行公告。</w:t>
      </w:r>
    </w:p>
    <w:p>
      <w:pPr>
        <w:spacing w:before="278" w:line="220" w:lineRule="auto"/>
        <w:ind w:left="47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6"/>
          <w:sz w:val="25"/>
          <w:szCs w:val="25"/>
        </w:rPr>
        <w:t>质疑电话：</w:t>
      </w:r>
    </w:p>
    <w:p>
      <w:pPr>
        <w:spacing w:before="290" w:line="219" w:lineRule="auto"/>
        <w:ind w:left="47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1"/>
          <w:sz w:val="25"/>
          <w:szCs w:val="25"/>
        </w:rPr>
        <w:t>招标单位：奈曼旗黄花塔拉苏木人民政府</w:t>
      </w:r>
    </w:p>
    <w:p>
      <w:pPr>
        <w:spacing w:before="275" w:line="589" w:lineRule="exact"/>
        <w:ind w:left="47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9"/>
          <w:position w:val="26"/>
          <w:sz w:val="25"/>
          <w:szCs w:val="25"/>
        </w:rPr>
        <w:t>姓名：李世杰</w:t>
      </w:r>
      <w:r>
        <w:rPr>
          <w:rFonts w:ascii="宋体" w:hAnsi="宋体" w:eastAsia="宋体" w:cs="宋体"/>
          <w:spacing w:val="5"/>
          <w:position w:val="26"/>
          <w:sz w:val="25"/>
          <w:szCs w:val="25"/>
        </w:rPr>
        <w:t xml:space="preserve">          </w:t>
      </w:r>
    </w:p>
    <w:p>
      <w:pPr>
        <w:spacing w:before="1" w:line="219" w:lineRule="auto"/>
        <w:ind w:left="47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0"/>
          <w:sz w:val="25"/>
          <w:szCs w:val="25"/>
        </w:rPr>
        <w:t>代理公司名称：内蒙古闻联项目管理有限公司</w:t>
      </w:r>
    </w:p>
    <w:p>
      <w:pPr>
        <w:spacing w:before="273" w:line="231" w:lineRule="auto"/>
        <w:ind w:left="47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8"/>
          <w:position w:val="1"/>
          <w:sz w:val="25"/>
          <w:szCs w:val="25"/>
        </w:rPr>
        <w:t>姓名：刘先生</w:t>
      </w:r>
      <w:r>
        <w:rPr>
          <w:rFonts w:ascii="宋体" w:hAnsi="宋体" w:eastAsia="宋体" w:cs="宋体"/>
          <w:spacing w:val="3"/>
          <w:position w:val="1"/>
          <w:sz w:val="25"/>
          <w:szCs w:val="25"/>
        </w:rPr>
        <w:t xml:space="preserve">         </w:t>
      </w:r>
    </w:p>
    <w:p>
      <w:pPr>
        <w:spacing w:before="276" w:line="219" w:lineRule="auto"/>
        <w:ind w:left="47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2"/>
          <w:sz w:val="25"/>
          <w:szCs w:val="25"/>
        </w:rPr>
        <w:t>监督部门：奈曼旗农牧和科技局</w:t>
      </w:r>
    </w:p>
    <w:p>
      <w:pPr>
        <w:spacing w:before="282" w:line="220" w:lineRule="auto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3"/>
          <w:sz w:val="25"/>
          <w:szCs w:val="25"/>
        </w:rPr>
        <w:t>一</w:t>
      </w:r>
      <w:r>
        <w:rPr>
          <w:rFonts w:ascii="宋体" w:hAnsi="宋体" w:eastAsia="宋体" w:cs="宋体"/>
          <w:spacing w:val="-58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3"/>
          <w:sz w:val="25"/>
          <w:szCs w:val="25"/>
        </w:rPr>
        <w:t>、中标单位：河南联洋建筑工程有限公司</w:t>
      </w:r>
    </w:p>
    <w:p>
      <w:pPr>
        <w:spacing w:before="289" w:line="218" w:lineRule="auto"/>
        <w:ind w:left="47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0"/>
          <w:sz w:val="25"/>
          <w:szCs w:val="25"/>
        </w:rPr>
        <w:t>中标价格：</w:t>
      </w:r>
      <w:r>
        <w:rPr>
          <w:rFonts w:ascii="宋体" w:hAnsi="宋体" w:eastAsia="宋体" w:cs="宋体"/>
          <w:spacing w:val="12"/>
          <w:sz w:val="25"/>
          <w:szCs w:val="25"/>
        </w:rPr>
        <w:t xml:space="preserve">  </w:t>
      </w:r>
      <w:r>
        <w:rPr>
          <w:rFonts w:ascii="宋体" w:hAnsi="宋体" w:eastAsia="宋体" w:cs="宋体"/>
          <w:spacing w:val="-10"/>
          <w:sz w:val="25"/>
          <w:szCs w:val="25"/>
        </w:rPr>
        <w:t>(大写)肆佰捌拾伍万零伍佰伍拾叁元伍角捌分</w:t>
      </w:r>
    </w:p>
    <w:p>
      <w:pPr>
        <w:spacing w:before="297" w:line="570" w:lineRule="exact"/>
        <w:ind w:left="187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10"/>
          <w:position w:val="24"/>
          <w:sz w:val="25"/>
          <w:szCs w:val="25"/>
        </w:rPr>
        <w:t>(小写)4850553.58元</w:t>
      </w:r>
    </w:p>
    <w:p>
      <w:pPr>
        <w:spacing w:line="220" w:lineRule="auto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7"/>
          <w:sz w:val="25"/>
          <w:szCs w:val="25"/>
        </w:rPr>
        <w:t>二、工期：50天(日历天)</w:t>
      </w:r>
    </w:p>
    <w:p>
      <w:pPr>
        <w:spacing w:before="292" w:line="219" w:lineRule="auto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3"/>
          <w:sz w:val="25"/>
          <w:szCs w:val="25"/>
        </w:rPr>
        <w:t>三、质量要求：合格</w:t>
      </w:r>
    </w:p>
    <w:p>
      <w:pPr>
        <w:spacing w:before="292" w:line="219" w:lineRule="auto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3"/>
          <w:sz w:val="25"/>
          <w:szCs w:val="25"/>
        </w:rPr>
        <w:t>四、中标单位投标文件载明的项目管理机构人员名单：</w:t>
      </w:r>
    </w:p>
    <w:p>
      <w:pPr>
        <w:spacing w:before="293" w:line="219" w:lineRule="auto"/>
        <w:ind w:left="47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9"/>
          <w:sz w:val="25"/>
          <w:szCs w:val="25"/>
        </w:rPr>
        <w:t>项目经理：申庆朝；证书编号：豫1412020202106282</w:t>
      </w:r>
    </w:p>
    <w:p>
      <w:pPr>
        <w:spacing w:before="264" w:line="510" w:lineRule="exact"/>
        <w:ind w:left="47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7"/>
          <w:position w:val="19"/>
          <w:sz w:val="25"/>
          <w:szCs w:val="25"/>
        </w:rPr>
        <w:t>技术负责人：秦恩泽；施工员：申振江；质量员：郭江波；资料员：崔海会；</w:t>
      </w:r>
    </w:p>
    <w:p>
      <w:pPr>
        <w:spacing w:before="1" w:line="218" w:lineRule="auto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2"/>
          <w:sz w:val="25"/>
          <w:szCs w:val="25"/>
        </w:rPr>
        <w:t>材料员：刘振利；安全员：丁秀芳；</w:t>
      </w:r>
    </w:p>
    <w:p>
      <w:pPr>
        <w:spacing w:before="285" w:line="219" w:lineRule="auto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7"/>
          <w:sz w:val="25"/>
          <w:szCs w:val="25"/>
        </w:rPr>
        <w:t>五、</w:t>
      </w:r>
      <w:r>
        <w:rPr>
          <w:rFonts w:ascii="宋体" w:hAnsi="宋体" w:eastAsia="宋体" w:cs="宋体"/>
          <w:spacing w:val="-42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7"/>
          <w:sz w:val="25"/>
          <w:szCs w:val="25"/>
        </w:rPr>
        <w:t>中标单位投标文件载明的业绩情况：</w:t>
      </w:r>
    </w:p>
    <w:p>
      <w:pPr>
        <w:sectPr>
          <w:pgSz w:w="11900" w:h="16830"/>
          <w:pgMar w:top="1430" w:right="1785" w:bottom="0" w:left="1660" w:header="0" w:footer="0" w:gutter="0"/>
          <w:cols w:space="720" w:num="1"/>
        </w:sectPr>
      </w:pPr>
    </w:p>
    <w:p>
      <w:pPr>
        <w:spacing w:before="47" w:line="219" w:lineRule="auto"/>
        <w:ind w:left="45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1、公司本部防汛排水沟维修改造项目</w:t>
      </w:r>
    </w:p>
    <w:p>
      <w:pPr>
        <w:spacing w:before="305" w:line="219" w:lineRule="auto"/>
        <w:ind w:left="45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2、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泽州县李寨乡农村生活垃圾转运站建设工程</w:t>
      </w:r>
    </w:p>
    <w:p>
      <w:pPr>
        <w:spacing w:before="307" w:line="219" w:lineRule="auto"/>
        <w:ind w:left="45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3、2019</w:t>
      </w:r>
      <w:r>
        <w:rPr>
          <w:rFonts w:ascii="宋体" w:hAnsi="宋体" w:eastAsia="宋体" w:cs="宋体"/>
          <w:spacing w:val="-2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年优势特色农畜产品发展资金项目</w:t>
      </w:r>
    </w:p>
    <w:p>
      <w:pPr>
        <w:spacing w:before="305" w:line="219" w:lineRule="auto"/>
        <w:ind w:left="45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4、</w:t>
      </w:r>
      <w:r>
        <w:rPr>
          <w:rFonts w:ascii="宋体" w:hAnsi="宋体" w:eastAsia="宋体" w:cs="宋体"/>
          <w:spacing w:val="-6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灵宝市全民健身综合馆项目</w:t>
      </w:r>
    </w:p>
    <w:p>
      <w:pPr>
        <w:spacing w:before="303" w:line="219" w:lineRule="auto"/>
        <w:ind w:left="45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5、</w:t>
      </w:r>
      <w:r>
        <w:rPr>
          <w:rFonts w:ascii="宋体" w:hAnsi="宋体" w:eastAsia="宋体" w:cs="宋体"/>
          <w:spacing w:val="-4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内蒙古医科大学金山校区学生餐厅配电室改造项目</w:t>
      </w:r>
    </w:p>
    <w:p>
      <w:pPr>
        <w:spacing w:before="296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六、</w:t>
      </w:r>
      <w:r>
        <w:rPr>
          <w:rFonts w:ascii="宋体" w:hAnsi="宋体" w:eastAsia="宋体" w:cs="宋体"/>
          <w:spacing w:val="-5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招标文件设置为实质性要求和条件的内容：</w:t>
      </w:r>
    </w:p>
    <w:p>
      <w:pPr>
        <w:spacing w:before="293" w:line="583" w:lineRule="exact"/>
        <w:ind w:left="45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position w:val="26"/>
          <w:sz w:val="24"/>
          <w:szCs w:val="24"/>
        </w:rPr>
        <w:t>招标控制价：4895101.99元；</w:t>
      </w:r>
    </w:p>
    <w:p>
      <w:pPr>
        <w:spacing w:line="220" w:lineRule="auto"/>
        <w:ind w:left="45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8"/>
          <w:sz w:val="24"/>
          <w:szCs w:val="24"/>
        </w:rPr>
        <w:t>计划工期：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18"/>
          <w:sz w:val="24"/>
          <w:szCs w:val="24"/>
        </w:rPr>
        <w:t>50</w:t>
      </w:r>
      <w:r>
        <w:rPr>
          <w:rFonts w:ascii="宋体" w:hAnsi="宋体" w:eastAsia="宋体" w:cs="宋体"/>
          <w:spacing w:val="27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18"/>
          <w:sz w:val="24"/>
          <w:szCs w:val="24"/>
        </w:rPr>
        <w:t>日历天</w:t>
      </w:r>
    </w:p>
    <w:p>
      <w:pPr>
        <w:spacing w:before="293" w:line="580" w:lineRule="exact"/>
        <w:ind w:left="45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5"/>
          <w:position w:val="26"/>
          <w:sz w:val="24"/>
          <w:szCs w:val="24"/>
        </w:rPr>
        <w:t>计划开工日期：2022年10月10日</w:t>
      </w:r>
    </w:p>
    <w:p>
      <w:pPr>
        <w:spacing w:line="219" w:lineRule="auto"/>
        <w:ind w:left="45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5"/>
          <w:sz w:val="24"/>
          <w:szCs w:val="24"/>
        </w:rPr>
        <w:t>计划竣工日期：2022年11月28日</w:t>
      </w:r>
    </w:p>
    <w:p>
      <w:pPr>
        <w:spacing w:before="296" w:line="219" w:lineRule="auto"/>
        <w:ind w:left="45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具体开竣工日期签订合同时约定。</w:t>
      </w:r>
    </w:p>
    <w:p>
      <w:pPr>
        <w:spacing w:before="295" w:line="581" w:lineRule="exact"/>
        <w:ind w:left="45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position w:val="26"/>
          <w:sz w:val="24"/>
          <w:szCs w:val="24"/>
        </w:rPr>
        <w:t>质量要求：合格</w:t>
      </w:r>
    </w:p>
    <w:p>
      <w:pPr>
        <w:spacing w:line="220" w:lineRule="auto"/>
        <w:ind w:left="45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sz w:val="24"/>
          <w:szCs w:val="24"/>
        </w:rPr>
        <w:t>资质要求：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9" w:line="219" w:lineRule="auto"/>
        <w:ind w:left="45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1、具有建设行政主管部门颁发的建筑工程施工总承包三级(含</w:t>
      </w:r>
      <w:r>
        <w:rPr>
          <w:rFonts w:ascii="宋体" w:hAnsi="宋体" w:eastAsia="宋体" w:cs="宋体"/>
          <w:spacing w:val="3"/>
          <w:sz w:val="24"/>
          <w:szCs w:val="24"/>
        </w:rPr>
        <w:t>)以上资质</w:t>
      </w:r>
    </w:p>
    <w:p>
      <w:pPr>
        <w:spacing w:before="254" w:line="540" w:lineRule="exact"/>
        <w:ind w:left="45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position w:val="23"/>
          <w:sz w:val="24"/>
          <w:szCs w:val="24"/>
        </w:rPr>
        <w:t>2、</w:t>
      </w:r>
      <w:r>
        <w:rPr>
          <w:rFonts w:ascii="宋体" w:hAnsi="宋体" w:eastAsia="宋体" w:cs="宋体"/>
          <w:spacing w:val="-54"/>
          <w:position w:val="2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4"/>
          <w:position w:val="23"/>
          <w:sz w:val="24"/>
          <w:szCs w:val="24"/>
        </w:rPr>
        <w:t>拟派项目经理须具有建筑工程二级(含)以上建造师资格，并且现阶段</w:t>
      </w:r>
    </w:p>
    <w:p>
      <w:pPr>
        <w:spacing w:before="1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没有担任任何在施建设工程项目的项目经理。</w:t>
      </w:r>
    </w:p>
    <w:p>
      <w:pPr>
        <w:spacing w:before="247" w:line="547" w:lineRule="exact"/>
        <w:ind w:left="45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3"/>
          <w:position w:val="23"/>
          <w:sz w:val="24"/>
          <w:szCs w:val="24"/>
        </w:rPr>
        <w:t>3、投标人未在全国企业信用信息公示系统(</w:t>
      </w:r>
      <w:r>
        <w:fldChar w:fldCharType="begin"/>
      </w:r>
      <w:r>
        <w:instrText xml:space="preserve"> HYPERLINK "http://www.gsxt.gov.cn/" </w:instrText>
      </w:r>
      <w:r>
        <w:fldChar w:fldCharType="separate"/>
      </w:r>
      <w:r>
        <w:rPr>
          <w:rFonts w:ascii="宋体" w:hAnsi="宋体" w:eastAsia="宋体" w:cs="宋体"/>
          <w:position w:val="23"/>
          <w:sz w:val="24"/>
          <w:szCs w:val="24"/>
        </w:rPr>
        <w:t>http</w:t>
      </w:r>
      <w:r>
        <w:rPr>
          <w:rFonts w:ascii="宋体" w:hAnsi="宋体" w:eastAsia="宋体" w:cs="宋体"/>
          <w:spacing w:val="3"/>
          <w:position w:val="23"/>
          <w:sz w:val="24"/>
          <w:szCs w:val="24"/>
        </w:rPr>
        <w:t>://</w:t>
      </w:r>
      <w:r>
        <w:rPr>
          <w:rFonts w:ascii="宋体" w:hAnsi="宋体" w:eastAsia="宋体" w:cs="宋体"/>
          <w:position w:val="23"/>
          <w:sz w:val="24"/>
          <w:szCs w:val="24"/>
        </w:rPr>
        <w:t>www</w:t>
      </w:r>
      <w:r>
        <w:rPr>
          <w:rFonts w:ascii="宋体" w:hAnsi="宋体" w:eastAsia="宋体" w:cs="宋体"/>
          <w:spacing w:val="3"/>
          <w:position w:val="23"/>
          <w:sz w:val="24"/>
          <w:szCs w:val="24"/>
        </w:rPr>
        <w:t>.</w:t>
      </w:r>
      <w:r>
        <w:rPr>
          <w:rFonts w:ascii="宋体" w:hAnsi="宋体" w:eastAsia="宋体" w:cs="宋体"/>
          <w:position w:val="23"/>
          <w:sz w:val="24"/>
          <w:szCs w:val="24"/>
        </w:rPr>
        <w:t>gsxt</w:t>
      </w:r>
      <w:r>
        <w:rPr>
          <w:rFonts w:ascii="宋体" w:hAnsi="宋体" w:eastAsia="宋体" w:cs="宋体"/>
          <w:spacing w:val="3"/>
          <w:position w:val="23"/>
          <w:sz w:val="24"/>
          <w:szCs w:val="24"/>
        </w:rPr>
        <w:t>.</w:t>
      </w:r>
      <w:r>
        <w:rPr>
          <w:rFonts w:ascii="宋体" w:hAnsi="宋体" w:eastAsia="宋体" w:cs="宋体"/>
          <w:position w:val="23"/>
          <w:sz w:val="24"/>
          <w:szCs w:val="24"/>
        </w:rPr>
        <w:t>gov</w:t>
      </w:r>
      <w:r>
        <w:rPr>
          <w:rFonts w:ascii="宋体" w:hAnsi="宋体" w:eastAsia="宋体" w:cs="宋体"/>
          <w:spacing w:val="3"/>
          <w:position w:val="23"/>
          <w:sz w:val="24"/>
          <w:szCs w:val="24"/>
        </w:rPr>
        <w:t>.</w:t>
      </w:r>
      <w:r>
        <w:rPr>
          <w:rFonts w:ascii="宋体" w:hAnsi="宋体" w:eastAsia="宋体" w:cs="宋体"/>
          <w:position w:val="23"/>
          <w:sz w:val="24"/>
          <w:szCs w:val="24"/>
        </w:rPr>
        <w:t>cn</w:t>
      </w:r>
      <w:r>
        <w:rPr>
          <w:rFonts w:ascii="宋体" w:hAnsi="宋体" w:eastAsia="宋体" w:cs="宋体"/>
          <w:spacing w:val="3"/>
          <w:position w:val="23"/>
          <w:sz w:val="24"/>
          <w:szCs w:val="24"/>
        </w:rPr>
        <w:t>/</w:t>
      </w:r>
      <w:r>
        <w:rPr>
          <w:rFonts w:ascii="宋体" w:hAnsi="宋体" w:eastAsia="宋体" w:cs="宋体"/>
          <w:spacing w:val="3"/>
          <w:position w:val="23"/>
          <w:sz w:val="24"/>
          <w:szCs w:val="24"/>
        </w:rPr>
        <w:fldChar w:fldCharType="end"/>
      </w:r>
      <w:r>
        <w:rPr>
          <w:rFonts w:ascii="宋体" w:hAnsi="宋体" w:eastAsia="宋体" w:cs="宋体"/>
          <w:spacing w:val="3"/>
          <w:position w:val="23"/>
          <w:sz w:val="24"/>
          <w:szCs w:val="24"/>
        </w:rPr>
        <w:t>)中</w:t>
      </w:r>
    </w:p>
    <w:p>
      <w:pPr>
        <w:spacing w:before="1" w:line="218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0"/>
          <w:sz w:val="24"/>
          <w:szCs w:val="24"/>
        </w:rPr>
        <w:t>列入违法失信企业名单(提供网页截图)。</w:t>
      </w:r>
    </w:p>
    <w:p>
      <w:pPr>
        <w:spacing w:before="229" w:line="567" w:lineRule="exact"/>
        <w:ind w:left="45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宋体" w:hAnsi="宋体" w:eastAsia="宋体" w:cs="宋体"/>
          <w:spacing w:val="8"/>
          <w:position w:val="25"/>
          <w:sz w:val="24"/>
          <w:szCs w:val="24"/>
        </w:rPr>
        <w:t>4、投标人未被最高人民法院在</w:t>
      </w:r>
      <w:r>
        <w:rPr>
          <w:rFonts w:ascii="Times New Roman" w:hAnsi="Times New Roman" w:eastAsia="Times New Roman" w:cs="Times New Roman"/>
          <w:spacing w:val="8"/>
          <w:position w:val="25"/>
          <w:sz w:val="24"/>
          <w:szCs w:val="24"/>
        </w:rPr>
        <w:t>“</w:t>
      </w:r>
      <w:r>
        <w:rPr>
          <w:rFonts w:ascii="宋体" w:hAnsi="宋体" w:eastAsia="宋体" w:cs="宋体"/>
          <w:spacing w:val="8"/>
          <w:position w:val="25"/>
          <w:sz w:val="24"/>
          <w:szCs w:val="24"/>
        </w:rPr>
        <w:t>信用中国</w:t>
      </w:r>
      <w:r>
        <w:rPr>
          <w:rFonts w:ascii="Times New Roman" w:hAnsi="Times New Roman" w:eastAsia="Times New Roman" w:cs="Times New Roman"/>
          <w:spacing w:val="8"/>
          <w:position w:val="25"/>
          <w:sz w:val="24"/>
          <w:szCs w:val="24"/>
        </w:rPr>
        <w:t>”</w:t>
      </w:r>
      <w:r>
        <w:rPr>
          <w:rFonts w:ascii="Times New Roman" w:hAnsi="Times New Roman" w:eastAsia="Times New Roman" w:cs="Times New Roman"/>
          <w:spacing w:val="-33"/>
          <w:position w:val="2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8"/>
          <w:position w:val="25"/>
          <w:sz w:val="24"/>
          <w:szCs w:val="24"/>
        </w:rPr>
        <w:t>网站</w:t>
      </w:r>
      <w:r>
        <w:rPr>
          <w:rFonts w:ascii="Times New Roman" w:hAnsi="Times New Roman" w:eastAsia="Times New Roman" w:cs="Times New Roman"/>
          <w:spacing w:val="8"/>
          <w:position w:val="25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position w:val="25"/>
          <w:sz w:val="24"/>
          <w:szCs w:val="24"/>
        </w:rPr>
        <w:t>www</w:t>
      </w:r>
      <w:r>
        <w:rPr>
          <w:rFonts w:ascii="Times New Roman" w:hAnsi="Times New Roman" w:eastAsia="Times New Roman" w:cs="Times New Roman"/>
          <w:spacing w:val="-32"/>
          <w:position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8"/>
          <w:position w:val="25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position w:val="25"/>
          <w:sz w:val="24"/>
          <w:szCs w:val="24"/>
        </w:rPr>
        <w:t>creditchina</w:t>
      </w:r>
      <w:r>
        <w:rPr>
          <w:rFonts w:ascii="Times New Roman" w:hAnsi="Times New Roman" w:eastAsia="Times New Roman" w:cs="Times New Roman"/>
          <w:spacing w:val="-31"/>
          <w:position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8"/>
          <w:position w:val="25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position w:val="25"/>
          <w:sz w:val="24"/>
          <w:szCs w:val="24"/>
        </w:rPr>
        <w:t>gov</w:t>
      </w:r>
      <w:r>
        <w:rPr>
          <w:rFonts w:ascii="Times New Roman" w:hAnsi="Times New Roman" w:eastAsia="Times New Roman" w:cs="Times New Roman"/>
          <w:spacing w:val="-32"/>
          <w:position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7"/>
          <w:position w:val="25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position w:val="25"/>
          <w:sz w:val="24"/>
          <w:szCs w:val="24"/>
        </w:rPr>
        <w:t>cn</w:t>
      </w:r>
      <w:r>
        <w:rPr>
          <w:rFonts w:ascii="Times New Roman" w:hAnsi="Times New Roman" w:eastAsia="Times New Roman" w:cs="Times New Roman"/>
          <w:spacing w:val="7"/>
          <w:position w:val="25"/>
          <w:sz w:val="24"/>
          <w:szCs w:val="24"/>
        </w:rPr>
        <w:t>)</w:t>
      </w:r>
    </w:p>
    <w:p>
      <w:pPr>
        <w:spacing w:line="218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8"/>
          <w:sz w:val="24"/>
          <w:szCs w:val="24"/>
        </w:rPr>
        <w:t>中列入失信被执行人名单(提供网页截图)。</w:t>
      </w:r>
    </w:p>
    <w:p>
      <w:pPr>
        <w:spacing w:before="258" w:line="415" w:lineRule="auto"/>
        <w:ind w:right="129" w:firstLine="45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6"/>
          <w:sz w:val="24"/>
          <w:szCs w:val="24"/>
        </w:rPr>
        <w:t>5、根据《通辽市建筑市场诚信行为信息管理办法》(通住建发(2020)165</w:t>
      </w:r>
      <w:r>
        <w:rPr>
          <w:rFonts w:ascii="宋体" w:hAnsi="宋体" w:eastAsia="宋体" w:cs="宋体"/>
          <w:spacing w:val="1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号)文件规定，对被记录不良行为并经公示的建筑市场信用主体，在公示期限内</w:t>
      </w:r>
    </w:p>
    <w:p>
      <w:pPr>
        <w:spacing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招标人可以拒绝潜在投标人参加投标(公示以通辽住房和城乡建</w:t>
      </w:r>
      <w:r>
        <w:rPr>
          <w:rFonts w:ascii="宋体" w:hAnsi="宋体" w:eastAsia="宋体" w:cs="宋体"/>
          <w:spacing w:val="-2"/>
          <w:sz w:val="24"/>
          <w:szCs w:val="24"/>
        </w:rPr>
        <w:t>设局网站为准)。</w:t>
      </w:r>
    </w:p>
    <w:p>
      <w:pPr>
        <w:spacing w:before="254" w:line="219" w:lineRule="auto"/>
        <w:ind w:left="45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6、</w:t>
      </w:r>
      <w:r>
        <w:rPr>
          <w:rFonts w:ascii="宋体" w:hAnsi="宋体" w:eastAsia="宋体" w:cs="宋体"/>
          <w:spacing w:val="-5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本次招标不接受联合体投标。</w:t>
      </w:r>
    </w:p>
    <w:p>
      <w:pPr>
        <w:sectPr>
          <w:pgSz w:w="11900" w:h="16830"/>
          <w:pgMar w:top="1330" w:right="1785" w:bottom="0" w:left="1730" w:header="0" w:footer="0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802640</wp:posOffset>
            </wp:positionH>
            <wp:positionV relativeFrom="paragraph">
              <wp:posOffset>28575</wp:posOffset>
            </wp:positionV>
            <wp:extent cx="2235200" cy="19812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5212" cy="198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78" w:line="219" w:lineRule="auto"/>
        <w:ind w:left="44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0"/>
          <w:sz w:val="24"/>
          <w:szCs w:val="24"/>
        </w:rPr>
        <w:t>招标人：奈曼旗黄花塔拉苏木人民政府</w:t>
      </w:r>
    </w:p>
    <w:p>
      <w:pPr>
        <w:spacing w:before="317" w:line="220" w:lineRule="auto"/>
        <w:ind w:left="449"/>
        <w:rPr>
          <w:rFonts w:ascii="宋体" w:hAnsi="宋体" w:eastAsia="宋体" w:cs="宋体"/>
          <w:sz w:val="24"/>
          <w:szCs w:val="24"/>
        </w:rPr>
      </w:pPr>
      <w:r>
        <w:pict>
          <v:shape id="_x0000_s1026" o:spid="_x0000_s1026" o:spt="202" type="#_x0000_t202" style="position:absolute;left:0pt;margin-left:95.45pt;margin-top:14.85pt;height:16.35pt;width:41.9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pacing w:val="26"/>
                      <w:sz w:val="24"/>
                      <w:szCs w:val="24"/>
                    </w:rPr>
                    <w:t>奈曼旗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0"/>
          <w:sz w:val="24"/>
          <w:szCs w:val="24"/>
        </w:rPr>
        <w:t>招标人地址：</w:t>
      </w:r>
    </w:p>
    <w:p>
      <w:pPr>
        <w:spacing w:before="313" w:line="220" w:lineRule="auto"/>
        <w:ind w:left="449"/>
        <w:rPr>
          <w:rFonts w:ascii="宋体" w:hAnsi="宋体" w:eastAsia="宋体" w:cs="宋体"/>
          <w:sz w:val="24"/>
          <w:szCs w:val="24"/>
        </w:rPr>
      </w:pPr>
      <w:r>
        <w:pict>
          <v:group id="_x0000_s1027" o:spid="_x0000_s1027" o:spt="203" style="position:absolute;left:0pt;margin-left:72.2pt;margin-top:22.55pt;height:135.5pt;width:130.55pt;z-index:251663360;mso-width-relative:page;mso-height-relative:page;" coordsize="2611,2710">
            <o:lock v:ext="edit"/>
            <v:shape id="_x0000_s1028" o:spid="_x0000_s1028" o:spt="75" type="#_x0000_t75" style="position:absolute;left:0;top:0;height:2710;width:2611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29" o:spid="_x0000_s1029" o:spt="202" type="#_x0000_t202" style="position:absolute;left:-20;top:-20;height:2796;width:265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78" w:line="219" w:lineRule="auto"/>
                      <w:ind w:left="430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spacing w:val="7"/>
                        <w:sz w:val="24"/>
                        <w:szCs w:val="24"/>
                      </w:rPr>
                      <w:t>刘先生</w:t>
                    </w:r>
                  </w:p>
                </w:txbxContent>
              </v:textbox>
            </v:shape>
          </v:group>
        </w:pict>
      </w:r>
      <w:r>
        <w:rPr>
          <w:rFonts w:ascii="宋体" w:hAnsi="宋体" w:eastAsia="宋体" w:cs="宋体"/>
          <w:spacing w:val="-1"/>
          <w:sz w:val="24"/>
          <w:szCs w:val="24"/>
        </w:rPr>
        <w:t>招标人联系人：李世杰</w:t>
      </w:r>
    </w:p>
    <w:p>
      <w:pPr>
        <w:spacing w:before="313" w:line="220" w:lineRule="auto"/>
        <w:ind w:left="449"/>
        <w:rPr>
          <w:rFonts w:ascii="宋体" w:hAnsi="宋体" w:eastAsia="宋体" w:cs="宋体"/>
          <w:sz w:val="24"/>
          <w:szCs w:val="24"/>
        </w:rPr>
      </w:pPr>
      <w:r>
        <w:pict>
          <v:shape id="_x0000_s1030" o:spid="_x0000_s1030" o:spt="202" type="#_x0000_t202" style="position:absolute;left:0pt;margin-left:97pt;margin-top:14.55pt;height:16.3pt;width:159.6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24"/>
                      <w:szCs w:val="24"/>
                    </w:rPr>
                    <w:t>内蒙古闻联项目管理有限公司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0"/>
          <w:sz w:val="24"/>
          <w:szCs w:val="24"/>
        </w:rPr>
        <w:t>招代理机构：</w:t>
      </w:r>
    </w:p>
    <w:p>
      <w:pPr>
        <w:spacing w:line="257" w:lineRule="auto"/>
        <w:rPr>
          <w:rFonts w:ascii="Arial"/>
          <w:sz w:val="21"/>
        </w:rPr>
      </w:pPr>
    </w:p>
    <w:p>
      <w:pPr>
        <w:spacing w:before="78" w:line="219" w:lineRule="auto"/>
        <w:ind w:left="44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6"/>
          <w:sz w:val="24"/>
          <w:szCs w:val="24"/>
        </w:rPr>
        <w:t>代理地址：内蒙古自治区呼和浩特市玉泉区南二环路138号玉泉</w:t>
      </w:r>
      <w:r>
        <w:rPr>
          <w:rFonts w:ascii="宋体" w:hAnsi="宋体" w:eastAsia="宋体" w:cs="宋体"/>
          <w:spacing w:val="5"/>
          <w:sz w:val="24"/>
          <w:szCs w:val="24"/>
        </w:rPr>
        <w:t>大厦7层</w:t>
      </w:r>
    </w:p>
    <w:p>
      <w:pPr>
        <w:spacing w:before="266" w:line="227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0"/>
          <w:sz w:val="24"/>
          <w:szCs w:val="24"/>
        </w:rPr>
        <w:t>702室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78" w:line="219" w:lineRule="auto"/>
        <w:ind w:left="44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sz w:val="24"/>
          <w:szCs w:val="24"/>
        </w:rPr>
        <w:t>代理联系人：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79" w:line="219" w:lineRule="auto"/>
        <w:ind w:left="449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pict>
          <v:shape id="_x0000_s1031" o:spid="_x0000_s1031" o:spt="202" type="#_x0000_t202" style="position:absolute;left:0pt;margin-left:109.95pt;margin-top:4.75pt;height:13.95pt;width:66.6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4" w:lineRule="auto"/>
                    <w:ind w:left="2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>
      <w:pgSz w:w="11900" w:h="16830"/>
      <w:pgMar w:top="110" w:right="1785" w:bottom="0" w:left="17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JjOTFjODJhYmJmNDAyNjM1NDMzYTEwNjBhOWE1NTIifQ=="/>
  </w:docVars>
  <w:rsids>
    <w:rsidRoot w:val="00000000"/>
    <w:rsid w:val="7A4929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8"/>
    <customShpInfo spid="_x0000_s1029"/>
    <customShpInfo spid="_x0000_s1027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969</Words>
  <Characters>1138</Characters>
  <TotalTime>2</TotalTime>
  <ScaleCrop>false</ScaleCrop>
  <LinksUpToDate>false</LinksUpToDate>
  <CharactersWithSpaces>1180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2022-10-17T14:46:00Z</dcterms:created>
  <dc:creator>Kingsoft-PDF</dc:creator>
  <cp:keywords>634cfa502ba2c40015de931f</cp:keywords>
  <cp:lastModifiedBy>小炸毛</cp:lastModifiedBy>
  <dcterms:modified xsi:type="dcterms:W3CDTF">2022-10-17T06:59:55Z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2022-10-17T14:46:49Z</vt:filetime>
  </property>
  <property fmtid="{D5CDD505-2E9C-101B-9397-08002B2CF9AE}" pid="4" name="KSOProductBuildVer">
    <vt:lpwstr>2052-11.1.0.12598</vt:lpwstr>
  </property>
  <property fmtid="{D5CDD505-2E9C-101B-9397-08002B2CF9AE}" pid="5" name="ICV">
    <vt:lpwstr>4A9C880305FB4DB7A9338980044F1581</vt:lpwstr>
  </property>
</Properties>
</file>