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1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CCCCC"/>
        <w:tblLayout w:type="autofit"/>
        <w:tblCellMar>
          <w:top w:w="0" w:type="dxa"/>
          <w:left w:w="0" w:type="dxa"/>
          <w:bottom w:w="0" w:type="dxa"/>
          <w:right w:w="0" w:type="dxa"/>
        </w:tblCellMar>
      </w:tblPr>
      <w:tblGrid>
        <w:gridCol w:w="2048"/>
        <w:gridCol w:w="7071"/>
        <w:gridCol w:w="14"/>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CCCCC"/>
          <w:tblCellMar>
            <w:top w:w="0" w:type="dxa"/>
            <w:left w:w="0" w:type="dxa"/>
            <w:bottom w:w="0" w:type="dxa"/>
            <w:right w:w="0" w:type="dxa"/>
          </w:tblCellMar>
        </w:tblPrEx>
        <w:trPr>
          <w:trHeight w:val="699" w:hRule="atLeast"/>
        </w:trPr>
        <w:tc>
          <w:tcPr>
            <w:tcW w:w="1461" w:type="dxa"/>
            <w:tcBorders>
              <w:top w:val="single" w:color="CCCCCC" w:sz="6" w:space="0"/>
              <w:left w:val="single" w:color="CCCCCC" w:sz="6" w:space="0"/>
              <w:bottom w:val="single" w:color="CCCCCC" w:sz="6" w:space="0"/>
              <w:right w:val="single" w:color="CCCCCC" w:sz="6" w:space="0"/>
            </w:tcBorders>
            <w:shd w:val="clear" w:color="auto" w:fill="E2ECF5"/>
            <w:tcMar>
              <w:left w:w="150" w:type="dxa"/>
            </w:tcMar>
            <w:vAlign w:val="top"/>
          </w:tcPr>
          <w:p>
            <w:pPr>
              <w:keepNext w:val="0"/>
              <w:keepLines w:val="0"/>
              <w:widowControl/>
              <w:suppressLineNumbers w:val="0"/>
              <w:spacing w:before="0" w:beforeAutospacing="0" w:after="0" w:afterAutospacing="0" w:line="510" w:lineRule="atLeast"/>
              <w:ind w:left="0" w:right="0"/>
              <w:jc w:val="center"/>
              <w:rPr>
                <w:rFonts w:ascii="微软雅黑" w:hAnsi="微软雅黑" w:eastAsia="微软雅黑" w:cs="微软雅黑"/>
                <w:b/>
                <w:bCs/>
                <w:i w:val="0"/>
                <w:iCs w:val="0"/>
                <w:caps w:val="0"/>
                <w:color w:val="333333"/>
                <w:spacing w:val="0"/>
                <w:sz w:val="21"/>
                <w:szCs w:val="21"/>
              </w:rPr>
            </w:pPr>
            <w:bookmarkStart w:id="0" w:name="_GoBack"/>
            <w:bookmarkEnd w:id="0"/>
            <w:r>
              <w:rPr>
                <w:rFonts w:hint="eastAsia" w:ascii="微软雅黑" w:hAnsi="微软雅黑" w:eastAsia="微软雅黑" w:cs="微软雅黑"/>
                <w:b/>
                <w:bCs/>
                <w:i w:val="0"/>
                <w:iCs w:val="0"/>
                <w:caps w:val="0"/>
                <w:color w:val="333333"/>
                <w:spacing w:val="0"/>
                <w:kern w:val="0"/>
                <w:sz w:val="21"/>
                <w:szCs w:val="21"/>
                <w:lang w:val="en-US" w:eastAsia="zh-CN" w:bidi="ar"/>
              </w:rPr>
              <w:t>权力名称</w:t>
            </w:r>
          </w:p>
        </w:tc>
        <w:tc>
          <w:tcPr>
            <w:tcW w:w="0" w:type="auto"/>
            <w:gridSpan w:val="3"/>
            <w:tcBorders>
              <w:top w:val="single" w:color="CCCCCC" w:sz="6" w:space="0"/>
              <w:left w:val="single" w:color="CCCCCC" w:sz="6" w:space="0"/>
              <w:bottom w:val="single" w:color="CCCCCC" w:sz="6" w:space="0"/>
              <w:right w:val="single" w:color="CCCCCC" w:sz="6" w:space="0"/>
            </w:tcBorders>
            <w:shd w:val="clear" w:color="auto" w:fill="FFFFFF"/>
            <w:tcMar>
              <w:left w:w="150" w:type="dxa"/>
            </w:tcMar>
            <w:vAlign w:val="center"/>
          </w:tcPr>
          <w:p>
            <w:pPr>
              <w:keepNext w:val="0"/>
              <w:keepLines w:val="0"/>
              <w:widowControl/>
              <w:suppressLineNumbers w:val="0"/>
              <w:spacing w:before="0" w:beforeAutospacing="0" w:after="0" w:afterAutospacing="0" w:line="510" w:lineRule="atLeast"/>
              <w:ind w:left="0" w:right="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农村居民宅基地审批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CCCCC"/>
          <w:tblCellMar>
            <w:top w:w="0" w:type="dxa"/>
            <w:left w:w="0" w:type="dxa"/>
            <w:bottom w:w="0" w:type="dxa"/>
            <w:right w:w="0" w:type="dxa"/>
          </w:tblCellMar>
        </w:tblPrEx>
        <w:trPr>
          <w:trHeight w:val="699" w:hRule="atLeast"/>
        </w:trPr>
        <w:tc>
          <w:tcPr>
            <w:tcW w:w="0" w:type="auto"/>
            <w:tcBorders>
              <w:top w:val="single" w:color="CCCCCC" w:sz="6" w:space="0"/>
              <w:left w:val="single" w:color="CCCCCC" w:sz="6" w:space="0"/>
              <w:bottom w:val="single" w:color="CCCCCC" w:sz="6" w:space="0"/>
              <w:right w:val="single" w:color="CCCCCC" w:sz="6" w:space="0"/>
            </w:tcBorders>
            <w:shd w:val="clear" w:color="auto" w:fill="E2ECF5"/>
            <w:tcMar>
              <w:left w:w="150" w:type="dxa"/>
            </w:tcMar>
            <w:vAlign w:val="top"/>
          </w:tcPr>
          <w:p>
            <w:pPr>
              <w:keepNext w:val="0"/>
              <w:keepLines w:val="0"/>
              <w:widowControl/>
              <w:suppressLineNumbers w:val="0"/>
              <w:spacing w:before="0" w:beforeAutospacing="0" w:after="0" w:afterAutospacing="0" w:line="510" w:lineRule="atLeast"/>
              <w:ind w:left="0" w:right="0"/>
              <w:jc w:val="center"/>
              <w:rPr>
                <w:rFonts w:hint="eastAsia" w:ascii="微软雅黑" w:hAnsi="微软雅黑" w:eastAsia="微软雅黑" w:cs="微软雅黑"/>
                <w:b/>
                <w:bCs/>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21"/>
                <w:szCs w:val="21"/>
                <w:lang w:val="en-US" w:eastAsia="zh-CN" w:bidi="ar"/>
              </w:rPr>
              <w:t>权力类别</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left w:w="150" w:type="dxa"/>
            </w:tcMar>
            <w:vAlign w:val="center"/>
          </w:tcPr>
          <w:p>
            <w:pPr>
              <w:keepNext w:val="0"/>
              <w:keepLines w:val="0"/>
              <w:widowControl/>
              <w:suppressLineNumbers w:val="0"/>
              <w:spacing w:before="0" w:beforeAutospacing="0" w:after="0" w:afterAutospacing="0" w:line="510" w:lineRule="atLeast"/>
              <w:ind w:left="0" w:right="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行政许可</w:t>
            </w:r>
          </w:p>
        </w:tc>
        <w:tc>
          <w:tcPr>
            <w:tcW w:w="0" w:type="auto"/>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0" w:type="auto"/>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CCCCC"/>
          <w:tblCellMar>
            <w:top w:w="0" w:type="dxa"/>
            <w:left w:w="0" w:type="dxa"/>
            <w:bottom w:w="0" w:type="dxa"/>
            <w:right w:w="0" w:type="dxa"/>
          </w:tblCellMar>
        </w:tblPrEx>
        <w:trPr>
          <w:trHeight w:val="699" w:hRule="atLeast"/>
        </w:trPr>
        <w:tc>
          <w:tcPr>
            <w:tcW w:w="0" w:type="auto"/>
            <w:tcBorders>
              <w:top w:val="single" w:color="CCCCCC" w:sz="6" w:space="0"/>
              <w:left w:val="single" w:color="CCCCCC" w:sz="6" w:space="0"/>
              <w:bottom w:val="single" w:color="CCCCCC" w:sz="6" w:space="0"/>
              <w:right w:val="single" w:color="CCCCCC" w:sz="6" w:space="0"/>
            </w:tcBorders>
            <w:shd w:val="clear" w:color="auto" w:fill="E2ECF5"/>
            <w:tcMar>
              <w:left w:w="150" w:type="dxa"/>
            </w:tcMar>
            <w:vAlign w:val="top"/>
          </w:tcPr>
          <w:p>
            <w:pPr>
              <w:keepNext w:val="0"/>
              <w:keepLines w:val="0"/>
              <w:widowControl/>
              <w:suppressLineNumbers w:val="0"/>
              <w:spacing w:before="0" w:beforeAutospacing="0" w:after="0" w:afterAutospacing="0" w:line="510" w:lineRule="atLeast"/>
              <w:ind w:left="0" w:right="0"/>
              <w:jc w:val="center"/>
              <w:rPr>
                <w:rFonts w:hint="eastAsia" w:ascii="微软雅黑" w:hAnsi="微软雅黑" w:eastAsia="微软雅黑" w:cs="微软雅黑"/>
                <w:b/>
                <w:bCs/>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21"/>
                <w:szCs w:val="21"/>
                <w:lang w:val="en-US" w:eastAsia="zh-CN" w:bidi="ar"/>
              </w:rPr>
              <w:t>责任主体</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left w:w="150" w:type="dxa"/>
            </w:tcMar>
            <w:vAlign w:val="center"/>
          </w:tcPr>
          <w:p>
            <w:pPr>
              <w:keepNext w:val="0"/>
              <w:keepLines w:val="0"/>
              <w:widowControl/>
              <w:suppressLineNumbers w:val="0"/>
              <w:spacing w:before="0" w:beforeAutospacing="0" w:after="0" w:afterAutospacing="0" w:line="510" w:lineRule="atLeast"/>
              <w:ind w:left="0" w:right="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奈曼旗自然资源局</w:t>
            </w:r>
          </w:p>
        </w:tc>
        <w:tc>
          <w:tcPr>
            <w:tcW w:w="0" w:type="auto"/>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0" w:type="auto"/>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CCCCC"/>
          <w:tblCellMar>
            <w:top w:w="0" w:type="dxa"/>
            <w:left w:w="0" w:type="dxa"/>
            <w:bottom w:w="0" w:type="dxa"/>
            <w:right w:w="0" w:type="dxa"/>
          </w:tblCellMar>
        </w:tblPrEx>
        <w:trPr>
          <w:trHeight w:val="6719" w:hRule="atLeast"/>
        </w:trPr>
        <w:tc>
          <w:tcPr>
            <w:tcW w:w="0" w:type="auto"/>
            <w:tcBorders>
              <w:top w:val="single" w:color="CCCCCC" w:sz="6" w:space="0"/>
              <w:left w:val="single" w:color="CCCCCC" w:sz="6" w:space="0"/>
              <w:bottom w:val="single" w:color="CCCCCC" w:sz="6" w:space="0"/>
              <w:right w:val="single" w:color="CCCCCC" w:sz="6" w:space="0"/>
            </w:tcBorders>
            <w:shd w:val="clear" w:color="auto" w:fill="E2ECF5"/>
            <w:tcMar>
              <w:left w:w="150" w:type="dxa"/>
            </w:tcMar>
            <w:vAlign w:val="top"/>
          </w:tcPr>
          <w:p>
            <w:pPr>
              <w:keepNext w:val="0"/>
              <w:keepLines w:val="0"/>
              <w:widowControl/>
              <w:suppressLineNumbers w:val="0"/>
              <w:spacing w:before="0" w:beforeAutospacing="0" w:after="0" w:afterAutospacing="0" w:line="510" w:lineRule="atLeast"/>
              <w:ind w:left="0" w:right="0"/>
              <w:jc w:val="center"/>
              <w:rPr>
                <w:rFonts w:hint="eastAsia" w:ascii="微软雅黑" w:hAnsi="微软雅黑" w:eastAsia="微软雅黑" w:cs="微软雅黑"/>
                <w:b/>
                <w:bCs/>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21"/>
                <w:szCs w:val="21"/>
                <w:lang w:val="en-US" w:eastAsia="zh-CN" w:bidi="ar"/>
              </w:rPr>
              <w:t>设定依据</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lef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left"/>
              <w:rPr>
                <w:rFonts w:hint="eastAsia" w:ascii="微软雅黑" w:hAnsi="微软雅黑" w:eastAsia="微软雅黑" w:cs="微软雅黑"/>
                <w:i w:val="0"/>
                <w:iCs w:val="0"/>
                <w:caps w:val="0"/>
                <w:color w:val="333333"/>
                <w:spacing w:val="0"/>
                <w:kern w:val="0"/>
                <w:sz w:val="18"/>
                <w:szCs w:val="18"/>
                <w:lang w:val="en-US" w:eastAsia="zh-CN" w:bidi="ar"/>
              </w:rPr>
            </w:pPr>
            <w:r>
              <w:rPr>
                <w:rFonts w:hint="eastAsia" w:ascii="微软雅黑" w:hAnsi="微软雅黑" w:eastAsia="微软雅黑" w:cs="微软雅黑"/>
                <w:i w:val="0"/>
                <w:iCs w:val="0"/>
                <w:caps w:val="0"/>
                <w:color w:val="333333"/>
                <w:spacing w:val="0"/>
                <w:kern w:val="0"/>
                <w:sz w:val="18"/>
                <w:szCs w:val="18"/>
                <w:lang w:val="en-US" w:eastAsia="zh-CN" w:bidi="ar"/>
              </w:rPr>
              <w:t>1.【法律】《中华人民共和国土地管理法》（2004年修正本）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left"/>
              <w:rPr>
                <w:rFonts w:hint="eastAsia" w:ascii="微软雅黑" w:hAnsi="微软雅黑" w:eastAsia="微软雅黑" w:cs="微软雅黑"/>
                <w:i w:val="0"/>
                <w:iCs w:val="0"/>
                <w:caps w:val="0"/>
                <w:color w:val="333333"/>
                <w:spacing w:val="0"/>
                <w:kern w:val="0"/>
                <w:sz w:val="18"/>
                <w:szCs w:val="18"/>
                <w:lang w:val="en-US" w:eastAsia="zh-CN" w:bidi="ar"/>
              </w:rPr>
            </w:pPr>
            <w:r>
              <w:rPr>
                <w:rFonts w:hint="eastAsia" w:ascii="微软雅黑" w:hAnsi="微软雅黑" w:eastAsia="微软雅黑" w:cs="微软雅黑"/>
                <w:i w:val="0"/>
                <w:iCs w:val="0"/>
                <w:caps w:val="0"/>
                <w:color w:val="333333"/>
                <w:spacing w:val="0"/>
                <w:kern w:val="0"/>
                <w:sz w:val="18"/>
                <w:szCs w:val="18"/>
                <w:lang w:val="en-US" w:eastAsia="zh-CN" w:bidi="ar"/>
              </w:rPr>
              <w:t>第六十二条  农村村民一户只能拥有一处宅基地，其宅基地的面积不得超过省、自治区、直辖市规定的标准。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left"/>
              <w:rPr>
                <w:rFonts w:hint="eastAsia" w:ascii="微软雅黑" w:hAnsi="微软雅黑" w:eastAsia="微软雅黑" w:cs="微软雅黑"/>
                <w:i w:val="0"/>
                <w:iCs w:val="0"/>
                <w:caps w:val="0"/>
                <w:color w:val="333333"/>
                <w:spacing w:val="0"/>
                <w:kern w:val="0"/>
                <w:sz w:val="18"/>
                <w:szCs w:val="18"/>
                <w:lang w:val="en-US" w:eastAsia="zh-CN" w:bidi="ar"/>
              </w:rPr>
            </w:pPr>
            <w:r>
              <w:rPr>
                <w:rFonts w:hint="eastAsia" w:ascii="微软雅黑" w:hAnsi="微软雅黑" w:eastAsia="微软雅黑" w:cs="微软雅黑"/>
                <w:i w:val="0"/>
                <w:iCs w:val="0"/>
                <w:caps w:val="0"/>
                <w:color w:val="333333"/>
                <w:spacing w:val="0"/>
                <w:kern w:val="0"/>
                <w:sz w:val="18"/>
                <w:szCs w:val="18"/>
                <w:lang w:val="en-US" w:eastAsia="zh-CN" w:bidi="ar"/>
              </w:rPr>
              <w:t>　　农村村民建住宅，应当符合乡（镇）土地利用总体规划，并尽量使用原有的宅基地和村内空闲地。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left"/>
              <w:rPr>
                <w:rFonts w:hint="eastAsia" w:ascii="微软雅黑" w:hAnsi="微软雅黑" w:eastAsia="微软雅黑" w:cs="微软雅黑"/>
                <w:i w:val="0"/>
                <w:iCs w:val="0"/>
                <w:caps w:val="0"/>
                <w:color w:val="333333"/>
                <w:spacing w:val="0"/>
                <w:kern w:val="0"/>
                <w:sz w:val="18"/>
                <w:szCs w:val="18"/>
                <w:lang w:val="en-US" w:eastAsia="zh-CN" w:bidi="ar"/>
              </w:rPr>
            </w:pPr>
            <w:r>
              <w:rPr>
                <w:rFonts w:hint="eastAsia" w:ascii="微软雅黑" w:hAnsi="微软雅黑" w:eastAsia="微软雅黑" w:cs="微软雅黑"/>
                <w:i w:val="0"/>
                <w:iCs w:val="0"/>
                <w:caps w:val="0"/>
                <w:color w:val="333333"/>
                <w:spacing w:val="0"/>
                <w:kern w:val="0"/>
                <w:sz w:val="18"/>
                <w:szCs w:val="18"/>
                <w:lang w:val="en-US" w:eastAsia="zh-CN" w:bidi="ar"/>
              </w:rPr>
              <w:t>　　农村村民住宅用地，经乡（镇）人民政府审核，由县级人民政府批准；其中，涉及占用农用地的，依照本法第四十四条的规定办理审批手续。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left"/>
              <w:rPr>
                <w:rFonts w:hint="eastAsia" w:ascii="微软雅黑" w:hAnsi="微软雅黑" w:eastAsia="微软雅黑" w:cs="微软雅黑"/>
                <w:i w:val="0"/>
                <w:iCs w:val="0"/>
                <w:caps w:val="0"/>
                <w:color w:val="333333"/>
                <w:spacing w:val="0"/>
                <w:kern w:val="0"/>
                <w:sz w:val="18"/>
                <w:szCs w:val="18"/>
                <w:lang w:val="en-US" w:eastAsia="zh-CN" w:bidi="ar"/>
              </w:rPr>
            </w:pPr>
            <w:r>
              <w:rPr>
                <w:rFonts w:hint="eastAsia" w:ascii="微软雅黑" w:hAnsi="微软雅黑" w:eastAsia="微软雅黑" w:cs="微软雅黑"/>
                <w:i w:val="0"/>
                <w:iCs w:val="0"/>
                <w:caps w:val="0"/>
                <w:color w:val="333333"/>
                <w:spacing w:val="0"/>
                <w:kern w:val="0"/>
                <w:sz w:val="18"/>
                <w:szCs w:val="18"/>
                <w:lang w:val="en-US" w:eastAsia="zh-CN" w:bidi="ar"/>
              </w:rPr>
              <w:t>　　农村村民出卖、出租住房后，再申请宅基地的，不予批准。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left"/>
              <w:rPr>
                <w:rFonts w:hint="eastAsia" w:ascii="微软雅黑" w:hAnsi="微软雅黑" w:eastAsia="微软雅黑" w:cs="微软雅黑"/>
                <w:i w:val="0"/>
                <w:iCs w:val="0"/>
                <w:caps w:val="0"/>
                <w:color w:val="333333"/>
                <w:spacing w:val="0"/>
                <w:kern w:val="0"/>
                <w:sz w:val="18"/>
                <w:szCs w:val="18"/>
                <w:lang w:val="en-US" w:eastAsia="zh-CN" w:bidi="ar"/>
              </w:rPr>
            </w:pPr>
            <w:r>
              <w:rPr>
                <w:rFonts w:hint="eastAsia" w:ascii="微软雅黑" w:hAnsi="微软雅黑" w:eastAsia="微软雅黑" w:cs="微软雅黑"/>
                <w:i w:val="0"/>
                <w:iCs w:val="0"/>
                <w:caps w:val="0"/>
                <w:color w:val="333333"/>
                <w:spacing w:val="0"/>
                <w:kern w:val="0"/>
                <w:sz w:val="18"/>
                <w:szCs w:val="18"/>
                <w:lang w:val="en-US" w:eastAsia="zh-CN" w:bidi="ar"/>
              </w:rPr>
              <w:t>2.【地方性法规】《内蒙古自治区实施&lt;中华人民共和国土地管理法&gt;办法》（2000年10月15日内蒙古自治区第九届人民代表大会常务委员会公告第49号公布 根据2010年9月17日内蒙古自治区第十一届人民代表大会常务委员会第十七次会议通过 2010年9月21日内蒙古自治区第十一届人民代表大会常务委员会公告第19号公布 自公布之日起施行的《内蒙古自治区人民代表大会常务委员会关于修改部分地方性法规的决定（二）》第一次修正 根据2012年3月31日内蒙古自治区第十一届人民代表大会常务委员会第28次会议通过 2012年3月31日内蒙古自治区第十一届人民代表大会常务委员会公告第36号公布 自公布之日起施行的《内蒙古自治区人民代表大会常务委员会关于修改部分地方性法规的决定（五）》第二次修正）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第三十六条  农牧民建住宅使用土地的，应当向户口所在地的嘎查村民委员会以书面形式提出申请，经嘎查村民委员会讨论通过，苏木乡镇人民政府审查，报土地所在地旗县以上人民政府批准。涉及占用农用地的，依法办理农用地转用审批手续。</w:t>
            </w:r>
          </w:p>
        </w:tc>
        <w:tc>
          <w:tcPr>
            <w:tcW w:w="0" w:type="auto"/>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0" w:type="auto"/>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CCCCC"/>
          <w:tblCellMar>
            <w:top w:w="0" w:type="dxa"/>
            <w:left w:w="0" w:type="dxa"/>
            <w:bottom w:w="0" w:type="dxa"/>
            <w:right w:w="0" w:type="dxa"/>
          </w:tblCellMar>
        </w:tblPrEx>
        <w:trPr>
          <w:trHeight w:val="3367" w:hRule="atLeast"/>
        </w:trPr>
        <w:tc>
          <w:tcPr>
            <w:tcW w:w="0" w:type="auto"/>
            <w:tcBorders>
              <w:top w:val="single" w:color="CCCCCC" w:sz="6" w:space="0"/>
              <w:left w:val="single" w:color="CCCCCC" w:sz="6" w:space="0"/>
              <w:bottom w:val="single" w:color="CCCCCC" w:sz="6" w:space="0"/>
              <w:right w:val="single" w:color="CCCCCC" w:sz="6" w:space="0"/>
            </w:tcBorders>
            <w:shd w:val="clear" w:color="auto" w:fill="E2ECF5"/>
            <w:tcMar>
              <w:left w:w="150" w:type="dxa"/>
            </w:tcMar>
            <w:vAlign w:val="top"/>
          </w:tcPr>
          <w:p>
            <w:pPr>
              <w:keepNext w:val="0"/>
              <w:keepLines w:val="0"/>
              <w:widowControl/>
              <w:suppressLineNumbers w:val="0"/>
              <w:spacing w:before="0" w:beforeAutospacing="0" w:after="0" w:afterAutospacing="0" w:line="510" w:lineRule="atLeast"/>
              <w:ind w:left="0" w:right="0"/>
              <w:jc w:val="center"/>
              <w:rPr>
                <w:rFonts w:hint="eastAsia" w:ascii="微软雅黑" w:hAnsi="微软雅黑" w:eastAsia="微软雅黑" w:cs="微软雅黑"/>
                <w:b/>
                <w:bCs/>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21"/>
                <w:szCs w:val="21"/>
                <w:lang w:val="en-US" w:eastAsia="zh-CN" w:bidi="ar"/>
              </w:rPr>
              <w:t>责任事项</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lef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left"/>
              <w:rPr>
                <w:rFonts w:hint="eastAsia" w:ascii="微软雅黑" w:hAnsi="微软雅黑" w:eastAsia="微软雅黑" w:cs="微软雅黑"/>
                <w:i w:val="0"/>
                <w:iCs w:val="0"/>
                <w:caps w:val="0"/>
                <w:color w:val="333333"/>
                <w:spacing w:val="0"/>
                <w:kern w:val="0"/>
                <w:sz w:val="18"/>
                <w:szCs w:val="18"/>
                <w:lang w:val="en-US" w:eastAsia="zh-CN" w:bidi="ar"/>
              </w:rPr>
            </w:pPr>
            <w:r>
              <w:rPr>
                <w:rFonts w:hint="eastAsia" w:ascii="微软雅黑" w:hAnsi="微软雅黑" w:eastAsia="微软雅黑" w:cs="微软雅黑"/>
                <w:i w:val="0"/>
                <w:iCs w:val="0"/>
                <w:caps w:val="0"/>
                <w:color w:val="333333"/>
                <w:spacing w:val="0"/>
                <w:kern w:val="0"/>
                <w:sz w:val="18"/>
                <w:szCs w:val="18"/>
                <w:lang w:val="en-US" w:eastAsia="zh-CN" w:bidi="ar"/>
              </w:rPr>
              <w:t>1、受理阶段责任：公示依法应当提交的材料；一次性告知补正材料；依法受理或不予受理（不予受理的告知理由）。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left"/>
              <w:rPr>
                <w:rFonts w:hint="eastAsia" w:ascii="微软雅黑" w:hAnsi="微软雅黑" w:eastAsia="微软雅黑" w:cs="微软雅黑"/>
                <w:i w:val="0"/>
                <w:iCs w:val="0"/>
                <w:caps w:val="0"/>
                <w:color w:val="333333"/>
                <w:spacing w:val="0"/>
                <w:kern w:val="0"/>
                <w:sz w:val="18"/>
                <w:szCs w:val="18"/>
                <w:lang w:val="en-US" w:eastAsia="zh-CN" w:bidi="ar"/>
              </w:rPr>
            </w:pPr>
            <w:r>
              <w:rPr>
                <w:rFonts w:hint="eastAsia" w:ascii="微软雅黑" w:hAnsi="微软雅黑" w:eastAsia="微软雅黑" w:cs="微软雅黑"/>
                <w:i w:val="0"/>
                <w:iCs w:val="0"/>
                <w:caps w:val="0"/>
                <w:color w:val="333333"/>
                <w:spacing w:val="0"/>
                <w:kern w:val="0"/>
                <w:sz w:val="18"/>
                <w:szCs w:val="18"/>
                <w:lang w:val="en-US" w:eastAsia="zh-CN" w:bidi="ar"/>
              </w:rPr>
              <w:t>2.审查阶段责任：审核申请内容，并提出审查意见。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left"/>
              <w:rPr>
                <w:rFonts w:hint="eastAsia" w:ascii="微软雅黑" w:hAnsi="微软雅黑" w:eastAsia="微软雅黑" w:cs="微软雅黑"/>
                <w:i w:val="0"/>
                <w:iCs w:val="0"/>
                <w:caps w:val="0"/>
                <w:color w:val="333333"/>
                <w:spacing w:val="0"/>
                <w:kern w:val="0"/>
                <w:sz w:val="18"/>
                <w:szCs w:val="18"/>
                <w:lang w:val="en-US" w:eastAsia="zh-CN" w:bidi="ar"/>
              </w:rPr>
            </w:pPr>
            <w:r>
              <w:rPr>
                <w:rFonts w:hint="eastAsia" w:ascii="微软雅黑" w:hAnsi="微软雅黑" w:eastAsia="微软雅黑" w:cs="微软雅黑"/>
                <w:i w:val="0"/>
                <w:iCs w:val="0"/>
                <w:caps w:val="0"/>
                <w:color w:val="333333"/>
                <w:spacing w:val="0"/>
                <w:kern w:val="0"/>
                <w:sz w:val="18"/>
                <w:szCs w:val="18"/>
                <w:lang w:val="en-US" w:eastAsia="zh-CN" w:bidi="ar"/>
              </w:rPr>
              <w:t>3.决定阶段责任：作出许可或不予许可的决定（不予许可的书面告知理由）；按时办结；法定告知。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left"/>
              <w:rPr>
                <w:rFonts w:hint="eastAsia" w:ascii="微软雅黑" w:hAnsi="微软雅黑" w:eastAsia="微软雅黑" w:cs="微软雅黑"/>
                <w:i w:val="0"/>
                <w:iCs w:val="0"/>
                <w:caps w:val="0"/>
                <w:color w:val="333333"/>
                <w:spacing w:val="0"/>
                <w:kern w:val="0"/>
                <w:sz w:val="18"/>
                <w:szCs w:val="18"/>
                <w:lang w:val="en-US" w:eastAsia="zh-CN" w:bidi="ar"/>
              </w:rPr>
            </w:pPr>
            <w:r>
              <w:rPr>
                <w:rFonts w:hint="eastAsia" w:ascii="微软雅黑" w:hAnsi="微软雅黑" w:eastAsia="微软雅黑" w:cs="微软雅黑"/>
                <w:i w:val="0"/>
                <w:iCs w:val="0"/>
                <w:caps w:val="0"/>
                <w:color w:val="333333"/>
                <w:spacing w:val="0"/>
                <w:kern w:val="0"/>
                <w:sz w:val="18"/>
                <w:szCs w:val="18"/>
                <w:lang w:val="en-US" w:eastAsia="zh-CN" w:bidi="ar"/>
              </w:rPr>
              <w:t>4.行政许可阶段责任：颁发许可批复并信息公开。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left"/>
              <w:rPr>
                <w:rFonts w:hint="eastAsia" w:ascii="微软雅黑" w:hAnsi="微软雅黑" w:eastAsia="微软雅黑" w:cs="微软雅黑"/>
                <w:i w:val="0"/>
                <w:iCs w:val="0"/>
                <w:caps w:val="0"/>
                <w:color w:val="333333"/>
                <w:spacing w:val="0"/>
                <w:kern w:val="0"/>
                <w:sz w:val="18"/>
                <w:szCs w:val="18"/>
                <w:lang w:val="en-US" w:eastAsia="zh-CN" w:bidi="ar"/>
              </w:rPr>
            </w:pPr>
            <w:r>
              <w:rPr>
                <w:rFonts w:hint="eastAsia" w:ascii="微软雅黑" w:hAnsi="微软雅黑" w:eastAsia="微软雅黑" w:cs="微软雅黑"/>
                <w:i w:val="0"/>
                <w:iCs w:val="0"/>
                <w:caps w:val="0"/>
                <w:color w:val="333333"/>
                <w:spacing w:val="0"/>
                <w:kern w:val="0"/>
                <w:sz w:val="18"/>
                <w:szCs w:val="18"/>
                <w:lang w:val="en-US" w:eastAsia="zh-CN" w:bidi="ar"/>
              </w:rPr>
              <w:t>5.批后监管责任：会同建设用地所在地国土所开展后续监督管理。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6.其他法律法规政策规定应履行的责任。</w:t>
            </w:r>
          </w:p>
        </w:tc>
        <w:tc>
          <w:tcPr>
            <w:tcW w:w="0" w:type="auto"/>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0" w:type="auto"/>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CCCCC"/>
          <w:tblCellMar>
            <w:top w:w="0" w:type="dxa"/>
            <w:left w:w="0" w:type="dxa"/>
            <w:bottom w:w="0" w:type="dxa"/>
            <w:right w:w="0" w:type="dxa"/>
          </w:tblCellMar>
        </w:tblPrEx>
        <w:trPr>
          <w:trHeight w:val="2809" w:hRule="atLeast"/>
        </w:trPr>
        <w:tc>
          <w:tcPr>
            <w:tcW w:w="0" w:type="auto"/>
            <w:tcBorders>
              <w:top w:val="single" w:color="CCCCCC" w:sz="6" w:space="0"/>
              <w:left w:val="single" w:color="CCCCCC" w:sz="6" w:space="0"/>
              <w:bottom w:val="single" w:color="CCCCCC" w:sz="6" w:space="0"/>
              <w:right w:val="single" w:color="CCCCCC" w:sz="6" w:space="0"/>
            </w:tcBorders>
            <w:shd w:val="clear" w:color="auto" w:fill="E2ECF5"/>
            <w:tcMar>
              <w:left w:w="150" w:type="dxa"/>
            </w:tcMar>
            <w:vAlign w:val="top"/>
          </w:tcPr>
          <w:p>
            <w:pPr>
              <w:keepNext w:val="0"/>
              <w:keepLines w:val="0"/>
              <w:widowControl/>
              <w:suppressLineNumbers w:val="0"/>
              <w:spacing w:before="0" w:beforeAutospacing="0" w:after="0" w:afterAutospacing="0" w:line="510" w:lineRule="atLeast"/>
              <w:ind w:left="0" w:right="0"/>
              <w:jc w:val="center"/>
              <w:rPr>
                <w:rFonts w:hint="eastAsia" w:ascii="微软雅黑" w:hAnsi="微软雅黑" w:eastAsia="微软雅黑" w:cs="微软雅黑"/>
                <w:b/>
                <w:bCs/>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21"/>
                <w:szCs w:val="21"/>
                <w:lang w:val="en-US" w:eastAsia="zh-CN" w:bidi="ar"/>
              </w:rPr>
              <w:t>追责情形及追责依据</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lef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left"/>
              <w:rPr>
                <w:rFonts w:hint="eastAsia" w:ascii="微软雅黑" w:hAnsi="微软雅黑" w:eastAsia="微软雅黑" w:cs="微软雅黑"/>
                <w:i w:val="0"/>
                <w:iCs w:val="0"/>
                <w:caps w:val="0"/>
                <w:color w:val="333333"/>
                <w:spacing w:val="0"/>
                <w:kern w:val="0"/>
                <w:sz w:val="18"/>
                <w:szCs w:val="18"/>
                <w:lang w:val="en-US" w:eastAsia="zh-CN" w:bidi="ar"/>
              </w:rPr>
            </w:pPr>
            <w:r>
              <w:rPr>
                <w:rFonts w:hint="eastAsia" w:ascii="微软雅黑" w:hAnsi="微软雅黑" w:eastAsia="微软雅黑" w:cs="微软雅黑"/>
                <w:i w:val="0"/>
                <w:iCs w:val="0"/>
                <w:caps w:val="0"/>
                <w:color w:val="333333"/>
                <w:spacing w:val="0"/>
                <w:kern w:val="0"/>
                <w:sz w:val="18"/>
                <w:szCs w:val="18"/>
                <w:lang w:val="en-US" w:eastAsia="zh-CN" w:bidi="ar"/>
              </w:rPr>
              <w:t>因不履行或不正确履行行政职责，有下列情形的，行政机关及相关工作人员应承担相应责任：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left"/>
              <w:rPr>
                <w:rFonts w:hint="eastAsia" w:ascii="微软雅黑" w:hAnsi="微软雅黑" w:eastAsia="微软雅黑" w:cs="微软雅黑"/>
                <w:i w:val="0"/>
                <w:iCs w:val="0"/>
                <w:caps w:val="0"/>
                <w:color w:val="333333"/>
                <w:spacing w:val="0"/>
                <w:kern w:val="0"/>
                <w:sz w:val="18"/>
                <w:szCs w:val="18"/>
                <w:lang w:val="en-US" w:eastAsia="zh-CN" w:bidi="ar"/>
              </w:rPr>
            </w:pPr>
            <w:r>
              <w:rPr>
                <w:rFonts w:hint="eastAsia" w:ascii="微软雅黑" w:hAnsi="微软雅黑" w:eastAsia="微软雅黑" w:cs="微软雅黑"/>
                <w:i w:val="0"/>
                <w:iCs w:val="0"/>
                <w:caps w:val="0"/>
                <w:color w:val="333333"/>
                <w:spacing w:val="0"/>
                <w:kern w:val="0"/>
                <w:sz w:val="18"/>
                <w:szCs w:val="18"/>
                <w:lang w:val="en-US" w:eastAsia="zh-CN" w:bidi="ar"/>
              </w:rPr>
              <w:t>1、未依法说明不受理行政许可申请或者不予行政许可理由的；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left"/>
              <w:rPr>
                <w:rFonts w:hint="eastAsia" w:ascii="微软雅黑" w:hAnsi="微软雅黑" w:eastAsia="微软雅黑" w:cs="微软雅黑"/>
                <w:i w:val="0"/>
                <w:iCs w:val="0"/>
                <w:caps w:val="0"/>
                <w:color w:val="333333"/>
                <w:spacing w:val="0"/>
                <w:kern w:val="0"/>
                <w:sz w:val="18"/>
                <w:szCs w:val="18"/>
                <w:lang w:val="en-US" w:eastAsia="zh-CN" w:bidi="ar"/>
              </w:rPr>
            </w:pPr>
            <w:r>
              <w:rPr>
                <w:rFonts w:hint="eastAsia" w:ascii="微软雅黑" w:hAnsi="微软雅黑" w:eastAsia="微软雅黑" w:cs="微软雅黑"/>
                <w:i w:val="0"/>
                <w:iCs w:val="0"/>
                <w:caps w:val="0"/>
                <w:color w:val="333333"/>
                <w:spacing w:val="0"/>
                <w:kern w:val="0"/>
                <w:sz w:val="18"/>
                <w:szCs w:val="18"/>
                <w:lang w:val="en-US" w:eastAsia="zh-CN" w:bidi="ar"/>
              </w:rPr>
              <w:t>2、依法应当公开行政许可事项和申请所需材料而不公开的；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left"/>
              <w:rPr>
                <w:rFonts w:hint="eastAsia" w:ascii="微软雅黑" w:hAnsi="微软雅黑" w:eastAsia="微软雅黑" w:cs="微软雅黑"/>
                <w:i w:val="0"/>
                <w:iCs w:val="0"/>
                <w:caps w:val="0"/>
                <w:color w:val="333333"/>
                <w:spacing w:val="0"/>
                <w:kern w:val="0"/>
                <w:sz w:val="18"/>
                <w:szCs w:val="18"/>
                <w:lang w:val="en-US" w:eastAsia="zh-CN" w:bidi="ar"/>
              </w:rPr>
            </w:pPr>
            <w:r>
              <w:rPr>
                <w:rFonts w:hint="eastAsia" w:ascii="微软雅黑" w:hAnsi="微软雅黑" w:eastAsia="微软雅黑" w:cs="微软雅黑"/>
                <w:i w:val="0"/>
                <w:iCs w:val="0"/>
                <w:caps w:val="0"/>
                <w:color w:val="333333"/>
                <w:spacing w:val="0"/>
                <w:kern w:val="0"/>
                <w:sz w:val="18"/>
                <w:szCs w:val="18"/>
                <w:lang w:val="en-US" w:eastAsia="zh-CN" w:bidi="ar"/>
              </w:rPr>
              <w:t>3、无法定依据实施行政许可或者超越法定权限作出行政许可决定的；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left"/>
              <w:rPr>
                <w:rFonts w:hint="eastAsia" w:ascii="微软雅黑" w:hAnsi="微软雅黑" w:eastAsia="微软雅黑" w:cs="微软雅黑"/>
                <w:i w:val="0"/>
                <w:iCs w:val="0"/>
                <w:caps w:val="0"/>
                <w:color w:val="333333"/>
                <w:spacing w:val="0"/>
                <w:kern w:val="0"/>
                <w:sz w:val="18"/>
                <w:szCs w:val="18"/>
                <w:lang w:val="en-US" w:eastAsia="zh-CN" w:bidi="ar"/>
              </w:rPr>
            </w:pPr>
            <w:r>
              <w:rPr>
                <w:rFonts w:hint="eastAsia" w:ascii="微软雅黑" w:hAnsi="微软雅黑" w:eastAsia="微软雅黑" w:cs="微软雅黑"/>
                <w:i w:val="0"/>
                <w:iCs w:val="0"/>
                <w:caps w:val="0"/>
                <w:color w:val="333333"/>
                <w:spacing w:val="0"/>
                <w:kern w:val="0"/>
                <w:sz w:val="18"/>
                <w:szCs w:val="18"/>
                <w:lang w:val="en-US" w:eastAsia="zh-CN" w:bidi="ar"/>
              </w:rPr>
              <w:t>4、超过法定期限或者违反法定程序实施行政许可的；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left"/>
              <w:rPr>
                <w:rFonts w:hint="eastAsia" w:ascii="微软雅黑" w:hAnsi="微软雅黑" w:eastAsia="微软雅黑" w:cs="微软雅黑"/>
                <w:i w:val="0"/>
                <w:iCs w:val="0"/>
                <w:caps w:val="0"/>
                <w:color w:val="333333"/>
                <w:spacing w:val="0"/>
                <w:kern w:val="0"/>
                <w:sz w:val="18"/>
                <w:szCs w:val="18"/>
                <w:lang w:val="en-US" w:eastAsia="zh-CN" w:bidi="ar"/>
              </w:rPr>
            </w:pPr>
            <w:r>
              <w:rPr>
                <w:rFonts w:hint="eastAsia" w:ascii="微软雅黑" w:hAnsi="微软雅黑" w:eastAsia="微软雅黑" w:cs="微软雅黑"/>
                <w:i w:val="0"/>
                <w:iCs w:val="0"/>
                <w:caps w:val="0"/>
                <w:color w:val="333333"/>
                <w:spacing w:val="0"/>
                <w:kern w:val="0"/>
                <w:sz w:val="18"/>
                <w:szCs w:val="18"/>
                <w:lang w:val="en-US" w:eastAsia="zh-CN" w:bidi="ar"/>
              </w:rPr>
              <w:t>5、行政许可后续监管不到位，造成严重后果的；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left"/>
              <w:rPr>
                <w:rFonts w:hint="eastAsia" w:ascii="微软雅黑" w:hAnsi="微软雅黑" w:eastAsia="微软雅黑" w:cs="微软雅黑"/>
                <w:i w:val="0"/>
                <w:iCs w:val="0"/>
                <w:caps w:val="0"/>
                <w:color w:val="333333"/>
                <w:spacing w:val="0"/>
                <w:kern w:val="0"/>
                <w:sz w:val="18"/>
                <w:szCs w:val="18"/>
                <w:lang w:val="en-US" w:eastAsia="zh-CN" w:bidi="ar"/>
              </w:rPr>
            </w:pPr>
            <w:r>
              <w:rPr>
                <w:rFonts w:hint="eastAsia" w:ascii="微软雅黑" w:hAnsi="微软雅黑" w:eastAsia="微软雅黑" w:cs="微软雅黑"/>
                <w:i w:val="0"/>
                <w:iCs w:val="0"/>
                <w:caps w:val="0"/>
                <w:color w:val="333333"/>
                <w:spacing w:val="0"/>
                <w:kern w:val="0"/>
                <w:sz w:val="18"/>
                <w:szCs w:val="18"/>
                <w:lang w:val="en-US" w:eastAsia="zh-CN" w:bidi="ar"/>
              </w:rPr>
              <w:t>6、在办理行政许可、实施监督检查中索取或者收受他人财物或者谋取其他利益的；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left"/>
              <w:rPr>
                <w:rFonts w:hint="eastAsia" w:ascii="微软雅黑" w:hAnsi="微软雅黑" w:eastAsia="微软雅黑" w:cs="微软雅黑"/>
                <w:i w:val="0"/>
                <w:iCs w:val="0"/>
                <w:caps w:val="0"/>
                <w:color w:val="333333"/>
                <w:spacing w:val="0"/>
                <w:kern w:val="0"/>
                <w:sz w:val="18"/>
                <w:szCs w:val="18"/>
                <w:lang w:val="en-US" w:eastAsia="zh-CN" w:bidi="ar"/>
              </w:rPr>
            </w:pPr>
            <w:r>
              <w:rPr>
                <w:rFonts w:hint="eastAsia" w:ascii="微软雅黑" w:hAnsi="微软雅黑" w:eastAsia="微软雅黑" w:cs="微软雅黑"/>
                <w:i w:val="0"/>
                <w:iCs w:val="0"/>
                <w:caps w:val="0"/>
                <w:color w:val="333333"/>
                <w:spacing w:val="0"/>
                <w:kern w:val="0"/>
                <w:sz w:val="18"/>
                <w:szCs w:val="18"/>
                <w:lang w:val="en-US" w:eastAsia="zh-CN" w:bidi="ar"/>
              </w:rPr>
              <w:t>7、其他违反法律法规政策规定的行为。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left"/>
              <w:rPr>
                <w:rFonts w:hint="eastAsia" w:ascii="微软雅黑" w:hAnsi="微软雅黑" w:eastAsia="微软雅黑" w:cs="微软雅黑"/>
                <w:i w:val="0"/>
                <w:iCs w:val="0"/>
                <w:caps w:val="0"/>
                <w:color w:val="333333"/>
                <w:spacing w:val="0"/>
                <w:kern w:val="0"/>
                <w:sz w:val="18"/>
                <w:szCs w:val="18"/>
                <w:lang w:val="en-US" w:eastAsia="zh-CN" w:bidi="ar"/>
              </w:rPr>
            </w:pPr>
            <w:r>
              <w:rPr>
                <w:rFonts w:hint="eastAsia" w:ascii="微软雅黑" w:hAnsi="微软雅黑" w:eastAsia="微软雅黑" w:cs="微软雅黑"/>
                <w:i w:val="0"/>
                <w:iCs w:val="0"/>
                <w:caps w:val="0"/>
                <w:color w:val="333333"/>
                <w:spacing w:val="0"/>
                <w:kern w:val="0"/>
                <w:sz w:val="18"/>
                <w:szCs w:val="18"/>
                <w:lang w:val="en-US" w:eastAsia="zh-CN" w:bidi="ar"/>
              </w:rPr>
              <w:t>追责依据：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left"/>
              <w:rPr>
                <w:rFonts w:hint="eastAsia" w:ascii="微软雅黑" w:hAnsi="微软雅黑" w:eastAsia="微软雅黑" w:cs="微软雅黑"/>
                <w:i w:val="0"/>
                <w:iCs w:val="0"/>
                <w:caps w:val="0"/>
                <w:color w:val="333333"/>
                <w:spacing w:val="0"/>
                <w:kern w:val="0"/>
                <w:sz w:val="18"/>
                <w:szCs w:val="18"/>
                <w:lang w:val="en-US" w:eastAsia="zh-CN" w:bidi="ar"/>
              </w:rPr>
            </w:pPr>
            <w:r>
              <w:rPr>
                <w:rFonts w:hint="eastAsia" w:ascii="微软雅黑" w:hAnsi="微软雅黑" w:eastAsia="微软雅黑" w:cs="微软雅黑"/>
                <w:i w:val="0"/>
                <w:iCs w:val="0"/>
                <w:caps w:val="0"/>
                <w:color w:val="333333"/>
                <w:spacing w:val="0"/>
                <w:kern w:val="0"/>
                <w:sz w:val="18"/>
                <w:szCs w:val="18"/>
                <w:lang w:val="en-US" w:eastAsia="zh-CN" w:bidi="ar"/>
              </w:rPr>
              <w:t>  《行政许可法》 第七十二条行政机关及其工作人员违反本法的规定，有下列情形之一的，由其上级行政机关或者监察机关责令改正；情节严重的，对直接负责的主管人员和其他直接责任人员依法给予行政处分：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left"/>
              <w:rPr>
                <w:rFonts w:hint="eastAsia" w:ascii="微软雅黑" w:hAnsi="微软雅黑" w:eastAsia="微软雅黑" w:cs="微软雅黑"/>
                <w:i w:val="0"/>
                <w:iCs w:val="0"/>
                <w:caps w:val="0"/>
                <w:color w:val="333333"/>
                <w:spacing w:val="0"/>
                <w:kern w:val="0"/>
                <w:sz w:val="18"/>
                <w:szCs w:val="18"/>
                <w:lang w:val="en-US" w:eastAsia="zh-CN" w:bidi="ar"/>
              </w:rPr>
            </w:pPr>
            <w:r>
              <w:rPr>
                <w:rFonts w:hint="eastAsia" w:ascii="微软雅黑" w:hAnsi="微软雅黑" w:eastAsia="微软雅黑" w:cs="微软雅黑"/>
                <w:i w:val="0"/>
                <w:iCs w:val="0"/>
                <w:caps w:val="0"/>
                <w:color w:val="333333"/>
                <w:spacing w:val="0"/>
                <w:kern w:val="0"/>
                <w:sz w:val="18"/>
                <w:szCs w:val="18"/>
                <w:lang w:val="en-US" w:eastAsia="zh-CN" w:bidi="ar"/>
              </w:rPr>
              <w:t>　　（一）对符合法定条件的行政许可申请不予受理的；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left"/>
              <w:rPr>
                <w:rFonts w:hint="eastAsia" w:ascii="微软雅黑" w:hAnsi="微软雅黑" w:eastAsia="微软雅黑" w:cs="微软雅黑"/>
                <w:i w:val="0"/>
                <w:iCs w:val="0"/>
                <w:caps w:val="0"/>
                <w:color w:val="333333"/>
                <w:spacing w:val="0"/>
                <w:kern w:val="0"/>
                <w:sz w:val="18"/>
                <w:szCs w:val="18"/>
                <w:lang w:val="en-US" w:eastAsia="zh-CN" w:bidi="ar"/>
              </w:rPr>
            </w:pPr>
            <w:r>
              <w:rPr>
                <w:rFonts w:hint="eastAsia" w:ascii="微软雅黑" w:hAnsi="微软雅黑" w:eastAsia="微软雅黑" w:cs="微软雅黑"/>
                <w:i w:val="0"/>
                <w:iCs w:val="0"/>
                <w:caps w:val="0"/>
                <w:color w:val="333333"/>
                <w:spacing w:val="0"/>
                <w:kern w:val="0"/>
                <w:sz w:val="18"/>
                <w:szCs w:val="18"/>
                <w:lang w:val="en-US" w:eastAsia="zh-CN" w:bidi="ar"/>
              </w:rPr>
              <w:t>　　（二）不在办公场所公示依法应当公示的材料的；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left"/>
              <w:rPr>
                <w:rFonts w:hint="eastAsia" w:ascii="微软雅黑" w:hAnsi="微软雅黑" w:eastAsia="微软雅黑" w:cs="微软雅黑"/>
                <w:i w:val="0"/>
                <w:iCs w:val="0"/>
                <w:caps w:val="0"/>
                <w:color w:val="333333"/>
                <w:spacing w:val="0"/>
                <w:kern w:val="0"/>
                <w:sz w:val="18"/>
                <w:szCs w:val="18"/>
                <w:lang w:val="en-US" w:eastAsia="zh-CN" w:bidi="ar"/>
              </w:rPr>
            </w:pPr>
            <w:r>
              <w:rPr>
                <w:rFonts w:hint="eastAsia" w:ascii="微软雅黑" w:hAnsi="微软雅黑" w:eastAsia="微软雅黑" w:cs="微软雅黑"/>
                <w:i w:val="0"/>
                <w:iCs w:val="0"/>
                <w:caps w:val="0"/>
                <w:color w:val="333333"/>
                <w:spacing w:val="0"/>
                <w:kern w:val="0"/>
                <w:sz w:val="18"/>
                <w:szCs w:val="18"/>
                <w:lang w:val="en-US" w:eastAsia="zh-CN" w:bidi="ar"/>
              </w:rPr>
              <w:t>　　（三）在受理、审查、决定行政许可过程中，未向申请人、利害关系人履行法定告知义务的；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left"/>
              <w:rPr>
                <w:rFonts w:hint="eastAsia" w:ascii="微软雅黑" w:hAnsi="微软雅黑" w:eastAsia="微软雅黑" w:cs="微软雅黑"/>
                <w:i w:val="0"/>
                <w:iCs w:val="0"/>
                <w:caps w:val="0"/>
                <w:color w:val="333333"/>
                <w:spacing w:val="0"/>
                <w:kern w:val="0"/>
                <w:sz w:val="18"/>
                <w:szCs w:val="18"/>
                <w:lang w:val="en-US" w:eastAsia="zh-CN" w:bidi="ar"/>
              </w:rPr>
            </w:pPr>
            <w:r>
              <w:rPr>
                <w:rFonts w:hint="eastAsia" w:ascii="微软雅黑" w:hAnsi="微软雅黑" w:eastAsia="微软雅黑" w:cs="微软雅黑"/>
                <w:i w:val="0"/>
                <w:iCs w:val="0"/>
                <w:caps w:val="0"/>
                <w:color w:val="333333"/>
                <w:spacing w:val="0"/>
                <w:kern w:val="0"/>
                <w:sz w:val="18"/>
                <w:szCs w:val="18"/>
                <w:lang w:val="en-US" w:eastAsia="zh-CN" w:bidi="ar"/>
              </w:rPr>
              <w:t>　　（四）申请人提交的申请材料不齐全、不符合法定形式，不一次告知申请人必须补正的全部内容的；（五）未依法说明不受理行政许可申请或者不予行政许可的理由的；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left"/>
              <w:rPr>
                <w:rFonts w:hint="eastAsia" w:ascii="微软雅黑" w:hAnsi="微软雅黑" w:eastAsia="微软雅黑" w:cs="微软雅黑"/>
                <w:i w:val="0"/>
                <w:iCs w:val="0"/>
                <w:caps w:val="0"/>
                <w:color w:val="333333"/>
                <w:spacing w:val="0"/>
                <w:kern w:val="0"/>
                <w:sz w:val="18"/>
                <w:szCs w:val="18"/>
                <w:lang w:val="en-US" w:eastAsia="zh-CN" w:bidi="ar"/>
              </w:rPr>
            </w:pPr>
            <w:r>
              <w:rPr>
                <w:rFonts w:hint="eastAsia" w:ascii="微软雅黑" w:hAnsi="微软雅黑" w:eastAsia="微软雅黑" w:cs="微软雅黑"/>
                <w:i w:val="0"/>
                <w:iCs w:val="0"/>
                <w:caps w:val="0"/>
                <w:color w:val="333333"/>
                <w:spacing w:val="0"/>
                <w:kern w:val="0"/>
                <w:sz w:val="18"/>
                <w:szCs w:val="18"/>
                <w:lang w:val="en-US" w:eastAsia="zh-CN" w:bidi="ar"/>
              </w:rPr>
              <w:t>　　（六）依法应当举行听证而不举行听证的。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left"/>
              <w:rPr>
                <w:rFonts w:hint="eastAsia" w:ascii="微软雅黑" w:hAnsi="微软雅黑" w:eastAsia="微软雅黑" w:cs="微软雅黑"/>
                <w:i w:val="0"/>
                <w:iCs w:val="0"/>
                <w:caps w:val="0"/>
                <w:color w:val="333333"/>
                <w:spacing w:val="0"/>
                <w:kern w:val="0"/>
                <w:sz w:val="18"/>
                <w:szCs w:val="18"/>
                <w:lang w:val="en-US" w:eastAsia="zh-CN" w:bidi="ar"/>
              </w:rPr>
            </w:pPr>
            <w:r>
              <w:rPr>
                <w:rFonts w:hint="eastAsia" w:ascii="微软雅黑" w:hAnsi="微软雅黑" w:eastAsia="微软雅黑" w:cs="微软雅黑"/>
                <w:i w:val="0"/>
                <w:iCs w:val="0"/>
                <w:caps w:val="0"/>
                <w:color w:val="333333"/>
                <w:spacing w:val="0"/>
                <w:kern w:val="0"/>
                <w:sz w:val="18"/>
                <w:szCs w:val="18"/>
                <w:lang w:val="en-US" w:eastAsia="zh-CN" w:bidi="ar"/>
              </w:rPr>
              <w:t>　　第七十三条行政机关工作人员办理行政许可、实施监督检查，索取或者收受他人财物或者谋取其他利益，构成犯罪的，依法追究刑事责任；尚不构成犯罪的，依法给予行政处分。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left"/>
              <w:rPr>
                <w:rFonts w:hint="eastAsia" w:ascii="微软雅黑" w:hAnsi="微软雅黑" w:eastAsia="微软雅黑" w:cs="微软雅黑"/>
                <w:i w:val="0"/>
                <w:iCs w:val="0"/>
                <w:caps w:val="0"/>
                <w:color w:val="333333"/>
                <w:spacing w:val="0"/>
                <w:kern w:val="0"/>
                <w:sz w:val="18"/>
                <w:szCs w:val="18"/>
                <w:lang w:val="en-US" w:eastAsia="zh-CN" w:bidi="ar"/>
              </w:rPr>
            </w:pPr>
            <w:r>
              <w:rPr>
                <w:rFonts w:hint="eastAsia" w:ascii="微软雅黑" w:hAnsi="微软雅黑" w:eastAsia="微软雅黑" w:cs="微软雅黑"/>
                <w:i w:val="0"/>
                <w:iCs w:val="0"/>
                <w:caps w:val="0"/>
                <w:color w:val="333333"/>
                <w:spacing w:val="0"/>
                <w:kern w:val="0"/>
                <w:sz w:val="18"/>
                <w:szCs w:val="18"/>
                <w:lang w:val="en-US" w:eastAsia="zh-CN" w:bidi="ar"/>
              </w:rPr>
              <w:t>　　第七十四条行政机关实施行政许可，有下列情形之一的，由其上级行政机关或者监察机关责令改正，对直接负责的主管人员和其他直接责任人员依法给予行政处分；构成犯罪的，依法追究刑事责任：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left"/>
              <w:rPr>
                <w:rFonts w:hint="eastAsia" w:ascii="微软雅黑" w:hAnsi="微软雅黑" w:eastAsia="微软雅黑" w:cs="微软雅黑"/>
                <w:i w:val="0"/>
                <w:iCs w:val="0"/>
                <w:caps w:val="0"/>
                <w:color w:val="333333"/>
                <w:spacing w:val="0"/>
                <w:kern w:val="0"/>
                <w:sz w:val="18"/>
                <w:szCs w:val="18"/>
                <w:lang w:val="en-US" w:eastAsia="zh-CN" w:bidi="ar"/>
              </w:rPr>
            </w:pPr>
            <w:r>
              <w:rPr>
                <w:rFonts w:hint="eastAsia" w:ascii="微软雅黑" w:hAnsi="微软雅黑" w:eastAsia="微软雅黑" w:cs="微软雅黑"/>
                <w:i w:val="0"/>
                <w:iCs w:val="0"/>
                <w:caps w:val="0"/>
                <w:color w:val="333333"/>
                <w:spacing w:val="0"/>
                <w:kern w:val="0"/>
                <w:sz w:val="18"/>
                <w:szCs w:val="18"/>
                <w:lang w:val="en-US" w:eastAsia="zh-CN" w:bidi="ar"/>
              </w:rPr>
              <w:t>　　（一）对不符合法定条件的申请人准予行政许可或者超越法定职权作出准予行政许可决定的；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left"/>
              <w:rPr>
                <w:rFonts w:hint="eastAsia" w:ascii="微软雅黑" w:hAnsi="微软雅黑" w:eastAsia="微软雅黑" w:cs="微软雅黑"/>
                <w:i w:val="0"/>
                <w:iCs w:val="0"/>
                <w:caps w:val="0"/>
                <w:color w:val="333333"/>
                <w:spacing w:val="0"/>
                <w:kern w:val="0"/>
                <w:sz w:val="18"/>
                <w:szCs w:val="18"/>
                <w:lang w:val="en-US" w:eastAsia="zh-CN" w:bidi="ar"/>
              </w:rPr>
            </w:pPr>
            <w:r>
              <w:rPr>
                <w:rFonts w:hint="eastAsia" w:ascii="微软雅黑" w:hAnsi="微软雅黑" w:eastAsia="微软雅黑" w:cs="微软雅黑"/>
                <w:i w:val="0"/>
                <w:iCs w:val="0"/>
                <w:caps w:val="0"/>
                <w:color w:val="333333"/>
                <w:spacing w:val="0"/>
                <w:kern w:val="0"/>
                <w:sz w:val="18"/>
                <w:szCs w:val="18"/>
                <w:lang w:val="en-US" w:eastAsia="zh-CN" w:bidi="ar"/>
              </w:rPr>
              <w:t>　　（二）对符合法定条件的申请人不予行政许可或者不在法定期限内作出准予行政许可决定的；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　　（三）依法应当根据招标、拍卖结果或者考试成绩择优作出准予行政许可决定，未经招标、拍卖或者考试，或者不根据招标、拍卖结果或者考试成绩择优作出准予行政许可决定的。</w:t>
            </w:r>
          </w:p>
        </w:tc>
        <w:tc>
          <w:tcPr>
            <w:tcW w:w="0" w:type="auto"/>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0" w:type="auto"/>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6" w:hRule="atLeast"/>
        </w:trPr>
        <w:tc>
          <w:tcPr>
            <w:tcW w:w="0" w:type="auto"/>
            <w:tcBorders>
              <w:top w:val="single" w:color="CCCCCC" w:sz="6" w:space="0"/>
              <w:left w:val="single" w:color="CCCCCC" w:sz="6" w:space="0"/>
              <w:bottom w:val="single" w:color="CCCCCC" w:sz="6" w:space="0"/>
              <w:right w:val="single" w:color="CCCCCC" w:sz="6" w:space="0"/>
            </w:tcBorders>
            <w:shd w:val="clear" w:color="auto" w:fill="E2ECF5"/>
            <w:tcMar>
              <w:left w:w="150" w:type="dxa"/>
            </w:tcMar>
            <w:vAlign w:val="top"/>
          </w:tcPr>
          <w:p>
            <w:pPr>
              <w:keepNext w:val="0"/>
              <w:keepLines w:val="0"/>
              <w:widowControl/>
              <w:suppressLineNumbers w:val="0"/>
              <w:spacing w:before="0" w:beforeAutospacing="0" w:after="0" w:afterAutospacing="0" w:line="510" w:lineRule="atLeast"/>
              <w:ind w:left="0" w:right="0"/>
              <w:jc w:val="center"/>
              <w:rPr>
                <w:rFonts w:hint="eastAsia" w:ascii="微软雅黑" w:hAnsi="微软雅黑" w:eastAsia="微软雅黑" w:cs="微软雅黑"/>
                <w:b/>
                <w:bCs/>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21"/>
                <w:szCs w:val="21"/>
                <w:lang w:val="en-US" w:eastAsia="zh-CN" w:bidi="ar"/>
              </w:rPr>
              <w:t>办理基本流程</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lef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申请→受理→审查→决定→送达</w:t>
            </w:r>
          </w:p>
        </w:tc>
        <w:tc>
          <w:tcPr>
            <w:tcW w:w="0" w:type="auto"/>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0" w:type="auto"/>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zYmE5NGVkNDBhZDQwNWY2OGIyOTJjZTBhMDMwNmEifQ=="/>
  </w:docVars>
  <w:rsids>
    <w:rsidRoot w:val="737434B8"/>
    <w:rsid w:val="1DD322EF"/>
    <w:rsid w:val="73743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1709</Words>
  <Characters>1744</Characters>
  <Lines>0</Lines>
  <Paragraphs>0</Paragraphs>
  <TotalTime>5</TotalTime>
  <ScaleCrop>false</ScaleCrop>
  <LinksUpToDate>false</LinksUpToDate>
  <CharactersWithSpaces>1783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2022-09-26T09:14:00Z</dcterms:created>
  <dc:creator>雅痞未遂</dc:creator>
  <cp:lastModifiedBy>NTKO</cp:lastModifiedBy>
  <dcterms:modified xsi:type="dcterms:W3CDTF">2022-09-29T08:14:21Z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0F3057ABCC5F418E965849FF9AE6A64D</vt:lpwstr>
  </property>
</Properties>
</file>