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9D" w:rsidRPr="00D0339D" w:rsidRDefault="00D0339D" w:rsidP="00D0339D">
      <w:pPr>
        <w:widowControl/>
        <w:spacing w:before="100" w:beforeAutospacing="1" w:line="480" w:lineRule="exact"/>
        <w:ind w:firstLineChars="200" w:firstLine="480"/>
        <w:jc w:val="left"/>
        <w:rPr>
          <w:rFonts w:ascii="宋体" w:eastAsia="宋体" w:hAnsi="宋体" w:cs="宋体"/>
          <w:kern w:val="0"/>
          <w:sz w:val="24"/>
          <w:szCs w:val="24"/>
        </w:rPr>
      </w:pPr>
      <w:r w:rsidRPr="00D0339D">
        <w:rPr>
          <w:rFonts w:ascii="宋体" w:eastAsia="宋体" w:hAnsi="宋体" w:cs="宋体" w:hint="eastAsia"/>
          <w:kern w:val="0"/>
          <w:sz w:val="24"/>
          <w:szCs w:val="24"/>
        </w:rPr>
        <w:t>附件：通辽市2022年政务公开工作要点</w:t>
      </w:r>
      <w:proofErr w:type="gramStart"/>
      <w:r w:rsidRPr="00D0339D">
        <w:rPr>
          <w:rFonts w:ascii="宋体" w:eastAsia="宋体" w:hAnsi="宋体" w:cs="宋体" w:hint="eastAsia"/>
          <w:kern w:val="0"/>
          <w:sz w:val="24"/>
          <w:szCs w:val="24"/>
        </w:rPr>
        <w:t>任务台</w:t>
      </w:r>
      <w:proofErr w:type="gramEnd"/>
      <w:r w:rsidRPr="00D0339D">
        <w:rPr>
          <w:rFonts w:ascii="宋体" w:eastAsia="宋体" w:hAnsi="宋体" w:cs="宋体" w:hint="eastAsia"/>
          <w:kern w:val="0"/>
          <w:sz w:val="24"/>
          <w:szCs w:val="24"/>
        </w:rPr>
        <w:t>账</w:t>
      </w:r>
      <w:r w:rsidRPr="00D0339D">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3E74B0" w:rsidRPr="00D0339D">
        <w:rPr>
          <w:rFonts w:ascii="宋体" w:eastAsia="宋体" w:hAnsi="宋体" w:cs="宋体"/>
          <w:kern w:val="0"/>
          <w:sz w:val="24"/>
          <w:szCs w:val="24"/>
        </w:rPr>
        <w:t xml:space="preserve"> </w:t>
      </w:r>
    </w:p>
    <w:p w:rsidR="00D0339D" w:rsidRDefault="00D0339D" w:rsidP="00D0339D">
      <w:pPr>
        <w:widowControl/>
        <w:spacing w:before="100" w:beforeAutospacing="1" w:line="560" w:lineRule="exact"/>
        <w:rPr>
          <w:rFonts w:ascii="方正小标宋简体" w:eastAsia="方正小标宋简体" w:hAnsi="宋体" w:cs="宋体" w:hint="eastAsia"/>
          <w:kern w:val="0"/>
          <w:sz w:val="44"/>
          <w:szCs w:val="44"/>
        </w:rPr>
      </w:pPr>
      <w:r w:rsidRPr="00D0339D">
        <w:rPr>
          <w:rFonts w:ascii="方正小标宋简体" w:eastAsia="方正小标宋简体" w:hAnsi="宋体" w:cs="宋体" w:hint="eastAsia"/>
          <w:kern w:val="0"/>
          <w:sz w:val="44"/>
          <w:szCs w:val="44"/>
        </w:rPr>
        <w:t>通辽市2022年政务公开工作要点</w:t>
      </w:r>
      <w:proofErr w:type="gramStart"/>
      <w:r w:rsidRPr="00D0339D">
        <w:rPr>
          <w:rFonts w:ascii="方正小标宋简体" w:eastAsia="方正小标宋简体" w:hAnsi="宋体" w:cs="宋体" w:hint="eastAsia"/>
          <w:kern w:val="0"/>
          <w:sz w:val="44"/>
          <w:szCs w:val="44"/>
        </w:rPr>
        <w:t>任务台</w:t>
      </w:r>
      <w:proofErr w:type="gramEnd"/>
      <w:r w:rsidRPr="00D0339D">
        <w:rPr>
          <w:rFonts w:ascii="方正小标宋简体" w:eastAsia="方正小标宋简体" w:hAnsi="宋体" w:cs="宋体" w:hint="eastAsia"/>
          <w:kern w:val="0"/>
          <w:sz w:val="44"/>
          <w:szCs w:val="44"/>
        </w:rPr>
        <w:t>账</w:t>
      </w:r>
    </w:p>
    <w:p w:rsidR="00D0339D" w:rsidRPr="00D0339D" w:rsidRDefault="00D0339D" w:rsidP="00D0339D">
      <w:pPr>
        <w:widowControl/>
        <w:spacing w:before="100" w:beforeAutospacing="1" w:line="560" w:lineRule="exact"/>
        <w:rPr>
          <w:rFonts w:ascii="宋体" w:eastAsia="宋体" w:hAnsi="宋体" w:cs="宋体"/>
          <w:kern w:val="0"/>
          <w:sz w:val="24"/>
          <w:szCs w:val="24"/>
        </w:rPr>
      </w:pPr>
    </w:p>
    <w:tbl>
      <w:tblPr>
        <w:tblW w:w="10649" w:type="dxa"/>
        <w:jc w:val="center"/>
        <w:tblInd w:w="1225" w:type="dxa"/>
        <w:tblLayout w:type="fixed"/>
        <w:tblLook w:val="04A0"/>
      </w:tblPr>
      <w:tblGrid>
        <w:gridCol w:w="673"/>
        <w:gridCol w:w="958"/>
        <w:gridCol w:w="993"/>
        <w:gridCol w:w="4618"/>
        <w:gridCol w:w="2552"/>
        <w:gridCol w:w="855"/>
      </w:tblGrid>
      <w:tr w:rsidR="00D0339D" w:rsidRPr="00D0339D" w:rsidTr="00D0339D">
        <w:trPr>
          <w:trHeight w:val="375"/>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序号</w:t>
            </w:r>
          </w:p>
        </w:tc>
        <w:tc>
          <w:tcPr>
            <w:tcW w:w="1951" w:type="dxa"/>
            <w:gridSpan w:val="2"/>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任务名称</w:t>
            </w: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具体任务</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责任单位</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完成时限</w:t>
            </w:r>
          </w:p>
        </w:tc>
      </w:tr>
      <w:tr w:rsidR="00D0339D" w:rsidRPr="00D0339D" w:rsidTr="00D0339D">
        <w:trPr>
          <w:trHeight w:val="654"/>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w:t>
            </w:r>
          </w:p>
        </w:tc>
        <w:tc>
          <w:tcPr>
            <w:tcW w:w="958"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一、提高政策文件公开质量，推动政策服务提质增效</w:t>
            </w:r>
          </w:p>
        </w:tc>
        <w:tc>
          <w:tcPr>
            <w:tcW w:w="993"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（一）做好政策文件集中公开。</w:t>
            </w: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市政务公开工作主管部门、政府办公室、司法局牵头，市政府各委办局负责落实；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10</w:t>
            </w:r>
            <w:r w:rsidRPr="00D0339D">
              <w:rPr>
                <w:rFonts w:ascii="宋体" w:eastAsia="宋体" w:hAnsi="宋体" w:cs="宋体" w:hint="eastAsia"/>
                <w:color w:val="000000"/>
                <w:kern w:val="0"/>
                <w:sz w:val="16"/>
                <w:szCs w:val="16"/>
              </w:rPr>
              <w:t>月底前</w:t>
            </w:r>
          </w:p>
        </w:tc>
      </w:tr>
      <w:tr w:rsidR="00D0339D" w:rsidRPr="00D0339D" w:rsidTr="00D0339D">
        <w:trPr>
          <w:trHeight w:val="535"/>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1"/>
                <w:kern w:val="0"/>
                <w:sz w:val="16"/>
                <w:szCs w:val="16"/>
              </w:rPr>
              <w:t>进一步完善政策文件分类展示，调整优化主题划分，提升政策文件公开质量。</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市政务公开、政府网站工作主管部门牵头，市政府各委办局，各旗县市区政府、开发区管委会负责落实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10</w:t>
            </w:r>
            <w:r w:rsidRPr="00D0339D">
              <w:rPr>
                <w:rFonts w:ascii="宋体" w:eastAsia="宋体" w:hAnsi="宋体" w:cs="宋体" w:hint="eastAsia"/>
                <w:color w:val="000000"/>
                <w:kern w:val="0"/>
                <w:sz w:val="16"/>
                <w:szCs w:val="16"/>
              </w:rPr>
              <w:t>月底前</w:t>
            </w:r>
          </w:p>
        </w:tc>
      </w:tr>
      <w:tr w:rsidR="00D0339D" w:rsidRPr="00D0339D" w:rsidTr="00D0339D">
        <w:trPr>
          <w:trHeight w:val="582"/>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（二）加强政策集中公开成果运用。</w:t>
            </w: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制定政策库多维度标签体系，通过“蒙企通”等企业库基础数据和政务服务用户行为分析，推动实现涉</w:t>
            </w:r>
            <w:proofErr w:type="gramStart"/>
            <w:r w:rsidRPr="00D0339D">
              <w:rPr>
                <w:rFonts w:ascii="宋体" w:eastAsia="宋体" w:hAnsi="宋体" w:cs="宋体" w:hint="eastAsia"/>
                <w:color w:val="000000"/>
                <w:kern w:val="0"/>
                <w:sz w:val="16"/>
                <w:szCs w:val="16"/>
              </w:rPr>
              <w:t>企政策线</w:t>
            </w:r>
            <w:proofErr w:type="gramEnd"/>
            <w:r w:rsidRPr="00D0339D">
              <w:rPr>
                <w:rFonts w:ascii="宋体" w:eastAsia="宋体" w:hAnsi="宋体" w:cs="宋体" w:hint="eastAsia"/>
                <w:color w:val="000000"/>
                <w:kern w:val="0"/>
                <w:sz w:val="16"/>
                <w:szCs w:val="16"/>
              </w:rPr>
              <w:t>上线下精准推送。</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市政务公开、政府网站工作主管部门牵头，市政府各委办局，各旗县市区政府、开发区管委会负责落实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638"/>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提升政府网站集约化平台大数据分析能力，以政策文件库和政务服务事项办事指南为依托，推动建设政策文件智能问答数据库。</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市政务公开、政府网站工作主管部门牵头，各旗县市区政府、开发区管委会负责落实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 xml:space="preserve">2022 </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792"/>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市行政审批和政务服务局牵头，市政府各委办局负责落实；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11</w:t>
            </w:r>
            <w:r w:rsidRPr="00D0339D">
              <w:rPr>
                <w:rFonts w:ascii="宋体" w:eastAsia="宋体" w:hAnsi="宋体" w:cs="宋体" w:hint="eastAsia"/>
                <w:color w:val="000000"/>
                <w:kern w:val="0"/>
                <w:sz w:val="16"/>
                <w:szCs w:val="16"/>
              </w:rPr>
              <w:t>月底前</w:t>
            </w:r>
          </w:p>
        </w:tc>
      </w:tr>
      <w:tr w:rsidR="00D0339D" w:rsidRPr="00D0339D" w:rsidTr="00D0339D">
        <w:trPr>
          <w:trHeight w:val="674"/>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6</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（三）优化政策咨询综合服务。</w:t>
            </w: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持续做好重大政策发布解读回应工作，全面推广“政策专员”工作机制和政策例行吹风会等形式，切实提高政策解读质量和政策解读工作的连续性。</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市政府各委办局，各旗县市区政府、开发区管委会负责落实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831"/>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7</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市12345政务服务便民热线主管部门、卫生健康、教育、人力资源社会保障、民政、医疗、税务等部门负责落实；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8</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r w:rsidR="00D0339D" w:rsidRPr="00D0339D" w:rsidTr="00D0339D">
        <w:trPr>
          <w:trHeight w:val="70"/>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8</w:t>
            </w:r>
          </w:p>
        </w:tc>
        <w:tc>
          <w:tcPr>
            <w:tcW w:w="958"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993"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61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依托智能化搜索平台，加快建设统一的智能化政策问答平台，实现数据互联共享和同步更新。</w:t>
            </w:r>
          </w:p>
        </w:tc>
        <w:tc>
          <w:tcPr>
            <w:tcW w:w="2552"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市政务公开、政府网站工作主管部门牵头，各旗县市区政府、开发区管委会负责落实</w:t>
            </w:r>
          </w:p>
        </w:tc>
        <w:tc>
          <w:tcPr>
            <w:tcW w:w="85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10</w:t>
            </w:r>
            <w:r w:rsidRPr="00D0339D">
              <w:rPr>
                <w:rFonts w:ascii="宋体" w:eastAsia="宋体" w:hAnsi="宋体" w:cs="宋体" w:hint="eastAsia"/>
                <w:color w:val="000000"/>
                <w:kern w:val="0"/>
                <w:sz w:val="16"/>
                <w:szCs w:val="16"/>
              </w:rPr>
              <w:t>月底前</w:t>
            </w:r>
          </w:p>
        </w:tc>
      </w:tr>
    </w:tbl>
    <w:p w:rsidR="00D0339D" w:rsidRPr="00D0339D" w:rsidRDefault="00D0339D" w:rsidP="00D0339D">
      <w:pPr>
        <w:widowControl/>
        <w:jc w:val="left"/>
        <w:rPr>
          <w:rFonts w:ascii="黑体" w:eastAsia="黑体" w:hAnsi="宋体" w:cs="宋体"/>
          <w:color w:val="000000"/>
          <w:kern w:val="0"/>
          <w:sz w:val="24"/>
          <w:szCs w:val="24"/>
        </w:rPr>
        <w:sectPr w:rsidR="00D0339D" w:rsidRPr="00D0339D">
          <w:pgSz w:w="12240" w:h="15840"/>
          <w:pgMar w:top="1440" w:right="1800" w:bottom="1440" w:left="1800" w:header="720" w:footer="720" w:gutter="0"/>
          <w:cols w:space="720"/>
        </w:sectPr>
      </w:pPr>
    </w:p>
    <w:tbl>
      <w:tblPr>
        <w:tblW w:w="10647" w:type="dxa"/>
        <w:tblInd w:w="93" w:type="dxa"/>
        <w:tblLayout w:type="fixed"/>
        <w:tblLook w:val="04A0"/>
      </w:tblPr>
      <w:tblGrid>
        <w:gridCol w:w="756"/>
        <w:gridCol w:w="1076"/>
        <w:gridCol w:w="1116"/>
        <w:gridCol w:w="4438"/>
        <w:gridCol w:w="2127"/>
        <w:gridCol w:w="1134"/>
      </w:tblGrid>
      <w:tr w:rsidR="00D0339D" w:rsidRPr="00D0339D" w:rsidTr="00D0339D">
        <w:trPr>
          <w:trHeight w:val="62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lastRenderedPageBreak/>
              <w:t>序号</w:t>
            </w:r>
          </w:p>
        </w:tc>
        <w:tc>
          <w:tcPr>
            <w:tcW w:w="2192" w:type="dxa"/>
            <w:gridSpan w:val="2"/>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任务名称</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具体任务</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责任单位</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完成时限</w:t>
            </w:r>
          </w:p>
        </w:tc>
      </w:tr>
      <w:tr w:rsidR="00D0339D" w:rsidRPr="00D0339D" w:rsidTr="00D0339D">
        <w:trPr>
          <w:trHeight w:val="9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9</w:t>
            </w:r>
          </w:p>
        </w:tc>
        <w:tc>
          <w:tcPr>
            <w:tcW w:w="107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二、深化重点领域信息公开，营造和谐稳定社会环境</w:t>
            </w: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（四）持续做好疫情防控信息公开。</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严格执行疫情防控信息发布各项制度，继续做好各地区疫情防控政策措施常规报送和在中国政府网“各地疫情防控政策措施”专栏上的更新工作。</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7"/>
                <w:kern w:val="0"/>
                <w:sz w:val="16"/>
                <w:szCs w:val="16"/>
              </w:rPr>
              <w:t>市卫生健康、政府网站工作主管部门负责落实；</w:t>
            </w:r>
          </w:p>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val="restart"/>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0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10</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加强疫情防控信息发布工作协调衔接，形成多方协同的工作合力。进一步规范流</w:t>
            </w:r>
            <w:proofErr w:type="gramStart"/>
            <w:r w:rsidRPr="00D0339D">
              <w:rPr>
                <w:rFonts w:ascii="宋体" w:eastAsia="宋体" w:hAnsi="宋体" w:cs="宋体" w:hint="eastAsia"/>
                <w:color w:val="000000"/>
                <w:kern w:val="0"/>
                <w:sz w:val="16"/>
                <w:szCs w:val="16"/>
              </w:rPr>
              <w:t>调信息</w:t>
            </w:r>
            <w:proofErr w:type="gramEnd"/>
            <w:r w:rsidRPr="00D0339D">
              <w:rPr>
                <w:rFonts w:ascii="宋体" w:eastAsia="宋体" w:hAnsi="宋体" w:cs="宋体" w:hint="eastAsia"/>
                <w:color w:val="000000"/>
                <w:kern w:val="0"/>
                <w:sz w:val="16"/>
                <w:szCs w:val="16"/>
              </w:rPr>
              <w:t>发布和管理，保护好个人隐私，避免对相关人员正常生活产生不当影响。</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vMerge/>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r>
      <w:tr w:rsidR="00D0339D" w:rsidRPr="00D0339D" w:rsidTr="00D0339D">
        <w:trPr>
          <w:trHeight w:val="81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11</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（五）加强就业创业信息公开。</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针对高校毕业生、退役军人、失业人员等重点群体就业，做好政策公开、宣讲和推送工作，提升灵活就业劳动用工和社保政策的发布解读质量，加大新就业形态劳动者劳动保障信息公开力度，</w:t>
            </w:r>
            <w:proofErr w:type="gramStart"/>
            <w:r w:rsidRPr="00D0339D">
              <w:rPr>
                <w:rFonts w:ascii="宋体" w:eastAsia="宋体" w:hAnsi="宋体" w:cs="宋体" w:hint="eastAsia"/>
                <w:color w:val="000000"/>
                <w:kern w:val="0"/>
                <w:sz w:val="16"/>
                <w:szCs w:val="16"/>
              </w:rPr>
              <w:t>畅通维</w:t>
            </w:r>
            <w:proofErr w:type="gramEnd"/>
            <w:r w:rsidRPr="00D0339D">
              <w:rPr>
                <w:rFonts w:ascii="宋体" w:eastAsia="宋体" w:hAnsi="宋体" w:cs="宋体" w:hint="eastAsia"/>
                <w:color w:val="000000"/>
                <w:kern w:val="0"/>
                <w:sz w:val="16"/>
                <w:szCs w:val="16"/>
              </w:rPr>
              <w:t>权和咨询投诉渠道。</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市教育、退役军人事务、人力资源社会保障等相关部门负责落实；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2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12</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深化“创业内蒙古行动”，及时发布职业技能培训信息，通过政府门户网站和政务新媒体推广智慧就业服务平台，让更多群众能够知悉并获取就业培训相关信息。</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市人力资源社会保障及相关部门负责落实；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r>
      <w:tr w:rsidR="00D0339D" w:rsidRPr="00D0339D" w:rsidTr="00D0339D">
        <w:trPr>
          <w:trHeight w:val="324"/>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13</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做好失业保险基金使用情况动态公开。</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1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14</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（六）深化生态环境领域信息公开。</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持续做好大气、水、土壤环境质量，建设项目环境影响评价和生态环境相关监督检查结果等信息公开。</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市生态环境及其相关部门负责落实；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9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15</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及时发布生态环境保护和高质量发展、深入打好污染防治攻坚战、持续改善生态环境质量等方面权威信息。</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1"/>
                <w:kern w:val="0"/>
                <w:sz w:val="16"/>
                <w:szCs w:val="16"/>
              </w:rPr>
              <w:t>市发展改革、生态环境及相关部门负责落实；</w:t>
            </w:r>
          </w:p>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w:t>
            </w:r>
            <w:proofErr w:type="gramStart"/>
            <w:r w:rsidRPr="00D0339D">
              <w:rPr>
                <w:rFonts w:ascii="宋体" w:eastAsia="宋体" w:hAnsi="宋体" w:cs="宋体" w:hint="eastAsia"/>
                <w:color w:val="000000"/>
                <w:kern w:val="0"/>
                <w:sz w:val="16"/>
                <w:szCs w:val="16"/>
              </w:rPr>
              <w:t>持推进</w:t>
            </w:r>
            <w:proofErr w:type="gramEnd"/>
          </w:p>
        </w:tc>
      </w:tr>
      <w:tr w:rsidR="00D0339D" w:rsidRPr="00D0339D" w:rsidTr="00D0339D">
        <w:trPr>
          <w:trHeight w:val="78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16</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聚焦重点区域深入实施国土绿化和防沙治沙、环境问题整治、深度节水控水、重点河湖湿地综合治理等工作，发挥以公开促落实促规范促服务作用，推进生态环境持续改善。</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市发展改革、自然资源、生态环境、水务、林草及相关部门负责落实；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r>
      <w:tr w:rsidR="00D0339D" w:rsidRPr="00D0339D" w:rsidTr="00D0339D">
        <w:trPr>
          <w:trHeight w:val="31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17</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1"/>
                <w:kern w:val="0"/>
                <w:sz w:val="16"/>
                <w:szCs w:val="16"/>
              </w:rPr>
              <w:t>做好中央第三生态环境保护督察组交办群众信访举报件办理情况的公开工作。</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7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18</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（七）推进公共企事业单位信息公开。</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严格执行《供电企业信息公开实施办法》《医疗卫生机构信息公开管理办法》《公共交通企业信息公开规定》等已出台的公共企事业单位信息公开制度，深入推进公共企事业单位信息公开。</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市级相关主管部门牵头落实；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9</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r w:rsidR="00D0339D" w:rsidRPr="00D0339D" w:rsidTr="00D0339D">
        <w:trPr>
          <w:trHeight w:val="122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19</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r>
      <w:tr w:rsidR="00D0339D" w:rsidRPr="00D0339D" w:rsidTr="00D0339D">
        <w:trPr>
          <w:trHeight w:val="726"/>
        </w:trPr>
        <w:tc>
          <w:tcPr>
            <w:tcW w:w="756" w:type="dxa"/>
            <w:vMerge w:val="restart"/>
            <w:tcBorders>
              <w:top w:val="nil"/>
              <w:left w:val="single" w:sz="4" w:space="0" w:color="000000"/>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20</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（八）优化民生领域信息公开。</w:t>
            </w:r>
          </w:p>
        </w:tc>
        <w:tc>
          <w:tcPr>
            <w:tcW w:w="4438" w:type="dxa"/>
            <w:tcBorders>
              <w:top w:val="single" w:sz="4" w:space="0" w:color="000000"/>
              <w:left w:val="nil"/>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2127" w:type="dxa"/>
            <w:tcBorders>
              <w:top w:val="single" w:sz="4" w:space="0" w:color="000000"/>
              <w:left w:val="nil"/>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20"/>
                <w:kern w:val="0"/>
                <w:sz w:val="16"/>
                <w:szCs w:val="16"/>
              </w:rPr>
              <w:t>民政、应急管理、市场监管、教育、卫生健康、乡村振兴、文化旅游、财政等部门负责落实；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vMerge w:val="restart"/>
            <w:tcBorders>
              <w:top w:val="nil"/>
              <w:left w:val="nil"/>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437"/>
        </w:trPr>
        <w:tc>
          <w:tcPr>
            <w:tcW w:w="756" w:type="dxa"/>
            <w:vMerge/>
            <w:tcBorders>
              <w:top w:val="nil"/>
              <w:left w:val="single" w:sz="4" w:space="0" w:color="000000"/>
              <w:bottom w:val="single" w:sz="4" w:space="0" w:color="auto"/>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auto"/>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auto"/>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优化政府门户网站相应栏目设置，确保栏目定位清晰，信息发布准确。</w:t>
            </w:r>
          </w:p>
        </w:tc>
        <w:tc>
          <w:tcPr>
            <w:tcW w:w="2127" w:type="dxa"/>
            <w:tcBorders>
              <w:top w:val="single" w:sz="4" w:space="0" w:color="auto"/>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7"/>
                <w:kern w:val="0"/>
                <w:sz w:val="16"/>
                <w:szCs w:val="16"/>
              </w:rPr>
              <w:t>市政务公开、政府网站工作主管部门负责落实；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lastRenderedPageBreak/>
              <w:t>各旗县市区政府、开发区管委会负责落实</w:t>
            </w:r>
          </w:p>
        </w:tc>
        <w:tc>
          <w:tcPr>
            <w:tcW w:w="1134" w:type="dxa"/>
            <w:vMerge/>
            <w:tcBorders>
              <w:top w:val="nil"/>
              <w:left w:val="nil"/>
              <w:bottom w:val="single" w:sz="4" w:space="0" w:color="auto"/>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r>
      <w:tr w:rsidR="00D0339D" w:rsidRPr="00D0339D" w:rsidTr="00D0339D">
        <w:trPr>
          <w:trHeight w:val="697"/>
        </w:trPr>
        <w:tc>
          <w:tcPr>
            <w:tcW w:w="756" w:type="dxa"/>
            <w:tcBorders>
              <w:top w:val="single" w:sz="4" w:space="0" w:color="auto"/>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lastRenderedPageBreak/>
              <w:t>序号</w:t>
            </w:r>
          </w:p>
        </w:tc>
        <w:tc>
          <w:tcPr>
            <w:tcW w:w="2192" w:type="dxa"/>
            <w:gridSpan w:val="2"/>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任务名称</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具体任务</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责任单位</w:t>
            </w:r>
          </w:p>
        </w:tc>
        <w:tc>
          <w:tcPr>
            <w:tcW w:w="1134" w:type="dxa"/>
            <w:tcBorders>
              <w:top w:val="single" w:sz="4" w:space="0" w:color="auto"/>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完成时限</w:t>
            </w:r>
          </w:p>
        </w:tc>
      </w:tr>
      <w:tr w:rsidR="00D0339D" w:rsidRPr="00D0339D" w:rsidTr="00D0339D">
        <w:trPr>
          <w:trHeight w:val="9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21</w:t>
            </w:r>
          </w:p>
        </w:tc>
        <w:tc>
          <w:tcPr>
            <w:tcW w:w="107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三、紧盯优化营商环境，助力经济平稳健康发展</w:t>
            </w: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（九）营造公平开放的市场环境。</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做好政府网站优化营商环境政策集中公开，推进</w:t>
            </w:r>
            <w:proofErr w:type="gramStart"/>
            <w:r w:rsidRPr="00D0339D">
              <w:rPr>
                <w:rFonts w:ascii="宋体" w:eastAsia="宋体" w:hAnsi="宋体" w:cs="宋体" w:hint="eastAsia"/>
                <w:color w:val="000000"/>
                <w:kern w:val="0"/>
                <w:sz w:val="16"/>
                <w:szCs w:val="16"/>
              </w:rPr>
              <w:t>惠民利企政策</w:t>
            </w:r>
            <w:proofErr w:type="gramEnd"/>
            <w:r w:rsidRPr="00D0339D">
              <w:rPr>
                <w:rFonts w:ascii="宋体" w:eastAsia="宋体" w:hAnsi="宋体" w:cs="宋体" w:hint="eastAsia"/>
                <w:color w:val="000000"/>
                <w:kern w:val="0"/>
                <w:sz w:val="16"/>
                <w:szCs w:val="16"/>
              </w:rPr>
              <w:t>措施精准推送，政策起草部门要公开相关统计数据和政策落实情况。</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市行政审批和政务服务局牵头，市政府相关委办局落实；</w:t>
            </w:r>
          </w:p>
          <w:p w:rsidR="00D0339D" w:rsidRPr="00D0339D" w:rsidRDefault="00D0339D" w:rsidP="00D0339D">
            <w:pPr>
              <w:widowControl/>
              <w:spacing w:before="100" w:beforeAutospacing="1" w:line="90" w:lineRule="atLeas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90" w:lineRule="atLeas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43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22</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开展优化营商环境方面的意见建议征集和结果反馈，促进以更优营商环境服务市场主体工作。</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5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23</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主动公开市场监管规则标准，动态更新市场准入负面清单，依法做好执法信息公开。</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市发展改革、市场监管部门牵头，相关部门负责落实；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52"/>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24</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强化公共信用信息、反垄断和反不正当竞争执法信息公开，进一步规范执法监管行为，营造诚信守法、公平竞争的市场环境。</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7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25</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（十）推动企业降本增效。</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加强减税降</w:t>
            </w:r>
            <w:proofErr w:type="gramStart"/>
            <w:r w:rsidRPr="00D0339D">
              <w:rPr>
                <w:rFonts w:ascii="宋体" w:eastAsia="宋体" w:hAnsi="宋体" w:cs="宋体" w:hint="eastAsia"/>
                <w:color w:val="000000"/>
                <w:kern w:val="0"/>
                <w:sz w:val="16"/>
                <w:szCs w:val="16"/>
              </w:rPr>
              <w:t>费信息</w:t>
            </w:r>
            <w:proofErr w:type="gramEnd"/>
            <w:r w:rsidRPr="00D0339D">
              <w:rPr>
                <w:rFonts w:ascii="宋体" w:eastAsia="宋体" w:hAnsi="宋体" w:cs="宋体" w:hint="eastAsia"/>
                <w:color w:val="000000"/>
                <w:kern w:val="0"/>
                <w:sz w:val="16"/>
                <w:szCs w:val="16"/>
              </w:rPr>
              <w:t>公开，帮助基层执行机关和纳税人缴费人及时全面准确了解政策，以减税降</w:t>
            </w:r>
            <w:proofErr w:type="gramStart"/>
            <w:r w:rsidRPr="00D0339D">
              <w:rPr>
                <w:rFonts w:ascii="宋体" w:eastAsia="宋体" w:hAnsi="宋体" w:cs="宋体" w:hint="eastAsia"/>
                <w:color w:val="000000"/>
                <w:kern w:val="0"/>
                <w:sz w:val="16"/>
                <w:szCs w:val="16"/>
              </w:rPr>
              <w:t>费信息</w:t>
            </w:r>
            <w:proofErr w:type="gramEnd"/>
            <w:r w:rsidRPr="00D0339D">
              <w:rPr>
                <w:rFonts w:ascii="宋体" w:eastAsia="宋体" w:hAnsi="宋体" w:cs="宋体" w:hint="eastAsia"/>
                <w:color w:val="000000"/>
                <w:kern w:val="0"/>
                <w:sz w:val="16"/>
                <w:szCs w:val="16"/>
              </w:rPr>
              <w:t>公开到位，推动减税降</w:t>
            </w:r>
            <w:proofErr w:type="gramStart"/>
            <w:r w:rsidRPr="00D0339D">
              <w:rPr>
                <w:rFonts w:ascii="宋体" w:eastAsia="宋体" w:hAnsi="宋体" w:cs="宋体" w:hint="eastAsia"/>
                <w:color w:val="000000"/>
                <w:kern w:val="0"/>
                <w:sz w:val="16"/>
                <w:szCs w:val="16"/>
              </w:rPr>
              <w:t>费政策</w:t>
            </w:r>
            <w:proofErr w:type="gramEnd"/>
            <w:r w:rsidRPr="00D0339D">
              <w:rPr>
                <w:rFonts w:ascii="宋体" w:eastAsia="宋体" w:hAnsi="宋体" w:cs="宋体" w:hint="eastAsia"/>
                <w:color w:val="000000"/>
                <w:kern w:val="0"/>
                <w:sz w:val="16"/>
                <w:szCs w:val="16"/>
              </w:rPr>
              <w:t>执行到位。</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市发展改革、财政、人力资源社会保障，税务等部门负责落实；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28"/>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26</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加强政策宣传和咨询服务，通过12366纳税服务热线、移动客户端、办税服务厅、政务服务场所等线上线下多种渠道宣传优惠政策，确保政策措施应知尽知、应享尽享。</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98"/>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27</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推进重大税收违法失信案件信息公开，依法依规开展联合惩戒，引导市场主体规范健康发展。</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市旗两级税务部门负责落实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3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28</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（十一）助力扩大有效投资。</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围绕规划重大项目、年度重点项目和基础设施建设，依法依规做好扩大有效投资相关规划、政策及重大建设项目信息公开。</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市发展改革、区域经济合作等部门牵头，市政府相关委办局负责落实。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819"/>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29</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聚焦推进项目建设、促进工业技改、先进制造业、新兴产业和创新成果转化等方面，加大工作成效的对外发布解读力度。以“常态化走出去、精准化引进来”为重点，切实提升招商引资政策的公开质量。</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89"/>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30</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及时回应社会公众对重大建设项目的关切，以发布解读的“透”，引导市场预期的“稳”，助力扩大有效投资。</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8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31</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（十二）促进消费扩容升级。</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切实做好对中小微企业、个体工商户、相关服务业支持政策和促进消费政策措施的公开工作。</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市发展改革、工业和信息化、商务、文化和旅游、市场监管等部门负责落实；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61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32</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在推动假日消费、街区市场、门店商铺、夜间经济等方面，充分发挥政府信息公开和政策解读的引导指引作用。</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94"/>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33</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在扩大旅游消费、绿色农畜产品消费，促进新能源汽车推广应用，鼓励开展绿色智能家电下乡等方面，提供高效便捷的政策咨询服务，打击侵权假冒信息发布行为，营造良好的消费环境。</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21"/>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序号</w:t>
            </w:r>
          </w:p>
        </w:tc>
        <w:tc>
          <w:tcPr>
            <w:tcW w:w="2192" w:type="dxa"/>
            <w:gridSpan w:val="2"/>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任务名称</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具体任务</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责任单位</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完成时限</w:t>
            </w:r>
          </w:p>
        </w:tc>
      </w:tr>
      <w:tr w:rsidR="00D0339D" w:rsidRPr="00D0339D" w:rsidTr="00D0339D">
        <w:trPr>
          <w:trHeight w:val="721"/>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34</w:t>
            </w:r>
          </w:p>
        </w:tc>
        <w:tc>
          <w:tcPr>
            <w:tcW w:w="107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四、夯实基层工作基础，发挥公开平台作用</w:t>
            </w: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（十三）持续推进基层政务公开标准化规范化工作。</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根据新印发的广播电视、统计、新闻出版、旅游、自然资源等有关领域基层政务公开标准指引，继续更新完善基层政务公开事项标准目录，并及时向社会公开。</w:t>
            </w:r>
          </w:p>
        </w:tc>
        <w:tc>
          <w:tcPr>
            <w:tcW w:w="2127" w:type="dxa"/>
            <w:vMerge w:val="restart"/>
            <w:tcBorders>
              <w:top w:val="nil"/>
              <w:left w:val="nil"/>
              <w:bottom w:val="nil"/>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 xml:space="preserve">2022 </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10</w:t>
            </w:r>
            <w:r w:rsidRPr="00D0339D">
              <w:rPr>
                <w:rFonts w:ascii="宋体" w:eastAsia="宋体" w:hAnsi="宋体" w:cs="宋体" w:hint="eastAsia"/>
                <w:color w:val="000000"/>
                <w:kern w:val="0"/>
                <w:sz w:val="16"/>
                <w:szCs w:val="16"/>
              </w:rPr>
              <w:t>月底前</w:t>
            </w:r>
          </w:p>
        </w:tc>
      </w:tr>
      <w:tr w:rsidR="00D0339D" w:rsidRPr="00D0339D" w:rsidTr="00D0339D">
        <w:trPr>
          <w:trHeight w:val="56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35</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严格按照基层政务公开事项标准目录公开要素内容，开展基层政务公开工作，做到应公开尽公开。</w:t>
            </w:r>
          </w:p>
        </w:tc>
        <w:tc>
          <w:tcPr>
            <w:tcW w:w="2127"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 xml:space="preserve">2022 </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788"/>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36</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旗县级人民政府要汇总当年面向农村牧区的各类惠民</w:t>
            </w:r>
            <w:proofErr w:type="gramStart"/>
            <w:r w:rsidRPr="00D0339D">
              <w:rPr>
                <w:rFonts w:ascii="宋体" w:eastAsia="宋体" w:hAnsi="宋体" w:cs="宋体" w:hint="eastAsia"/>
                <w:color w:val="000000"/>
                <w:kern w:val="0"/>
                <w:sz w:val="16"/>
                <w:szCs w:val="16"/>
              </w:rPr>
              <w:t>惠农惠牧财政补贴</w:t>
            </w:r>
            <w:proofErr w:type="gramEnd"/>
            <w:r w:rsidRPr="00D0339D">
              <w:rPr>
                <w:rFonts w:ascii="宋体" w:eastAsia="宋体" w:hAnsi="宋体" w:cs="宋体" w:hint="eastAsia"/>
                <w:color w:val="000000"/>
                <w:kern w:val="0"/>
                <w:sz w:val="16"/>
                <w:szCs w:val="16"/>
              </w:rPr>
              <w:t>资金实际发放结果，</w:t>
            </w:r>
            <w:proofErr w:type="gramStart"/>
            <w:r w:rsidRPr="00D0339D">
              <w:rPr>
                <w:rFonts w:ascii="宋体" w:eastAsia="宋体" w:hAnsi="宋体" w:cs="宋体" w:hint="eastAsia"/>
                <w:color w:val="000000"/>
                <w:kern w:val="0"/>
                <w:sz w:val="16"/>
                <w:szCs w:val="16"/>
              </w:rPr>
              <w:t>年底前以嘎查</w:t>
            </w:r>
            <w:proofErr w:type="gramEnd"/>
            <w:r w:rsidRPr="00D0339D">
              <w:rPr>
                <w:rFonts w:ascii="宋体" w:eastAsia="宋体" w:hAnsi="宋体" w:cs="宋体" w:hint="eastAsia"/>
                <w:color w:val="000000"/>
                <w:kern w:val="0"/>
                <w:sz w:val="16"/>
                <w:szCs w:val="16"/>
              </w:rPr>
              <w:t>（村）为单位通过村务公开栏公开，公示期满后在嘎查（村）委会建档留</w:t>
            </w:r>
            <w:r w:rsidRPr="00D0339D">
              <w:rPr>
                <w:rFonts w:ascii="宋体" w:eastAsia="宋体" w:hAnsi="宋体" w:cs="宋体" w:hint="eastAsia"/>
                <w:color w:val="000000"/>
                <w:kern w:val="0"/>
                <w:sz w:val="16"/>
                <w:szCs w:val="16"/>
              </w:rPr>
              <w:lastRenderedPageBreak/>
              <w:t>存，以便群众查询。</w:t>
            </w:r>
          </w:p>
        </w:tc>
        <w:tc>
          <w:tcPr>
            <w:tcW w:w="2127"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 xml:space="preserve">2022 </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78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lastRenderedPageBreak/>
              <w:t>37</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坚持需求导向，加强改进基层政府信息公开窗口建设，结合政务服务“就近办”改革，加强窗口人员业务培训，更好适应基层群众需求，提升电话解答、现场解答政策的水平。</w:t>
            </w:r>
          </w:p>
        </w:tc>
        <w:tc>
          <w:tcPr>
            <w:tcW w:w="2127"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129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38</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（十四）深化自治区政务公开地方标准应用工作。</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市旗两级政务公开工作主管部门牵头，指导、推动、监督本地区各部门开展工作</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6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39</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市旗两级政务公开工作主管部门要切实做好政务公开地方标准落实情况“回头看”工作，逐项核查落实情况，确保工作实效。</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572"/>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40</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（十五）提升依申请公开规范化信息化水平。</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进一步扩大自治区政府信息依申请公开系统在旗县市区的使用范围，提升全市政府信息公开申请“一网通办”能力。</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szCs w:val="16"/>
              </w:rPr>
              <w:t>月底前</w:t>
            </w:r>
          </w:p>
        </w:tc>
      </w:tr>
      <w:tr w:rsidR="00D0339D" w:rsidRPr="00D0339D" w:rsidTr="00D0339D">
        <w:trPr>
          <w:trHeight w:val="106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41</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892"/>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42</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（十六）发挥政府网站集约化平台作用。</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积极推动市政府网站集约化平台与自治区统一信息资源库对接，实现数据互联融通。开展实施旗县市区政府门户网站改版优化工作，落实IPv6相关任务，着力提升数字政府建设。</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市旗两级政府网站工作主管部门牵头，指导、推动、监督本地区各部门开展工作</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szCs w:val="16"/>
              </w:rPr>
              <w:t xml:space="preserve">12 </w:t>
            </w:r>
            <w:r w:rsidRPr="00D0339D">
              <w:rPr>
                <w:rFonts w:ascii="宋体" w:eastAsia="宋体" w:hAnsi="宋体" w:cs="宋体" w:hint="eastAsia"/>
                <w:color w:val="000000"/>
                <w:kern w:val="0"/>
                <w:sz w:val="16"/>
                <w:szCs w:val="16"/>
              </w:rPr>
              <w:t>月底前</w:t>
            </w:r>
          </w:p>
        </w:tc>
      </w:tr>
      <w:tr w:rsidR="00D0339D" w:rsidRPr="00D0339D" w:rsidTr="00D0339D">
        <w:trPr>
          <w:trHeight w:val="517"/>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43</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加强政府网站内容管理，强化流程控制，提升专题专栏建设成效。</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62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44</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1"/>
                <w:kern w:val="0"/>
                <w:sz w:val="16"/>
                <w:szCs w:val="16"/>
              </w:rPr>
              <w:t>严格落实网络意识形态责任制，开展等级保护测评工作，确保政府网站与政务新媒体安全平稳运行。</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57"/>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序号</w:t>
            </w:r>
          </w:p>
        </w:tc>
        <w:tc>
          <w:tcPr>
            <w:tcW w:w="2192" w:type="dxa"/>
            <w:gridSpan w:val="2"/>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任务名称</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具体任务</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责任单位</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黑体" w:eastAsia="黑体" w:hAnsi="黑体" w:cs="宋体" w:hint="eastAsia"/>
                <w:color w:val="000000"/>
                <w:kern w:val="0"/>
                <w:sz w:val="24"/>
                <w:szCs w:val="24"/>
              </w:rPr>
              <w:t>完成时限</w:t>
            </w:r>
          </w:p>
        </w:tc>
      </w:tr>
      <w:tr w:rsidR="00D0339D" w:rsidRPr="00D0339D" w:rsidTr="00D0339D">
        <w:trPr>
          <w:trHeight w:val="576"/>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45</w:t>
            </w:r>
          </w:p>
        </w:tc>
        <w:tc>
          <w:tcPr>
            <w:tcW w:w="1076" w:type="dxa"/>
            <w:vMerge w:val="restart"/>
            <w:tcBorders>
              <w:top w:val="nil"/>
              <w:left w:val="nil"/>
              <w:bottom w:val="nil"/>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四、夯实基层工作基础，发挥公开平台作用</w:t>
            </w: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（十七）加强对政务新媒体的建设管理。</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市旗两级政务新媒体工作主管部门要加强对本地区政务新媒体建设管理工作的指导监督，推进政务新媒体规范运行、健康有序发展。</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市旗两级政务新媒体主管部门牵头，指导、推动、监督本地区各部门开展工作</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719"/>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46</w:t>
            </w:r>
          </w:p>
        </w:tc>
        <w:tc>
          <w:tcPr>
            <w:tcW w:w="1076"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明确政务新媒体功能定位，不断优化发布解读、</w:t>
            </w:r>
            <w:proofErr w:type="gramStart"/>
            <w:r w:rsidRPr="00D0339D">
              <w:rPr>
                <w:rFonts w:ascii="宋体" w:eastAsia="宋体" w:hAnsi="宋体" w:cs="宋体" w:hint="eastAsia"/>
                <w:color w:val="000000"/>
                <w:kern w:val="0"/>
                <w:sz w:val="16"/>
                <w:szCs w:val="16"/>
              </w:rPr>
              <w:t>政民互动</w:t>
            </w:r>
            <w:proofErr w:type="gramEnd"/>
            <w:r w:rsidRPr="00D0339D">
              <w:rPr>
                <w:rFonts w:ascii="宋体" w:eastAsia="宋体" w:hAnsi="宋体" w:cs="宋体" w:hint="eastAsia"/>
                <w:color w:val="000000"/>
                <w:kern w:val="0"/>
                <w:sz w:val="16"/>
                <w:szCs w:val="16"/>
              </w:rPr>
              <w:t>、办事服务等功能，加强专题专栏建设，为企业和群众提供更便捷实用的移动服务。</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894"/>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47</w:t>
            </w:r>
          </w:p>
        </w:tc>
        <w:tc>
          <w:tcPr>
            <w:tcW w:w="1076"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严格落实内容发布审核制度，坚持分级分类审核、先审后发，明确审核主体、审核流程，原则上只转载党委和政府网站以及有关主管部门确定的稿源单位发布的信息。</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66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48</w:t>
            </w:r>
          </w:p>
        </w:tc>
        <w:tc>
          <w:tcPr>
            <w:tcW w:w="107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五、强化指导监督，形成工作合力</w:t>
            </w: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（十八）强化组织领导。</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各地区各部门要切实加强组织领导，压实责任，健全机制，强化内部管理和工作衔接，确保信息发布、政策解读、回应关切等各项工作的连续性。</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市政府各委办局负责落实；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92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49</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涉及基层政务公开标准化规范化工作和上级部门已印发相关企事业单位信息公开制度的市直部门要加强对相关工作的指导监督，落实主管部门责任，确保工作推进到位。</w:t>
            </w:r>
          </w:p>
        </w:tc>
        <w:tc>
          <w:tcPr>
            <w:tcW w:w="2127"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7"/>
                <w:kern w:val="0"/>
                <w:sz w:val="16"/>
                <w:szCs w:val="16"/>
              </w:rPr>
              <w:t>涉及基层政务公开标准化规范化工作市级对口主管部门、公共企事业单位主管部门负责落实；</w:t>
            </w:r>
          </w:p>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605"/>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50</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各地区各部门政务公开工作领导小组要切实发挥作用，加强监督调度，提升政务公开工作水平。</w:t>
            </w:r>
          </w:p>
        </w:tc>
        <w:tc>
          <w:tcPr>
            <w:tcW w:w="2127" w:type="dxa"/>
            <w:tcBorders>
              <w:top w:val="single" w:sz="4" w:space="0" w:color="000000"/>
              <w:left w:val="nil"/>
              <w:bottom w:val="single" w:sz="4" w:space="0" w:color="auto"/>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市政府各委办局，各旗县市区政府、开发区管委会负责落实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63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lastRenderedPageBreak/>
              <w:t>51</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（十九）强化队伍建设。</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加强政务公开专业队伍建设，结合工作实际，通过集中培训、以会代训、日常指导等方式，提升政务公开工作队伍的业务水平和专业素质。</w:t>
            </w:r>
          </w:p>
        </w:tc>
        <w:tc>
          <w:tcPr>
            <w:tcW w:w="2127" w:type="dxa"/>
            <w:vMerge w:val="restart"/>
            <w:tcBorders>
              <w:top w:val="nil"/>
              <w:left w:val="nil"/>
              <w:bottom w:val="nil"/>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旗县两级政务公开工作主管部门牵头、市政府各委办局负责落实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rPr>
              <w:t>年</w:t>
            </w:r>
            <w:r w:rsidRPr="00D0339D">
              <w:rPr>
                <w:rFonts w:ascii="Arial" w:eastAsia="宋体" w:hAnsi="Arial" w:cs="Arial"/>
                <w:color w:val="000000"/>
                <w:kern w:val="0"/>
                <w:sz w:val="16"/>
                <w:szCs w:val="16"/>
              </w:rPr>
              <w:t>11</w:t>
            </w:r>
            <w:r w:rsidRPr="00D0339D">
              <w:rPr>
                <w:rFonts w:ascii="宋体" w:eastAsia="宋体" w:hAnsi="宋体" w:cs="宋体" w:hint="eastAsia"/>
                <w:color w:val="000000"/>
                <w:kern w:val="0"/>
                <w:sz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rPr>
              <w:t>底前</w:t>
            </w:r>
          </w:p>
        </w:tc>
      </w:tr>
      <w:tr w:rsidR="00D0339D" w:rsidRPr="00D0339D" w:rsidTr="00D0339D">
        <w:trPr>
          <w:trHeight w:val="89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52</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2127"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rPr>
              <w:t>年</w:t>
            </w:r>
            <w:r w:rsidRPr="00D0339D">
              <w:rPr>
                <w:rFonts w:ascii="Arial" w:eastAsia="宋体" w:hAnsi="Arial" w:cs="Arial"/>
                <w:color w:val="000000"/>
                <w:kern w:val="0"/>
                <w:sz w:val="16"/>
                <w:szCs w:val="16"/>
              </w:rPr>
              <w:t>12</w:t>
            </w:r>
            <w:r w:rsidRPr="00D0339D">
              <w:rPr>
                <w:rFonts w:ascii="宋体" w:eastAsia="宋体" w:hAnsi="宋体" w:cs="宋体" w:hint="eastAsia"/>
                <w:color w:val="000000"/>
                <w:kern w:val="0"/>
                <w:sz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rPr>
              <w:t>底前</w:t>
            </w:r>
          </w:p>
        </w:tc>
      </w:tr>
      <w:tr w:rsidR="00D0339D" w:rsidRPr="00D0339D" w:rsidTr="00D0339D">
        <w:trPr>
          <w:trHeight w:val="632"/>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53</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（二十）强化纪律建设。</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进一步规范政务公开第三方评估工作，市旗两级不开展政务公开第三方评估。</w:t>
            </w:r>
          </w:p>
        </w:tc>
        <w:tc>
          <w:tcPr>
            <w:tcW w:w="2127" w:type="dxa"/>
            <w:vMerge w:val="restart"/>
            <w:tcBorders>
              <w:top w:val="nil"/>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市旗两级政务公开工作主管部门负责落实</w:t>
            </w: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563"/>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54</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不得与自治区委托的第三方评估机构开展政务公开咨询、培训、外包等业务合作。</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r w:rsidR="00D0339D" w:rsidRPr="00D0339D" w:rsidTr="00D0339D">
        <w:trPr>
          <w:trHeight w:val="820"/>
        </w:trPr>
        <w:tc>
          <w:tcPr>
            <w:tcW w:w="756"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55</w:t>
            </w:r>
          </w:p>
        </w:tc>
        <w:tc>
          <w:tcPr>
            <w:tcW w:w="107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16"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市旗两级政务公开工作主管部门向社会公开发布排名结果或问题通报的，要按程序报本级行政机关主要负责同志批准。</w:t>
            </w:r>
          </w:p>
        </w:tc>
        <w:tc>
          <w:tcPr>
            <w:tcW w:w="2127" w:type="dxa"/>
            <w:vMerge/>
            <w:tcBorders>
              <w:top w:val="nil"/>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全年持续推进</w:t>
            </w:r>
          </w:p>
        </w:tc>
      </w:tr>
    </w:tbl>
    <w:p w:rsidR="00D0339D" w:rsidRPr="00D0339D" w:rsidRDefault="00D0339D" w:rsidP="00D0339D">
      <w:pPr>
        <w:widowControl/>
        <w:spacing w:before="100" w:beforeAutospacing="1" w:line="240" w:lineRule="exact"/>
        <w:jc w:val="center"/>
        <w:rPr>
          <w:rFonts w:ascii="宋体" w:eastAsia="宋体" w:hAnsi="宋体" w:cs="宋体"/>
          <w:kern w:val="0"/>
          <w:sz w:val="24"/>
          <w:szCs w:val="24"/>
        </w:rPr>
      </w:pPr>
      <w:r w:rsidRPr="00D0339D">
        <w:rPr>
          <w:rFonts w:ascii="方正小标宋_GBK" w:eastAsia="方正小标宋_GBK" w:hAnsi="宋体" w:cs="宋体" w:hint="eastAsia"/>
          <w:kern w:val="0"/>
          <w:sz w:val="44"/>
          <w:szCs w:val="44"/>
        </w:rPr>
        <w:t xml:space="preserve"> </w:t>
      </w:r>
    </w:p>
    <w:p w:rsidR="00D0339D" w:rsidRPr="00D0339D" w:rsidRDefault="00D0339D" w:rsidP="00D0339D">
      <w:pPr>
        <w:widowControl/>
        <w:spacing w:before="100" w:beforeAutospacing="1" w:line="240" w:lineRule="exact"/>
        <w:jc w:val="center"/>
        <w:rPr>
          <w:rFonts w:ascii="宋体" w:eastAsia="宋体" w:hAnsi="宋体" w:cs="宋体"/>
          <w:kern w:val="0"/>
          <w:sz w:val="24"/>
          <w:szCs w:val="24"/>
        </w:rPr>
      </w:pPr>
      <w:r w:rsidRPr="00D0339D">
        <w:rPr>
          <w:rFonts w:ascii="方正小标宋_GBK" w:eastAsia="方正小标宋_GBK" w:hAnsi="宋体" w:cs="宋体" w:hint="eastAsia"/>
          <w:kern w:val="0"/>
          <w:sz w:val="44"/>
          <w:szCs w:val="44"/>
        </w:rPr>
        <w:t xml:space="preserve"> </w:t>
      </w:r>
    </w:p>
    <w:p w:rsidR="00D0339D" w:rsidRPr="00D0339D" w:rsidRDefault="00D0339D" w:rsidP="00D0339D">
      <w:pPr>
        <w:widowControl/>
        <w:spacing w:before="100" w:beforeAutospacing="1" w:line="240" w:lineRule="exact"/>
        <w:jc w:val="center"/>
        <w:rPr>
          <w:rFonts w:ascii="宋体" w:eastAsia="宋体" w:hAnsi="宋体" w:cs="宋体"/>
          <w:kern w:val="0"/>
          <w:sz w:val="24"/>
          <w:szCs w:val="24"/>
        </w:rPr>
      </w:pPr>
      <w:r w:rsidRPr="00D0339D">
        <w:rPr>
          <w:rFonts w:ascii="方正小标宋_GBK" w:eastAsia="方正小标宋_GBK" w:hAnsi="宋体" w:cs="宋体" w:hint="eastAsia"/>
          <w:kern w:val="0"/>
          <w:sz w:val="44"/>
          <w:szCs w:val="44"/>
        </w:rPr>
        <w:t xml:space="preserve"> </w:t>
      </w:r>
    </w:p>
    <w:tbl>
      <w:tblPr>
        <w:tblW w:w="10647" w:type="dxa"/>
        <w:tblInd w:w="93" w:type="dxa"/>
        <w:tblLayout w:type="fixed"/>
        <w:tblLook w:val="04A0"/>
      </w:tblPr>
      <w:tblGrid>
        <w:gridCol w:w="733"/>
        <w:gridCol w:w="1119"/>
        <w:gridCol w:w="1096"/>
        <w:gridCol w:w="4438"/>
        <w:gridCol w:w="1985"/>
        <w:gridCol w:w="1276"/>
      </w:tblGrid>
      <w:tr w:rsidR="00D0339D" w:rsidRPr="00D0339D" w:rsidTr="00D0339D">
        <w:trPr>
          <w:trHeight w:val="1217"/>
        </w:trPr>
        <w:tc>
          <w:tcPr>
            <w:tcW w:w="73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56</w:t>
            </w:r>
          </w:p>
        </w:tc>
        <w:tc>
          <w:tcPr>
            <w:tcW w:w="1119" w:type="dxa"/>
            <w:vMerge w:val="restart"/>
            <w:tcBorders>
              <w:top w:val="single" w:sz="4" w:space="0" w:color="000000"/>
              <w:left w:val="nil"/>
              <w:bottom w:val="nil"/>
              <w:right w:val="single" w:sz="4" w:space="0" w:color="000000"/>
            </w:tcBorders>
            <w:vAlign w:val="center"/>
            <w:hideMark/>
          </w:tcPr>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五、强化指导监督，形成工作合力</w:t>
            </w:r>
          </w:p>
        </w:tc>
        <w:tc>
          <w:tcPr>
            <w:tcW w:w="1096" w:type="dxa"/>
            <w:vMerge w:val="restart"/>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（二十一）强化监督保障。</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1985" w:type="dxa"/>
            <w:vMerge w:val="restart"/>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市旗两级政务公开工作主管部门牵头，指导、推动、监督本地区各部门开展工作</w:t>
            </w:r>
          </w:p>
        </w:tc>
        <w:tc>
          <w:tcPr>
            <w:tcW w:w="1276"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rPr>
              <w:t>12</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r w:rsidR="00D0339D" w:rsidRPr="00D0339D" w:rsidTr="00D0339D">
        <w:trPr>
          <w:trHeight w:val="831"/>
        </w:trPr>
        <w:tc>
          <w:tcPr>
            <w:tcW w:w="73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57</w:t>
            </w:r>
          </w:p>
        </w:tc>
        <w:tc>
          <w:tcPr>
            <w:tcW w:w="1119" w:type="dxa"/>
            <w:vMerge/>
            <w:tcBorders>
              <w:top w:val="single" w:sz="4" w:space="0" w:color="000000"/>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096" w:type="dxa"/>
            <w:vMerge/>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对出现不按时发布、发布内容不准确不全面或者内容雷同、敷衍塞责等问题并造成不良后果的，严肃追究有关责任人和直接责任人责任。</w:t>
            </w:r>
          </w:p>
        </w:tc>
        <w:tc>
          <w:tcPr>
            <w:tcW w:w="1985" w:type="dxa"/>
            <w:vMerge/>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276"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rPr>
              <w:t xml:space="preserve">12 </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r w:rsidR="00D0339D" w:rsidRPr="00D0339D" w:rsidTr="00D0339D">
        <w:trPr>
          <w:trHeight w:val="1061"/>
        </w:trPr>
        <w:tc>
          <w:tcPr>
            <w:tcW w:w="73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58</w:t>
            </w:r>
          </w:p>
        </w:tc>
        <w:tc>
          <w:tcPr>
            <w:tcW w:w="1119" w:type="dxa"/>
            <w:vMerge/>
            <w:tcBorders>
              <w:top w:val="single" w:sz="4" w:space="0" w:color="000000"/>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096" w:type="dxa"/>
            <w:vMerge w:val="restart"/>
            <w:tcBorders>
              <w:top w:val="nil"/>
              <w:left w:val="nil"/>
              <w:bottom w:val="nil"/>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（二十二）强化工作落实。</w:t>
            </w: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各地区各部门政务公开工作主管部门要对照本要点提出的重点任务，梳理形成本地区本部门工作台账，明确具体措施、责任主体和时限，逐项推动落实，并于本要点印发后30日内</w:t>
            </w:r>
            <w:proofErr w:type="gramStart"/>
            <w:r w:rsidRPr="00D0339D">
              <w:rPr>
                <w:rFonts w:ascii="宋体" w:eastAsia="宋体" w:hAnsi="宋体" w:cs="宋体" w:hint="eastAsia"/>
                <w:color w:val="000000"/>
                <w:kern w:val="0"/>
                <w:sz w:val="16"/>
                <w:szCs w:val="16"/>
              </w:rPr>
              <w:t>反馈市</w:t>
            </w:r>
            <w:proofErr w:type="gramEnd"/>
            <w:r w:rsidRPr="00D0339D">
              <w:rPr>
                <w:rFonts w:ascii="宋体" w:eastAsia="宋体" w:hAnsi="宋体" w:cs="宋体" w:hint="eastAsia"/>
                <w:color w:val="000000"/>
                <w:kern w:val="0"/>
                <w:sz w:val="16"/>
                <w:szCs w:val="16"/>
              </w:rPr>
              <w:t>政务公开工作领导小组办公室。</w:t>
            </w:r>
          </w:p>
        </w:tc>
        <w:tc>
          <w:tcPr>
            <w:tcW w:w="1985" w:type="dxa"/>
            <w:vMerge/>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276"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hint="eastAsia"/>
                <w:color w:val="000000"/>
                <w:kern w:val="0"/>
                <w:sz w:val="16"/>
              </w:rPr>
              <w:t>7</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中旬前</w:t>
            </w:r>
          </w:p>
        </w:tc>
      </w:tr>
      <w:tr w:rsidR="00D0339D" w:rsidRPr="00D0339D" w:rsidTr="00D0339D">
        <w:trPr>
          <w:trHeight w:val="62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59</w:t>
            </w:r>
          </w:p>
        </w:tc>
        <w:tc>
          <w:tcPr>
            <w:tcW w:w="1119" w:type="dxa"/>
            <w:vMerge/>
            <w:tcBorders>
              <w:top w:val="single" w:sz="4" w:space="0" w:color="000000"/>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096"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spacing w:val="-11"/>
                <w:kern w:val="0"/>
                <w:sz w:val="16"/>
                <w:szCs w:val="16"/>
              </w:rPr>
              <w:t>对上一年度工作要点落实情况开展“回头看”，未完成的要依法整改完成。</w:t>
            </w:r>
          </w:p>
        </w:tc>
        <w:tc>
          <w:tcPr>
            <w:tcW w:w="1985" w:type="dxa"/>
            <w:vMerge/>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276"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color w:val="000000"/>
                <w:kern w:val="0"/>
                <w:sz w:val="16"/>
              </w:rPr>
              <w:t>6</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r w:rsidR="00D0339D" w:rsidRPr="00D0339D" w:rsidTr="00D0339D">
        <w:trPr>
          <w:trHeight w:val="745"/>
        </w:trPr>
        <w:tc>
          <w:tcPr>
            <w:tcW w:w="733" w:type="dxa"/>
            <w:tcBorders>
              <w:top w:val="single" w:sz="4" w:space="0" w:color="000000"/>
              <w:left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60</w:t>
            </w:r>
          </w:p>
        </w:tc>
        <w:tc>
          <w:tcPr>
            <w:tcW w:w="1119" w:type="dxa"/>
            <w:vMerge/>
            <w:tcBorders>
              <w:top w:val="single" w:sz="4" w:space="0" w:color="000000"/>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1096" w:type="dxa"/>
            <w:vMerge/>
            <w:tcBorders>
              <w:top w:val="nil"/>
              <w:left w:val="nil"/>
              <w:bottom w:val="nil"/>
              <w:right w:val="single" w:sz="4" w:space="0" w:color="000000"/>
            </w:tcBorders>
            <w:vAlign w:val="center"/>
            <w:hideMark/>
          </w:tcPr>
          <w:p w:rsidR="00D0339D" w:rsidRPr="00D0339D" w:rsidRDefault="00D0339D" w:rsidP="00D0339D">
            <w:pPr>
              <w:widowControl/>
              <w:jc w:val="left"/>
              <w:rPr>
                <w:rFonts w:ascii="宋体" w:eastAsia="宋体" w:hAnsi="宋体" w:cs="宋体"/>
                <w:kern w:val="0"/>
                <w:sz w:val="24"/>
                <w:szCs w:val="24"/>
              </w:rPr>
            </w:pPr>
          </w:p>
        </w:tc>
        <w:tc>
          <w:tcPr>
            <w:tcW w:w="4438"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要将本要点落实情况纳入政府信息公开工作年度报告予以公开，接受社会监督。</w:t>
            </w:r>
          </w:p>
        </w:tc>
        <w:tc>
          <w:tcPr>
            <w:tcW w:w="1985"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left"/>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市政府各委办局负责落实；</w:t>
            </w:r>
          </w:p>
          <w:p w:rsidR="00D0339D" w:rsidRPr="00D0339D" w:rsidRDefault="00D0339D" w:rsidP="00D0339D">
            <w:pPr>
              <w:widowControl/>
              <w:spacing w:before="100" w:beforeAutospacing="1" w:line="240" w:lineRule="exact"/>
              <w:jc w:val="left"/>
              <w:rPr>
                <w:rFonts w:ascii="宋体" w:eastAsia="宋体" w:hAnsi="宋体" w:cs="宋体"/>
                <w:kern w:val="0"/>
                <w:sz w:val="24"/>
                <w:szCs w:val="24"/>
              </w:rPr>
            </w:pPr>
            <w:r w:rsidRPr="00D0339D">
              <w:rPr>
                <w:rFonts w:ascii="宋体" w:eastAsia="宋体" w:hAnsi="宋体" w:cs="宋体" w:hint="eastAsia"/>
                <w:color w:val="000000"/>
                <w:kern w:val="0"/>
                <w:sz w:val="16"/>
                <w:szCs w:val="16"/>
              </w:rPr>
              <w:t>各旗县市区政府、开发区管委会负责落实</w:t>
            </w:r>
          </w:p>
        </w:tc>
        <w:tc>
          <w:tcPr>
            <w:tcW w:w="1276" w:type="dxa"/>
            <w:tcBorders>
              <w:top w:val="single" w:sz="4" w:space="0" w:color="000000"/>
              <w:left w:val="nil"/>
              <w:bottom w:val="single" w:sz="4" w:space="0" w:color="000000"/>
              <w:right w:val="single" w:sz="4" w:space="0" w:color="000000"/>
            </w:tcBorders>
            <w:vAlign w:val="center"/>
            <w:hideMark/>
          </w:tcPr>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Arial" w:eastAsia="宋体" w:hAnsi="Arial" w:cs="Arial"/>
                <w:color w:val="000000"/>
                <w:kern w:val="0"/>
                <w:sz w:val="16"/>
                <w:szCs w:val="16"/>
              </w:rPr>
              <w:t>2022</w:t>
            </w:r>
            <w:r w:rsidRPr="00D0339D">
              <w:rPr>
                <w:rFonts w:ascii="宋体" w:eastAsia="宋体" w:hAnsi="宋体" w:cs="宋体" w:hint="eastAsia"/>
                <w:color w:val="000000"/>
                <w:kern w:val="0"/>
                <w:sz w:val="16"/>
                <w:szCs w:val="16"/>
              </w:rPr>
              <w:t>年</w:t>
            </w:r>
            <w:r w:rsidRPr="00D0339D">
              <w:rPr>
                <w:rFonts w:ascii="Arial" w:eastAsia="宋体" w:hAnsi="Arial" w:cs="Arial" w:hint="eastAsia"/>
                <w:color w:val="000000"/>
                <w:kern w:val="0"/>
                <w:sz w:val="16"/>
              </w:rPr>
              <w:t>12</w:t>
            </w:r>
            <w:r w:rsidRPr="00D0339D">
              <w:rPr>
                <w:rFonts w:ascii="宋体" w:eastAsia="宋体" w:hAnsi="宋体" w:cs="宋体" w:hint="eastAsia"/>
                <w:color w:val="000000"/>
                <w:kern w:val="0"/>
                <w:sz w:val="16"/>
                <w:szCs w:val="16"/>
              </w:rPr>
              <w:t>月</w:t>
            </w:r>
          </w:p>
          <w:p w:rsidR="00D0339D" w:rsidRPr="00D0339D" w:rsidRDefault="00D0339D" w:rsidP="00D0339D">
            <w:pPr>
              <w:widowControl/>
              <w:spacing w:before="100" w:beforeAutospacing="1" w:line="240" w:lineRule="exact"/>
              <w:jc w:val="center"/>
              <w:textAlignment w:val="center"/>
              <w:rPr>
                <w:rFonts w:ascii="宋体" w:eastAsia="宋体" w:hAnsi="宋体" w:cs="宋体"/>
                <w:kern w:val="0"/>
                <w:sz w:val="24"/>
                <w:szCs w:val="24"/>
              </w:rPr>
            </w:pPr>
            <w:r w:rsidRPr="00D0339D">
              <w:rPr>
                <w:rFonts w:ascii="宋体" w:eastAsia="宋体" w:hAnsi="宋体" w:cs="宋体" w:hint="eastAsia"/>
                <w:color w:val="000000"/>
                <w:kern w:val="0"/>
                <w:sz w:val="16"/>
                <w:szCs w:val="16"/>
              </w:rPr>
              <w:t>底前</w:t>
            </w:r>
          </w:p>
        </w:tc>
      </w:tr>
    </w:tbl>
    <w:p w:rsidR="00D0339D" w:rsidRPr="00D0339D" w:rsidRDefault="00D0339D" w:rsidP="00D0339D">
      <w:pPr>
        <w:widowControl/>
        <w:spacing w:before="100" w:beforeAutospacing="1" w:line="240" w:lineRule="exact"/>
        <w:jc w:val="center"/>
        <w:rPr>
          <w:rFonts w:ascii="宋体" w:eastAsia="宋体" w:hAnsi="宋体" w:cs="宋体"/>
          <w:kern w:val="0"/>
          <w:sz w:val="24"/>
          <w:szCs w:val="24"/>
        </w:rPr>
      </w:pPr>
      <w:r w:rsidRPr="00D0339D">
        <w:rPr>
          <w:rFonts w:ascii="方正小标宋_GBK" w:eastAsia="方正小标宋_GBK" w:hAnsi="宋体" w:cs="宋体" w:hint="eastAsia"/>
          <w:kern w:val="0"/>
          <w:sz w:val="44"/>
          <w:szCs w:val="44"/>
        </w:rPr>
        <w:t xml:space="preserve"> </w:t>
      </w:r>
    </w:p>
    <w:p w:rsidR="002D2182" w:rsidRDefault="002D2182"/>
    <w:sectPr w:rsidR="002D2182" w:rsidSect="00D0339D">
      <w:pgSz w:w="11906" w:h="16838"/>
      <w:pgMar w:top="1440" w:right="1800" w:bottom="1440" w:left="42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39D"/>
    <w:rsid w:val="002D2182"/>
    <w:rsid w:val="003E74B0"/>
    <w:rsid w:val="00D03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339D"/>
    <w:rPr>
      <w:strike w:val="0"/>
      <w:dstrike w:val="0"/>
      <w:color w:val="333333"/>
      <w:sz w:val="14"/>
      <w:szCs w:val="14"/>
      <w:u w:val="none"/>
      <w:effect w:val="none"/>
    </w:rPr>
  </w:style>
  <w:style w:type="character" w:customStyle="1" w:styleId="15">
    <w:name w:val="15"/>
    <w:basedOn w:val="a0"/>
    <w:rsid w:val="00D0339D"/>
  </w:style>
  <w:style w:type="character" w:customStyle="1" w:styleId="16">
    <w:name w:val="16"/>
    <w:basedOn w:val="a0"/>
    <w:rsid w:val="00D0339D"/>
  </w:style>
</w:styles>
</file>

<file path=word/webSettings.xml><?xml version="1.0" encoding="utf-8"?>
<w:webSettings xmlns:r="http://schemas.openxmlformats.org/officeDocument/2006/relationships" xmlns:w="http://schemas.openxmlformats.org/wordprocessingml/2006/main">
  <w:divs>
    <w:div w:id="859507241">
      <w:bodyDiv w:val="1"/>
      <w:marLeft w:val="0"/>
      <w:marRight w:val="0"/>
      <w:marTop w:val="0"/>
      <w:marBottom w:val="0"/>
      <w:divBdr>
        <w:top w:val="none" w:sz="0" w:space="0" w:color="auto"/>
        <w:left w:val="none" w:sz="0" w:space="0" w:color="auto"/>
        <w:bottom w:val="none" w:sz="0" w:space="0" w:color="auto"/>
        <w:right w:val="none" w:sz="0" w:space="0" w:color="auto"/>
      </w:divBdr>
      <w:divsChild>
        <w:div w:id="641227567">
          <w:marLeft w:val="0"/>
          <w:marRight w:val="0"/>
          <w:marTop w:val="253"/>
          <w:marBottom w:val="253"/>
          <w:divBdr>
            <w:top w:val="none" w:sz="0" w:space="0" w:color="auto"/>
            <w:left w:val="none" w:sz="0" w:space="0" w:color="auto"/>
            <w:bottom w:val="none" w:sz="0" w:space="0" w:color="auto"/>
            <w:right w:val="none" w:sz="0" w:space="0" w:color="auto"/>
          </w:divBdr>
          <w:divsChild>
            <w:div w:id="1414007126">
              <w:marLeft w:val="0"/>
              <w:marRight w:val="0"/>
              <w:marTop w:val="0"/>
              <w:marBottom w:val="0"/>
              <w:divBdr>
                <w:top w:val="none" w:sz="0" w:space="0" w:color="auto"/>
                <w:left w:val="none" w:sz="0" w:space="0" w:color="auto"/>
                <w:bottom w:val="none" w:sz="0" w:space="0" w:color="auto"/>
                <w:right w:val="none" w:sz="0" w:space="0" w:color="auto"/>
              </w:divBdr>
              <w:divsChild>
                <w:div w:id="1094009039">
                  <w:marLeft w:val="0"/>
                  <w:marRight w:val="0"/>
                  <w:marTop w:val="0"/>
                  <w:marBottom w:val="0"/>
                  <w:divBdr>
                    <w:top w:val="single" w:sz="4" w:space="12" w:color="F1F1F1"/>
                    <w:left w:val="single" w:sz="4" w:space="9" w:color="F1F1F1"/>
                    <w:bottom w:val="single" w:sz="4" w:space="12" w:color="F1F1F1"/>
                    <w:right w:val="single" w:sz="4" w:space="9" w:color="F1F1F1"/>
                  </w:divBdr>
                  <w:divsChild>
                    <w:div w:id="4094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2022-09-27T01:19:00Z</dcterms:created>
  <dcterms:modified xsi:type="dcterms:W3CDTF">2022-09-27T01:29:00Z</dcterms:modified>
</cp:coreProperties>
</file>