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firstLine="562" w:firstLineChars="200"/>
        <w:jc w:val="center"/>
        <w:textAlignment w:val="auto"/>
        <w:rPr>
          <w:rFonts w:hint="eastAsia" w:ascii="宋体" w:hAnsi="宋体" w:eastAsia="宋体" w:cs="宋体"/>
          <w:b/>
          <w:bCs/>
          <w:color w:val="000000"/>
          <w:sz w:val="28"/>
          <w:szCs w:val="28"/>
          <w:shd w:val="clear" w:color="auto" w:fill="FFFFFF"/>
        </w:rPr>
      </w:pPr>
      <w:r>
        <w:rPr>
          <w:rFonts w:hint="eastAsia" w:ascii="宋体" w:hAnsi="宋体" w:eastAsia="宋体" w:cs="宋体"/>
          <w:b/>
          <w:bCs/>
          <w:color w:val="000000"/>
          <w:sz w:val="28"/>
          <w:szCs w:val="28"/>
          <w:shd w:val="clear" w:color="auto" w:fill="FFFFFF"/>
        </w:rPr>
        <w:t>《农村土地经营权流转管理办法》</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Fonts w:hint="eastAsia" w:ascii="宋体" w:hAnsi="宋体" w:eastAsia="宋体" w:cs="宋体"/>
          <w:color w:val="222222"/>
          <w:sz w:val="28"/>
          <w:szCs w:val="28"/>
        </w:rPr>
        <w:t>2021年 第1号</w:t>
      </w:r>
      <w:bookmarkStart w:id="0" w:name="_GoBack"/>
      <w:bookmarkEnd w:id="0"/>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Style w:val="5"/>
          <w:rFonts w:hint="eastAsia" w:ascii="宋体" w:hAnsi="宋体" w:eastAsia="宋体" w:cs="宋体"/>
          <w:color w:val="222222"/>
          <w:sz w:val="28"/>
          <w:szCs w:val="28"/>
        </w:rPr>
      </w:pPr>
      <w:r>
        <w:rPr>
          <w:rStyle w:val="5"/>
          <w:rFonts w:hint="eastAsia" w:ascii="宋体" w:hAnsi="宋体" w:eastAsia="宋体" w:cs="宋体"/>
          <w:color w:val="222222"/>
          <w:sz w:val="28"/>
          <w:szCs w:val="28"/>
        </w:rPr>
        <w:t>《农村土地经营权流转管理办法》已经农业农村部2021年第1次常务会议审议通过，现予发布，自2021年3月1日起施行。</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部长唐仁健</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2021年1月26日</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农村土地经营权流转管理办法</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第一章 总则</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第一条 为了规范农村土地经营权（以下简称土地经营权）流转行为，保障流转当事人合法权益，加快农业农村现代化，维护农村社会和谐稳定，根据《中华人民共和国农村土地承包法》等法律及有关规定，制定本办法。</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第二条 土地经营权流转应当坚持农村土地农民集体所有、农户家庭承包经营的基本制度，保持农村土地承包关系稳定并长久不变，遵循依法、自愿、有偿原则，任何组织和个人不得强迫或者阻碍承包方流转土地经营权。</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第三条 土地经营权流转不得损害农村集体经济组织和利害关系人的合法权益，不得破坏农业综合生产能力和农业生态环境，不得改变承包土地的所有权性质及其农业用途，确保农地农用，优先用于粮食生产，制止耕地“非农化”、防止耕地“非粮化”。</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第四条 土地经营权流转应当因地制宜、循序渐进，把握好流转、集中、规模经营的度，流转规模应当与城镇化进程和农村劳动力转移规模相适应，与农业科技进步和生产手段改进程度相适应，与农业社会化服务水平提高相适应，鼓励各地建立多种形式的土地经营权流转风险防范和保障机制。</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第五条 农业农村部负责全国土地经营权流转及流转合同管理的指导。</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县级以上地方人民政府农业农村主管（农村经营管理）部门依照职责，负责本行政区域内土地经营权流转及流转合同管理。</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乡（镇）人民政府负责本行政区域内土地经营权流转及流转合同管理。</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第二章 流转当事人</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第六条 承包方在承包期限内有权依法自主决定土地经营权是否流转，以及流转对象、方式、期限等。</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第七条 土地经营权流转收益归承包方所有,任何组织和个人不得擅自截留、扣缴。</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第八条 承包方自愿委托发包方、中介组织或者他人流转其土地经营权的，应当由承包方出具流转委托书。委托书应当载明委托的事项、权限和期限等，并由委托人和受托人签字或者盖章。</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没有承包方的书面委托，任何组织和个人无权以任何方式决定流转承包方的土地经营权。</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第九条 土地经营权流转的受让方应当为具有农业经营能力或者资质的组织和个人。在同等条件下，本集体经济组织成员享有优先权。</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第十条 土地经营权流转的方式、期限、价款和具体条件，由流转双方平等协商确定。流转期限届满后，受让方享有以同等条件优先续约的权利。</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第十一条 受让方应当依照有关法律法规保护土地，禁止改变土地的农业用途。禁止闲置、荒芜耕地，禁止占用耕地建窑、建坟或者擅自在耕地上建房、挖砂、采石、采矿、取土等。禁止占用永久基本农田发展林果业和挖塘养鱼。</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第十二条 受让方将流转取得的土地经营权再流转以及向金融机构融资担保的，应当事先取得承包方书面同意，并向发包方备案。</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第十三条 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第三章 流转方式</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第十四条 承包方可以采取出租（转包）、入股或者其他符合有关法律和国家政策规定的方式流转土地经营权。</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出租（转包），是指承包方将部分或者全部土地经营权，租赁给他人从事农业生产经营。</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入股，是指承包方将部分或者全部土地经营权作价出资，成为公司、合作经济组织等股东或者成员，并用于农业生产经营。</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第十五条 承包方依法采取出租（转包）、入股或者其他方式将土地经营权部分或者全部流转的，承包方与发包方的承包关系不变，双方享有的权利和承担的义务不变。</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第十六条 承包方自愿将土地经营权入股公司发展农业产业化经营的，可以采取优先股等方式降低承包方风险。公司解散时入股土地应当退回原承包方。</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第四章 流转合同</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第十七条 承包方流转土地经营权，应当与受让方在协商一致的基础上签订书面流转合同，并向发包方备案。</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承包方将土地交由他人代耕不超过一年的，可以不签订书面合同。</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第十八条 承包方委托发包方、中介组织或者他人流转土地经营权的，流转合同应当由承包方或者其书面委托的受托人签订。</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第十九条 土地经营权流转合同一般包括以下内容：</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（一）双方当事人的姓名或者名称、住所、联系方式等；</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（二）流转土地的名称、四至、面积、质量等级、土地类型、地块代码等；</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（三）流转的期限和起止日期；</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（四）流转方式；</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（五）流转土地的用途；</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（六）双方当事人的权利和义务；</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（七）流转价款或者股份分红，以及支付方式和支付时间；</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（八）合同到期后地上附着物及相关设施的处理；</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（九）土地被依法征收、征用、占用时有关补偿费的归属；</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（十）违约责任。</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土地经营权流转合同示范文本由农业农村部制定。</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第二十条 承包方不得单方解除土地经营权流转合同，但受让方有下列情形之一的除外：</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（一）擅自改变土地的农业用途；</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（二）弃耕抛荒连续两年以上；</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（三）给土地造成严重损害或者严重破坏土地生态环境；</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（四）其他严重违约行为。</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有以上情形，承包方在合理期限内不解除土地经营权流转合同的，发包方有权要求终止土地经营权流转合同。</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受让方对土地和土地生态环境造成的损害应当依法予以赔偿。</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第五章 流转管理</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第二十一条 发包方对承包方流转土地经营权、受让方再流转土地经营权以及承包方、受让方利用土地经营权融资担保的，应当办理备案，并报告乡（镇）人民政府农村土地承包管理部门。</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第二十二条 乡（镇）人民政府农村土地承包管理部门应当向达成流转意向的双方提供统一文本格式的流转合同，并指导签订。流转合同中有违反法律法规的，应当及时予以纠正。</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第二十三条 乡（镇）人民政府农村土地承包管理部门应当建立土地经营权流转台账，及时准确记载流转情况。</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第二十四条 乡（镇）人民政府农村土地承包管理部门应当对土地经营权流转有关文件、资料及流转合同等进行归档并妥善保管。</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第二十五条 鼓励各地建立土地经营权流转市场或者农村产权交易市场。县级以上地方人民政府农业农村主管（农村经营管理）部门应当加强业务指导，督促其建立健全运行规则，规范开展土地经营权流转政策咨询、信息发布、合同签订、交易鉴证、权益评估、融资担保、档案管理等服务。</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第二十六条 县级以上地方人民政府农业农村主管（农村经营管理）部门应当按照统一标准和技术规范建立国家、省、市、县等互联互通的农村土地承包信息应用平台，健全土地经营权流转合同网签制度，提升土地经营权流转规范化、信息化管理水平。</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第二十七条 县级以上地方人民政府农业农村主管（农村经营管理）部门应当加强对乡（镇）人民政府农村土地承包管理部门工作的指导。乡（镇）人民政府农村土地承包管理部门应当依法开展土地经营权流转的指导和管理工作。</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第二十八条 县级以上地方人民政府农业农村主管（农村经营管理）部门应当加强服务，鼓励受让方发展粮食生产；鼓励和引导工商企业等社会资本（包括法人、非法人组织或者自然人等）发展适合企业化经营的现代种养业。</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县级以上地方人民政府农业农村主管（农村经营管理）部门应当根据自然经济条件、农村劳动力转移情况、农业机械化水平等因素，引导受让方发展适度规模经营，防止垒大户。</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第二十九条 县级以上地方人民政府对工商企业等社会资本流转土地经营权，依法建立分级资格审查和项目审核制度。审查审核的一般程序如下：</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（四）审查审核通过的，受让主体与承包方签订土地经营权流转合同。未按规定提交审查审核申请或者审查审核未通过的，不得开展土地经营权流转活动。</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第三十条 县级以上地方人民政府依法建立工商企业等社会资本通过流转取得土地经营权的风险防范制度，加强事中事后监管，及时查处纠正违法违规行为。</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鼓励承包方和受让方在土地经营权流转市场或者农村产权交易市场公开交易。</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对整村（组）土地经营权流转面积较大、涉及农户较多、经营风险较高的项目，流转双方可以协商设立风险保障金。</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鼓励保险机构为土地经营权流转提供流转履约保证保险等多种形式保险服务。</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第三十一条 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第三十二条 县级以上地方人民政府可以根据本办法，结合本行政区域实际，制定工商企业等社会资本通过流转取得土地经营权的资格审查、项目审核和风险防范实施细则。</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第三十三条 土地经营权流转发生争议或者纠纷的，当事人可以协商解决，也可以请求村民委员会、乡（镇）人民政府等进行调解。</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当事人不愿意协商、调解或者协商、调解不成的，可以向农村土地承包仲裁机构申请仲裁，也可以直接向人民法院提起诉讼。</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第六章 附则</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第三十四条 本办法所称农村土地，是指除林地、草地以外的，农民集体所有和国家所有依法由农民集体使用的耕地和其他用于农业的土地。</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本办法所称农村土地经营权流转，是指在承包方与发包方承包关系保持不变的前提下，承包方依法在一定期限内将土地经营权部分或者全部交由他人自主开展农业生产经营的行为。</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第三十五条 通过招标、拍卖和公开协商等方式承包荒山、荒沟、荒丘、荒滩等农村土地，经依法登记取得权属证书的，可以流转土地经营权，其流转管理参照本办法执行。</w:t>
      </w:r>
    </w:p>
    <w:p>
      <w:pPr>
        <w:pStyle w:val="2"/>
        <w:keepNext w:val="0"/>
        <w:keepLines w:val="0"/>
        <w:pageBreakBefore w:val="0"/>
        <w:shd w:val="clear" w:color="auto" w:fill="FFFFFF"/>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宋体"/>
          <w:color w:val="222222"/>
          <w:sz w:val="28"/>
          <w:szCs w:val="28"/>
        </w:rPr>
      </w:pPr>
      <w:r>
        <w:rPr>
          <w:rStyle w:val="5"/>
          <w:rFonts w:hint="eastAsia" w:ascii="宋体" w:hAnsi="宋体" w:eastAsia="宋体" w:cs="宋体"/>
          <w:color w:val="222222"/>
          <w:sz w:val="28"/>
          <w:szCs w:val="28"/>
        </w:rPr>
        <w:t>第三十六条 本办法自2021年3月1日起施行。农业部2005年1月19日发布的《农村土地承包经营权流转管理办法》（农业部令第47号）同时废止。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jMjQxZmQ1OTc0YTJjYmJlMzk0NDI2N2RlMmI1OTAifQ=="/>
  </w:docVars>
  <w:rsids>
    <w:rsidRoot w:val="009F7FC4"/>
    <w:rsid w:val="009D49EB"/>
    <w:rsid w:val="009F7FC4"/>
    <w:rsid w:val="00A70B41"/>
    <w:rsid w:val="286B0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bjh-p"/>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4162</Words>
  <Characters>4184</Characters>
  <Lines>30</Lines>
  <Paragraphs>8</Paragraphs>
  <TotalTime>2</TotalTime>
  <ScaleCrop>false</ScaleCrop>
  <LinksUpToDate>false</LinksUpToDate>
  <CharactersWithSpaces>4227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2022-09-20T02:50:00Z</dcterms:created>
  <dc:creator>PC</dc:creator>
  <cp:lastModifiedBy>雅痞未遂</cp:lastModifiedBy>
  <dcterms:modified xsi:type="dcterms:W3CDTF">2022-09-24T01:06:48Z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CE598AB5F37F4455B7A0C3BF9C81AEE5</vt:lpwstr>
  </property>
</Properties>
</file>