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jc w:val="left"/>
        <w:textAlignment w:val="auto"/>
        <w:rPr>
          <w:rFonts w:hint="eastAsia" w:ascii="黑体" w:hAnsi="黑体" w:eastAsia="黑体" w:cs="黑体"/>
          <w:sz w:val="28"/>
          <w:szCs w:val="28"/>
          <w:lang w:eastAsia="zh-CN"/>
        </w:rPr>
      </w:pPr>
      <w:bookmarkStart w:id="0" w:name="_GoBack"/>
      <w:bookmarkEnd w:id="0"/>
      <w:r>
        <w:rPr>
          <w:rFonts w:hint="eastAsia" w:ascii="黑体" w:hAnsi="黑体" w:eastAsia="黑体" w:cs="黑体"/>
          <w:sz w:val="28"/>
          <w:szCs w:val="28"/>
          <w:lang w:eastAsia="zh-CN"/>
        </w:rPr>
        <w:t>附件</w:t>
      </w:r>
    </w:p>
    <w:p>
      <w:pPr>
        <w:keepNext w:val="0"/>
        <w:keepLines w:val="0"/>
        <w:pageBreakBefore w:val="0"/>
        <w:widowControl/>
        <w:kinsoku/>
        <w:wordWrap/>
        <w:overflowPunct/>
        <w:topLinePunct w:val="0"/>
        <w:autoSpaceDE/>
        <w:autoSpaceDN/>
        <w:bidi w:val="0"/>
        <w:adjustRightInd/>
        <w:snapToGrid/>
        <w:spacing w:after="0"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奈曼旗</w:t>
      </w:r>
      <w:r>
        <w:rPr>
          <w:rFonts w:hint="eastAsia" w:ascii="方正小标宋简体" w:hAnsi="方正小标宋简体" w:eastAsia="方正小标宋简体" w:cs="方正小标宋简体"/>
          <w:sz w:val="44"/>
          <w:szCs w:val="44"/>
        </w:rPr>
        <w:t>2022年政务公开工作要点任务台账</w:t>
      </w:r>
    </w:p>
    <w:tbl>
      <w:tblPr>
        <w:tblStyle w:val="4"/>
        <w:tblW w:w="137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
        <w:gridCol w:w="901"/>
        <w:gridCol w:w="653"/>
        <w:gridCol w:w="2494"/>
        <w:gridCol w:w="4670"/>
        <w:gridCol w:w="2325"/>
        <w:gridCol w:w="139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2" w:hRule="atLeast"/>
          <w:tblHeader/>
        </w:trPr>
        <w:tc>
          <w:tcPr>
            <w:tcW w:w="9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任务名称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i w:val="0"/>
                <w:color w:val="000000"/>
                <w:kern w:val="0"/>
                <w:sz w:val="24"/>
                <w:szCs w:val="24"/>
                <w:u w:val="none"/>
                <w:lang w:val="en-US" w:eastAsia="zh-CN" w:bidi="ar"/>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具体任务</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b/>
                <w:bCs/>
                <w:i w:val="0"/>
                <w:color w:val="C00000"/>
                <w:kern w:val="0"/>
                <w:sz w:val="24"/>
                <w:szCs w:val="24"/>
                <w:u w:val="none"/>
                <w:lang w:val="en-US" w:eastAsia="zh-CN" w:bidi="ar"/>
              </w:rPr>
            </w:pPr>
            <w:r>
              <w:rPr>
                <w:rFonts w:hint="eastAsia" w:ascii="黑体" w:hAnsi="宋体" w:eastAsia="黑体" w:cs="黑体"/>
                <w:b/>
                <w:bCs/>
                <w:i w:val="0"/>
                <w:color w:val="C00000"/>
                <w:kern w:val="0"/>
                <w:sz w:val="24"/>
                <w:szCs w:val="24"/>
                <w:u w:val="none"/>
                <w:lang w:val="en-US" w:eastAsia="zh-CN" w:bidi="ar"/>
              </w:rPr>
              <w:t>具体措施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left="0" w:leftChars="0" w:firstLine="0" w:firstLineChars="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时限要求</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left="0" w:leftChars="0" w:firstLine="0" w:firstLineChars="0"/>
              <w:jc w:val="left"/>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（一）做好政策文件集中公开。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依托政府网站“政府信息公开”专栏，建立本地区政策文件库，集中公开现行有效的政府文件、行政规范性文件和部门文件，并根据法律法规和上级文件的制定、修改、废止情况，及时更新清理政策文件库。</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1.司法局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旗政务公开工作主管部门、政府办公室、司法局牵头，旗政府各委办局负责落实；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进一步完善政策文件分类展示，调整优化主题划分，提升政策文件公开质量。</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spacing w:val="-11"/>
                <w:kern w:val="0"/>
                <w:sz w:val="16"/>
                <w:szCs w:val="16"/>
                <w:u w:val="none"/>
                <w:lang w:val="en-US" w:eastAsia="zh-CN" w:bidi="ar"/>
              </w:rPr>
            </w:pPr>
            <w:r>
              <w:rPr>
                <w:rFonts w:hint="eastAsia" w:ascii="宋体" w:hAnsi="宋体" w:eastAsia="宋体" w:cs="宋体"/>
                <w:b/>
                <w:bCs/>
                <w:i w:val="0"/>
                <w:color w:val="C00000"/>
                <w:spacing w:val="-11"/>
                <w:kern w:val="0"/>
                <w:sz w:val="16"/>
                <w:szCs w:val="16"/>
                <w:u w:val="none"/>
                <w:lang w:val="en-US" w:eastAsia="zh-CN" w:bidi="ar"/>
              </w:rPr>
              <w:t>1.</w:t>
            </w:r>
            <w:r>
              <w:rPr>
                <w:rFonts w:hint="eastAsia" w:ascii="Arial" w:hAnsi="Arial" w:eastAsia="宋体" w:cs="Arial"/>
                <w:b/>
                <w:bCs/>
                <w:i w:val="0"/>
                <w:color w:val="C00000"/>
                <w:spacing w:val="-11"/>
                <w:kern w:val="0"/>
                <w:sz w:val="16"/>
                <w:szCs w:val="16"/>
                <w:u w:val="none"/>
                <w:lang w:val="en-US" w:eastAsia="zh-CN" w:bidi="ar"/>
              </w:rPr>
              <w:t>旗政务公开办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旗政务公开办牵头，旗政府各委办局负责落实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（二）加强政策集中公开成果运用。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制定政策库多维度标签体系，通过“蒙企通”等企业库基础数据和政务服务用户行为分析，推动实现涉企政策线上线下精准推送。</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旗政务公开、政府网站工作主管部门牵头，旗政府各委办局负责落实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提升政府网站集约化平台大数据分析能力，以政策文件库和政务服务事项办事指南为依托，推动建设政策文件智</w:t>
            </w:r>
            <w:r>
              <w:rPr>
                <w:rFonts w:hint="eastAsia" w:ascii="宋体" w:hAnsi="宋体" w:eastAsia="宋体" w:cs="宋体"/>
                <w:i w:val="0"/>
                <w:color w:val="C00000"/>
                <w:kern w:val="0"/>
                <w:sz w:val="16"/>
                <w:szCs w:val="16"/>
                <w:u w:val="none"/>
                <w:lang w:val="en-US" w:eastAsia="zh-CN" w:bidi="ar"/>
              </w:rPr>
              <w:t>能问答数据库。</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旗政务公开、政府网站工作主管部门牵头，旗政府各委办局负责落实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9"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快推进政务服务标准化、规范化、便利化，根据国家政务服务事项基本目录和本地实际，明确应承接的事项，并全面梳理依法依规自行设立的事项，修订完善本地区政务服务事项基本目录，更好满足企业和群众办事需求。</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1.行政审批和政务服务局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旗行政审批和政务服务局牵头，旗政府各委办局负责落实；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（三）优化政策咨询综合服务。</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持续做好重大政策发布解读回应工作，全面推广“政策专员”工作机制和政策例行吹风会等形式，切实提高政策解读质量和政策解读工作的连续性。</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旗政府各委办局，各苏木乡镇人民政府、大沁他拉街道办事处、国有六号农场负责落实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4"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12345政务服务便民热线、政府信息公开咨询电话、政务服务场所为依托，加强政策咨询“窗口”建设，针对生育、教育、就业、创业、养老、医疗、纳税、疫情防控等与人民群众切身利益密切相关的问题，提供方便快捷的政策咨询服务。</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旗12345政务服务便民热线主管部门、卫生健康、教育、人力资源社会保障、民政、医疗、税务等部门负责落实；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依托智能化搜索平台，加快建设统一的智能化政策问答平台，实现数据互联共享和同步更新。</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旗政务公开、政府网站工作主管部门负责落实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93"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（四）持续做好疫情防控信息公开。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严格执行疫情防控信息发布各项制度，继续做好各地区疫情防控政策措施常规报送和在中国政府网“各地疫情防控政策措施”专栏上的更新工作。</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1.卫生健康委员会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spacing w:val="-17"/>
                <w:kern w:val="0"/>
                <w:sz w:val="16"/>
                <w:szCs w:val="16"/>
                <w:u w:val="none"/>
                <w:lang w:val="en-US" w:eastAsia="zh-CN" w:bidi="ar"/>
              </w:rPr>
              <w:t>旗卫生健康委员会、政府网站工作主管部门负责落实；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9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加强疫情防控信息发布工作协调衔接，形成多方协同的工作合力。进一步规范流调信息发布和管理，保护好个人隐私，避免对相关人员正常生活产生不当影响。</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1.卫生健康委员会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b w:val="0"/>
                <w:bCs w:val="0"/>
                <w:i w:val="0"/>
                <w:color w:val="0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831"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（五）加强就业创业信息公开。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高校毕业生、退役军人、失业人员等重点群体就业，做好政策公开、宣讲和推送工作，提升灵活就业劳动用工和社保政策的发布解读质量，加大新就业形态劳动者劳动保障信息公开力度，畅通维权和咨询投诉渠道。</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1.教育体育局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2.退役军人事务局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旗教育体育局、退役军人事务局、人力资源社会保障局等相关部门负责落实；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3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深化“创业内蒙古行动”，及时发布职业技能培训信息，通过政府门户网站和政务新媒体推广智慧就业服务平台，让更多群众能够知悉并获取就业培训相关信息。</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旗人力资源社会保障局及相关部门负责落实；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做好失业保险基金使用情况动态公开。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b w:val="0"/>
                <w:bCs w:val="0"/>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510"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（六）深化生态环境领域信息公开。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持续做好大气、水、土壤环境质量，建设项目环境影响评价和生态环境相关监督检查结果等信息公开。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1.生态环境局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旗生态环境局及其相关部门负责落实；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63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及时发布生态环境保护和高质量发展、深入打好污染防治攻坚战、持续改善生态环境质量等方面权威信息。</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2.生态环境局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spacing w:val="-11"/>
                <w:kern w:val="0"/>
                <w:sz w:val="16"/>
                <w:szCs w:val="16"/>
                <w:u w:val="none"/>
                <w:lang w:val="en-US" w:eastAsia="zh-CN" w:bidi="ar"/>
              </w:rPr>
              <w:t>旗发展的改革委员会、生态环境局及相关部门负责落实；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1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聚焦重点区域深入实施国土绿化和防沙治沙、环境问题整治、深度节水控水、重点河湖湿地综合治理等工作，发挥以公开促落实促规范促服务作用，推进生态环境持续改善。</w:t>
            </w:r>
          </w:p>
        </w:tc>
        <w:tc>
          <w:tcPr>
            <w:tcW w:w="46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2.自然资源局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3.生态环境局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4.水务局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旗发展和改革委员会、自然资源局、生态环境局、水务局、林草局及相关部门负责落实；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9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做好中央第三生态环境保护督察组交办群众信访举报件办理情况的公开工作。</w:t>
            </w:r>
          </w:p>
        </w:tc>
        <w:tc>
          <w:tcPr>
            <w:tcW w:w="46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spacing w:val="-11"/>
                <w:kern w:val="0"/>
                <w:sz w:val="16"/>
                <w:szCs w:val="16"/>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b w:val="0"/>
                <w:bCs w:val="0"/>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70"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（七）推进公共企事业单位信息公开。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C00000"/>
                <w:kern w:val="0"/>
                <w:sz w:val="16"/>
                <w:szCs w:val="16"/>
                <w:u w:val="none"/>
                <w:lang w:val="en-US" w:eastAsia="zh-CN" w:bidi="ar"/>
              </w:rPr>
            </w:pPr>
            <w:r>
              <w:rPr>
                <w:rFonts w:hint="eastAsia" w:ascii="宋体" w:hAnsi="宋体" w:eastAsia="宋体" w:cs="宋体"/>
                <w:i w:val="0"/>
                <w:color w:val="C00000"/>
                <w:kern w:val="0"/>
                <w:sz w:val="16"/>
                <w:szCs w:val="16"/>
                <w:u w:val="none"/>
                <w:lang w:val="en-US" w:eastAsia="zh-CN" w:bidi="ar"/>
              </w:rPr>
              <w:t>18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严格执行《供电企业信息公开实施办法》《医疗卫生机构信息公开管理办法》《公共交通企业信息公开规定》等已出台的公共企事业单位信息公开制度，深入推进公共企事业单位信息公开。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1.奈曼旗供电公司</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2.卫生健康委员会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3.交通局</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C00000"/>
                <w:kern w:val="0"/>
                <w:sz w:val="16"/>
                <w:szCs w:val="16"/>
                <w:u w:val="none"/>
                <w:lang w:val="en-US" w:eastAsia="zh-CN" w:bidi="ar"/>
              </w:rPr>
            </w:pPr>
            <w:r>
              <w:rPr>
                <w:rFonts w:hint="eastAsia" w:ascii="宋体" w:hAnsi="宋体" w:eastAsia="宋体" w:cs="宋体"/>
                <w:b w:val="0"/>
                <w:bCs w:val="0"/>
                <w:i w:val="0"/>
                <w:color w:val="C00000"/>
                <w:kern w:val="0"/>
                <w:sz w:val="16"/>
                <w:szCs w:val="16"/>
                <w:u w:val="none"/>
                <w:lang w:val="en-US" w:eastAsia="zh-CN" w:bidi="ar"/>
              </w:rPr>
              <w:t>旗级相关主管部门牵头落实；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C00000"/>
                <w:sz w:val="16"/>
                <w:szCs w:val="16"/>
                <w:u w:val="none"/>
              </w:rPr>
            </w:pPr>
            <w:r>
              <w:rPr>
                <w:rFonts w:hint="eastAsia" w:ascii="宋体" w:hAnsi="宋体" w:eastAsia="宋体" w:cs="宋体"/>
                <w:i w:val="0"/>
                <w:color w:val="C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C00000"/>
                <w:kern w:val="0"/>
                <w:sz w:val="16"/>
                <w:szCs w:val="16"/>
                <w:u w:val="none"/>
                <w:lang w:val="en-US" w:eastAsia="zh-CN" w:bidi="ar"/>
              </w:rPr>
            </w:pPr>
            <w:r>
              <w:rPr>
                <w:rFonts w:hint="default" w:ascii="Arial" w:hAnsi="Arial" w:eastAsia="宋体" w:cs="Arial"/>
                <w:i w:val="0"/>
                <w:color w:val="C00000"/>
                <w:kern w:val="0"/>
                <w:sz w:val="16"/>
                <w:szCs w:val="16"/>
                <w:u w:val="none"/>
                <w:lang w:val="en-US" w:eastAsia="zh-CN" w:bidi="ar"/>
              </w:rPr>
              <w:t>2022</w:t>
            </w:r>
            <w:r>
              <w:rPr>
                <w:rFonts w:hint="eastAsia" w:ascii="宋体" w:hAnsi="宋体" w:eastAsia="宋体" w:cs="宋体"/>
                <w:i w:val="0"/>
                <w:color w:val="C00000"/>
                <w:kern w:val="0"/>
                <w:sz w:val="16"/>
                <w:szCs w:val="16"/>
                <w:u w:val="none"/>
                <w:lang w:val="en-US" w:eastAsia="zh-CN" w:bidi="ar"/>
              </w:rPr>
              <w:t>年</w:t>
            </w:r>
            <w:r>
              <w:rPr>
                <w:rFonts w:hint="default" w:ascii="Arial" w:hAnsi="Arial" w:eastAsia="宋体" w:cs="Arial"/>
                <w:i w:val="0"/>
                <w:color w:val="C00000"/>
                <w:kern w:val="0"/>
                <w:sz w:val="16"/>
                <w:szCs w:val="16"/>
                <w:u w:val="none"/>
                <w:lang w:val="en-US" w:eastAsia="zh-CN" w:bidi="ar"/>
              </w:rPr>
              <w:t>9</w:t>
            </w:r>
            <w:r>
              <w:rPr>
                <w:rFonts w:hint="eastAsia" w:ascii="宋体" w:hAnsi="宋体" w:eastAsia="宋体" w:cs="宋体"/>
                <w:i w:val="0"/>
                <w:color w:val="C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C00000"/>
                <w:sz w:val="16"/>
                <w:szCs w:val="16"/>
                <w:u w:val="none"/>
              </w:rPr>
            </w:pPr>
            <w:r>
              <w:rPr>
                <w:rFonts w:hint="eastAsia" w:ascii="宋体" w:hAnsi="宋体" w:eastAsia="宋体" w:cs="宋体"/>
                <w:i w:val="0"/>
                <w:color w:val="C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C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C00000"/>
                <w:sz w:val="16"/>
                <w:szCs w:val="16"/>
                <w:u w:val="none"/>
                <w:lang w:val="en-US" w:eastAsia="zh-CN"/>
              </w:rPr>
            </w:pPr>
            <w:r>
              <w:rPr>
                <w:rFonts w:hint="eastAsia" w:ascii="宋体" w:hAnsi="宋体" w:eastAsia="宋体" w:cs="宋体"/>
                <w:i w:val="0"/>
                <w:color w:val="C00000"/>
                <w:sz w:val="16"/>
                <w:szCs w:val="16"/>
                <w:u w:val="none"/>
                <w:lang w:val="en-US" w:eastAsia="zh-CN"/>
              </w:rPr>
              <w:t>19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kern w:val="0"/>
                <w:sz w:val="16"/>
                <w:szCs w:val="16"/>
                <w:u w:val="none"/>
                <w:lang w:val="en-US" w:eastAsia="zh-CN" w:bidi="ar"/>
              </w:rPr>
            </w:pPr>
            <w:r>
              <w:rPr>
                <w:rFonts w:hint="eastAsia" w:ascii="宋体" w:hAnsi="宋体" w:eastAsia="宋体" w:cs="宋体"/>
                <w:i w:val="0"/>
                <w:color w:val="C00000"/>
                <w:kern w:val="0"/>
                <w:sz w:val="16"/>
                <w:szCs w:val="16"/>
                <w:u w:val="none"/>
                <w:lang w:val="en-US" w:eastAsia="zh-CN" w:bidi="ar"/>
              </w:rPr>
              <w:t>有关主管部门要切实履行主管部门职责，重点围绕具有市场支配地位、公共属性较强、直接关系人民群众身体健康和生命安全、与服务对象之间信息不对称问题突出、需要重点加强监管的公共企事业单位，加强监督管理、强化制度落实和社会监督，提升公共企事业单位信息公开水平和能力，更好维护市场经济秩序和人民群众切身利益。</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b w:val="0"/>
                <w:bCs w:val="0"/>
                <w:i w:val="0"/>
                <w:color w:val="C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default" w:ascii="Arial" w:hAnsi="Arial" w:cs="Arial"/>
                <w:i w:val="0"/>
                <w:color w:val="C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default" w:ascii="Arial" w:hAnsi="Arial" w:cs="Arial"/>
                <w:i w:val="0"/>
                <w:color w:val="C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885" w:hRule="atLeast"/>
        </w:trPr>
        <w:tc>
          <w:tcPr>
            <w:tcW w:w="901"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（八）优化民生领域信息公开。</w:t>
            </w: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持续做好养老服务、安全生产、食品安全、产品质量、义务教育、医疗卫生、乡村振兴、公共文化服务、社会救助、财政资金直达基层等民生领域相关政策措施、解读材料、实施情况和监督检查等信息公开工作。</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1.民政局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2.应急管理局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3.市场监督管理局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4.教育体育局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5.卫生健康委员会</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6.乡村振兴局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7.文化和旅游局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8.财政局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9.各苏木乡镇（街道、场）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民政、应急管理、市场监管、教育、卫生健康、乡村振兴、文化旅游、财政等部门负责落实；</w:t>
            </w:r>
          </w:p>
        </w:tc>
        <w:tc>
          <w:tcPr>
            <w:tcW w:w="139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14" w:hRule="atLeast"/>
        </w:trPr>
        <w:tc>
          <w:tcPr>
            <w:tcW w:w="9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优化政府门户网站相应栏目设置，确保栏目定位清晰，信息发布准确。</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spacing w:val="-17"/>
                <w:kern w:val="0"/>
                <w:sz w:val="16"/>
                <w:szCs w:val="16"/>
                <w:u w:val="none"/>
                <w:lang w:val="en-US" w:eastAsia="zh-CN" w:bidi="ar"/>
              </w:rPr>
              <w:t>旗政务公开办</w:t>
            </w:r>
          </w:p>
        </w:tc>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c>
          <w:tcPr>
            <w:tcW w:w="13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16"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（九）营造公平开放的市场环境。</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C00000"/>
                <w:kern w:val="0"/>
                <w:sz w:val="16"/>
                <w:szCs w:val="16"/>
                <w:u w:val="none"/>
                <w:lang w:val="en-US" w:eastAsia="zh-CN" w:bidi="ar"/>
              </w:rPr>
            </w:pPr>
            <w:r>
              <w:rPr>
                <w:rFonts w:hint="eastAsia" w:ascii="宋体" w:hAnsi="宋体" w:eastAsia="宋体" w:cs="宋体"/>
                <w:i w:val="0"/>
                <w:color w:val="C00000"/>
                <w:kern w:val="0"/>
                <w:sz w:val="16"/>
                <w:szCs w:val="16"/>
                <w:u w:val="none"/>
                <w:lang w:val="en-US" w:eastAsia="zh-CN" w:bidi="ar"/>
              </w:rPr>
              <w:t>21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做好政府网站优化营商环境政策集中公开，推进惠民利企政策措施精准推送，政策起草部门要公开相关统计数据和政策落实情况。</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旗政务公开办牵头，旗政府相关委办局落实；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31"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开展优化营商环境方面的意见建议征集和结果反馈，促进以更优营商环境服务市场主体工作。</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3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主动公开市场监管规则标准，动态更新市场准入负面清单，依法做好执法信息公开。</w:t>
            </w:r>
          </w:p>
        </w:tc>
        <w:tc>
          <w:tcPr>
            <w:tcW w:w="46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旗发改委、市场监管部门牵头，相关部门负责落实；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4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强化公共信用信息、反垄断和反不正当竞争执法信息公开，进一步规范执法监管行为，营造诚信守法、公平竞争的市场环境。</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46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73"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（十）推动企业降本增效。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加强减税降费信息公开，帮助基层执行机关和纳税人缴费人及时全面准确了解政策，以减税降费信息公开到位，推动减税降费政策执行到位。</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2.财政局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4.税务局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旗发改委、财政、人社，税务等部门负责落实；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28"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加强政策宣传和咨询服务，通过12366纳税服务热线、移动客户端、办税服务厅、政务服务场所等线上线下多种渠道宣传优惠政策，确保政策措施应知尽知、应享尽享。</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1.税务局</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税务部门负责落实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2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推进重大税收违法失信案件信息公开，依法依规开展联合惩戒，引导市场主体规范健康发展。</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1.税务局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税务部门负责落实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47"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（十一）助力扩大有效投资。</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围绕规划重大项目、年度重点项目和基础设施建设，依法依规做好扩大有效投资相关规划、政策及重大建设项目信息公开。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旗发改委、区域经济合作与金融服务局等部门牵头，旗政府相关委办局负责落实。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77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聚焦推进项目建设、促进工业技改、先进制造业、新兴产业和创新成果转化等方面，加大工作成效的对外发布解读力度。以“常态化走出去、精准化引进来”为重点，切实提升招商引资政策的公开质量。</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58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及时回应社会公众对重大建设项目的关切，以发布解读的“透”，引导市场预期的“稳”，助力扩大有效投资。</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45"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（十二）促进消费扩容升级。</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切实做好对中小微企业、个体工商户、相关服务业支持政策和促进消费政策措施的公开工作。</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3.工业和信息化局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旗发展和改革委员会、工业和信息化</w:t>
            </w:r>
            <w:r>
              <w:rPr>
                <w:rFonts w:hint="eastAsia" w:ascii="宋体" w:hAnsi="宋体" w:eastAsia="宋体" w:cs="宋体"/>
                <w:i w:val="0"/>
                <w:color w:val="FF0000"/>
                <w:kern w:val="0"/>
                <w:sz w:val="16"/>
                <w:szCs w:val="16"/>
                <w:u w:val="none"/>
                <w:lang w:val="en-US" w:eastAsia="zh-CN" w:bidi="ar"/>
              </w:rPr>
              <w:t>局奈曼旗区域经济合作与金融服务局</w:t>
            </w:r>
            <w:r>
              <w:rPr>
                <w:rFonts w:hint="eastAsia" w:ascii="宋体" w:hAnsi="宋体" w:eastAsia="宋体" w:cs="宋体"/>
                <w:i w:val="0"/>
                <w:color w:val="000000"/>
                <w:kern w:val="0"/>
                <w:sz w:val="16"/>
                <w:szCs w:val="16"/>
                <w:u w:val="none"/>
                <w:lang w:val="en-US" w:eastAsia="zh-CN" w:bidi="ar"/>
              </w:rPr>
              <w:t>、文化和旅游局、市场监督管理局等部门负责落实；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5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在推动假日消费、街区市场、门店商铺、夜间经济等方面，充分发挥政府信息公开和政策解读的引导指引作用。</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3.工业和信息化局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87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在扩大旅游消费、绿色农畜产品消费，促进新能源汽车推广应用，鼓励开展绿色智能家电下乡等方面，提供高效便捷的政策咨询服务，打击侵权假冒信息发布行为，营造良好的消费环境。</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3.工业和信息化局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旗发展和改革委员会、工业和</w:t>
            </w:r>
            <w:r>
              <w:rPr>
                <w:rFonts w:hint="eastAsia" w:ascii="宋体" w:hAnsi="宋体" w:eastAsia="宋体" w:cs="宋体"/>
                <w:i w:val="0"/>
                <w:color w:val="auto"/>
                <w:kern w:val="0"/>
                <w:sz w:val="16"/>
                <w:szCs w:val="16"/>
                <w:u w:val="none"/>
                <w:lang w:val="en-US" w:eastAsia="zh-CN" w:bidi="ar"/>
              </w:rPr>
              <w:t>信息化局奈曼旗区域经济合作与金融服务局、文</w:t>
            </w:r>
            <w:r>
              <w:rPr>
                <w:rFonts w:hint="eastAsia" w:ascii="宋体" w:hAnsi="宋体" w:eastAsia="宋体" w:cs="宋体"/>
                <w:i w:val="0"/>
                <w:color w:val="000000"/>
                <w:kern w:val="0"/>
                <w:sz w:val="16"/>
                <w:szCs w:val="16"/>
                <w:u w:val="none"/>
                <w:lang w:val="en-US" w:eastAsia="zh-CN" w:bidi="ar"/>
              </w:rPr>
              <w:t>化和旅游局、市场监督管理局等部门负责落实；</w:t>
            </w: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21"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（十三）持续推进基层政务公开标准化规范化工作。</w:t>
            </w: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34</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根据新印发的广播电视、统计、新闻出版、旅游、自然资源等有关领域基层政务公开标准指引，继续更新完善基层政务公开事项标准目录，并及时向社会公开。</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1.旗委宣传部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3.统计局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4.自然资源局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65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35</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严格按照基层政务公开事项标准目录公开要素内容，开展基层政务公开工作，做到应公开尽公开。</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88"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36</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旗人民政府要汇总当年面向农村牧区的各类惠民惠农惠牧财政补贴资金实际发放结果，年底前以嘎查（村）为单位通过村务公开栏公开，公示期满后在嘎查（村）委会建档留存，以便群众查询。</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2.财政局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旗政府办公室、财政局；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8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37</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坚持需求导向，加强改进基层政府信息公开窗口建设，结合政务服务“就近办”改革，加强窗口人员业务培训，更好适应基层群众需求，提升电话解答、现场解答政策的水平。</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47"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（十四）深化自治区政务公开地方标准应用工作。</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自治区《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开展相关工作，提升地方标准应用水平。</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77"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政务公开工作主管部门要切实做好政务公开地方标准落实情况“回头看”工作，逐项核查落实情况，确保工作实效。</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12"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（十五）提升依申请公开规范化信息化水平。</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进一步扩大自治区政府信息依申请公开系统在全旗的使用范围，提升全旗政府信息公开申请“一网通办”能力。</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6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正确适用《政府信息公开信息处理费管理办法》（国办函〔2020〕109号）、《内蒙古自治区财政厅 发改委 政务服务局关于明确政府信息公开信息处理费收费管理有关事项的通知》（内财税〔2021〕785号），严格执行标准和程序，维护政府信息公开工作秩序。</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37"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（十六）发挥政府网站集约化平台作用。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积极推动市政府网站集约化平台与自治区统一信息资源库对接，实现数据互联融通。开展实施旗县市区政府门户网站改版优化工作，落实IPv6相关任务，着力提升数字政府建设。</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1.政务公开办</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旗政务公开工作领导小组办公室负责落实</w:t>
            </w: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eastAsia="zh-CN"/>
              </w:rPr>
              <w:t>旗政务公开工作领导小组办公室负责落实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 xml:space="preserve">12 </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08"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加强政府网站内容管理，强化流程控制，提升专题专栏建设成效。</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default" w:ascii="Arial" w:hAnsi="Arial" w:cs="Arial"/>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62"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严格落实网络意识形态责任制，开展等级保护测评工作，确保政府网站与政务新媒体安全平稳运行。</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default" w:ascii="Arial" w:hAnsi="Arial" w:cs="Arial"/>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05"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（十七）加强对政务新媒体的建设管理。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旗政务新媒体工作主管部门要加强对本地区政务新媒体建设管理工作的指导监督，推进政务新媒体规范运行、健康有序发展。</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旗政务新媒体主管部门牵头，指导、推动、监督本地区各部门开展工作，旗政府各委办局负责落实；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6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明确政务新媒体功能定位，不断优化发布解读、政民互动、办事服务等功能，加强专题专栏建设，为企业和群众提供更便捷实用的移动服务。</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57"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严格落实内容发布审核制度，坚持分级分类审核、先审后发，明确审核主体、审核流程，原则上只转载党委和政府网站以及有关主管部门确定的稿源单位发布的信息。</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74"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（十八）强化组织领导。</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各地、各部门要切实加强组织领导，压实责任，健全机制，强化内部管理和工作衔接，确保信息发布、政策解读、回应关切等各项工作的连续性。</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2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C00000"/>
                <w:sz w:val="16"/>
                <w:szCs w:val="16"/>
                <w:u w:val="none"/>
                <w:lang w:val="en-US" w:eastAsia="zh-CN"/>
              </w:rPr>
            </w:pPr>
            <w:r>
              <w:rPr>
                <w:rFonts w:hint="eastAsia" w:ascii="宋体" w:hAnsi="宋体" w:eastAsia="宋体" w:cs="宋体"/>
                <w:i w:val="0"/>
                <w:color w:val="C00000"/>
                <w:sz w:val="16"/>
                <w:szCs w:val="16"/>
                <w:u w:val="none"/>
                <w:lang w:val="en-US" w:eastAsia="zh-CN"/>
              </w:rPr>
              <w:t>49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涉及基层政务公开标准化规范化工作和上级部门已印发相关企事业单位信息公开制度的部门要加强对相关工作的指导监督，落实主管部门责任，确保工作推进到位。</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涉及基层政务公开标准化规范化工作的对口部门、公共企事业单位主管部门负责落实；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auto"/>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93"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各地、各部门政务公开工作领导小组要切实发挥作用，加强监督调度，提升政务公开工作水平。</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旗政府各委办局，各苏木乡镇人民政府、大沁他拉街道办事处、国有六号农场负责落实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15"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（十九）强化队伍建设。</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加强政务公开专业队伍建设，结合工作实际，通过集中培训、以会代训、日常指导等方式，提升政务公开工作队伍的业务水平和专业素质。</w:t>
            </w:r>
          </w:p>
        </w:tc>
        <w:tc>
          <w:tcPr>
            <w:tcW w:w="4670"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r>
              <w:rPr>
                <w:rFonts w:hint="default" w:ascii="Arial" w:hAnsi="Arial" w:eastAsia="宋体" w:cs="Arial"/>
                <w:i w:val="0"/>
                <w:color w:val="000000"/>
                <w:kern w:val="0"/>
                <w:sz w:val="16"/>
                <w:szCs w:val="16"/>
                <w:u w:val="none"/>
                <w:lang w:val="en-US" w:eastAsia="zh-CN" w:bidi="ar"/>
              </w:rPr>
              <w:t>2022</w:t>
            </w:r>
            <w:r>
              <w:rPr>
                <w:rStyle w:val="10"/>
                <w:lang w:val="en-US" w:eastAsia="zh-CN" w:bidi="ar"/>
              </w:rPr>
              <w:t>年</w:t>
            </w:r>
            <w:r>
              <w:rPr>
                <w:rFonts w:hint="default" w:ascii="Arial" w:hAnsi="Arial" w:eastAsia="宋体" w:cs="Arial"/>
                <w:i w:val="0"/>
                <w:color w:val="000000"/>
                <w:kern w:val="0"/>
                <w:sz w:val="16"/>
                <w:szCs w:val="16"/>
                <w:u w:val="none"/>
                <w:lang w:val="en-US" w:eastAsia="zh-CN" w:bidi="ar"/>
              </w:rPr>
              <w:t>11</w:t>
            </w:r>
            <w:r>
              <w:rPr>
                <w:rStyle w:val="10"/>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ascii="Arial" w:hAnsi="Arial" w:cs="Arial"/>
                <w:i w:val="0"/>
                <w:color w:val="000000"/>
                <w:sz w:val="16"/>
                <w:szCs w:val="16"/>
                <w:u w:val="none"/>
              </w:rPr>
            </w:pPr>
            <w:r>
              <w:rPr>
                <w:rStyle w:val="10"/>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200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建立政务公开典型经验做法及问题不足通报机制，对创新性开展工作的地区和部门进行通报表扬，对未落实国家、自治区、通辽市政务公开方面政策要求的，或落实不力的地区和部门进行通报批评。</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r>
              <w:rPr>
                <w:rFonts w:hint="default" w:ascii="Arial" w:hAnsi="Arial" w:eastAsia="宋体" w:cs="Arial"/>
                <w:i w:val="0"/>
                <w:color w:val="000000"/>
                <w:kern w:val="0"/>
                <w:sz w:val="16"/>
                <w:szCs w:val="16"/>
                <w:u w:val="none"/>
                <w:lang w:val="en-US" w:eastAsia="zh-CN" w:bidi="ar"/>
              </w:rPr>
              <w:t>2022</w:t>
            </w:r>
            <w:r>
              <w:rPr>
                <w:rStyle w:val="10"/>
                <w:lang w:val="en-US" w:eastAsia="zh-CN" w:bidi="ar"/>
              </w:rPr>
              <w:t>年</w:t>
            </w:r>
            <w:r>
              <w:rPr>
                <w:rFonts w:hint="default" w:ascii="Arial" w:hAnsi="Arial" w:eastAsia="宋体" w:cs="Arial"/>
                <w:i w:val="0"/>
                <w:color w:val="000000"/>
                <w:kern w:val="0"/>
                <w:sz w:val="16"/>
                <w:szCs w:val="16"/>
                <w:u w:val="none"/>
                <w:lang w:val="en-US" w:eastAsia="zh-CN" w:bidi="ar"/>
              </w:rPr>
              <w:t>12</w:t>
            </w:r>
            <w:r>
              <w:rPr>
                <w:rStyle w:val="10"/>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default" w:ascii="Arial" w:hAnsi="Arial" w:cs="Arial"/>
                <w:i w:val="0"/>
                <w:color w:val="000000"/>
                <w:sz w:val="16"/>
                <w:szCs w:val="16"/>
                <w:u w:val="none"/>
              </w:rPr>
            </w:pPr>
            <w:r>
              <w:rPr>
                <w:rStyle w:val="10"/>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91"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（二十）强化纪律建设。</w:t>
            </w: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53</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进一步规范政务公开第三方评估工作，市旗两级不开展政务公开第三方评估。</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旗级政务公开工作主管部门负责落实</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61" w:hRule="atLeast"/>
        </w:trPr>
        <w:tc>
          <w:tcPr>
            <w:tcW w:w="9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54</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不得与自治区委托的第三方评估机构开展政务公开咨询、培训、外包等业务合作。</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c>
          <w:tcPr>
            <w:tcW w:w="13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87" w:hRule="atLeast"/>
        </w:trPr>
        <w:tc>
          <w:tcPr>
            <w:tcW w:w="90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55</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市旗两级政务公开工作主管部门向社会公开发布排名结果或问题通报的，要按程序报本级行政机关主要负责人批准。</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2333" w:hRule="atLeast"/>
        </w:trPr>
        <w:tc>
          <w:tcPr>
            <w:tcW w:w="90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（二十一）强化监督保障</w:t>
            </w:r>
          </w:p>
        </w:tc>
        <w:tc>
          <w:tcPr>
            <w:tcW w:w="6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56</w:t>
            </w:r>
          </w:p>
        </w:tc>
        <w:tc>
          <w:tcPr>
            <w:tcW w:w="24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高度重视政府信息公开工作年度报告编制工作，严格落实《国务院办公厅政府信息与政务公开办公室关于印发&lt;中华人民共和国政府信息公开工作年度报告格式&gt;的通知》（国办公开办函〔2021〕30号）要求，确保相关情况和数据做到应报尽报，全面准确。</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eastAsia="宋体"/>
                <w:lang w:val="en-US" w:eastAsia="zh-CN" w:bidi="ar"/>
              </w:rPr>
              <w:t xml:space="preserve">12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12" w:hRule="atLeast"/>
        </w:trPr>
        <w:tc>
          <w:tcPr>
            <w:tcW w:w="90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57</w:t>
            </w:r>
          </w:p>
        </w:tc>
        <w:tc>
          <w:tcPr>
            <w:tcW w:w="24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对出现不按时发布、发布内容不准确不全面或者内容雷同、敷衍塞责等问题并造成不良后果的，严肃追究有关责任人和直接责任人责任。</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eastAsia="宋体"/>
                <w:lang w:val="en-US" w:eastAsia="zh-CN" w:bidi="ar"/>
              </w:rPr>
              <w:t xml:space="preserve">12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717" w:hRule="atLeast"/>
        </w:trPr>
        <w:tc>
          <w:tcPr>
            <w:tcW w:w="90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（二十二）强化工作落实</w:t>
            </w:r>
          </w:p>
        </w:tc>
        <w:tc>
          <w:tcPr>
            <w:tcW w:w="6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58</w:t>
            </w:r>
          </w:p>
        </w:tc>
        <w:tc>
          <w:tcPr>
            <w:tcW w:w="24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各地、各部门要对照本要点提出的重点任务，梳理形成单位工作台账，明确具体措施、责任主体和时限，逐项推动落实，并于本要点印发后5日内反馈旗政务公开工作领导小组办公室。</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hint="eastAsia" w:eastAsia="宋体"/>
                <w:lang w:val="en-US" w:eastAsia="zh-CN" w:bidi="ar"/>
              </w:rPr>
              <w:t>7月中旬前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18" w:hRule="atLeast"/>
        </w:trPr>
        <w:tc>
          <w:tcPr>
            <w:tcW w:w="9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59</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对上一年度工作要点落实情况开展“回头看”，未完成的要依法整改完成。</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hint="eastAsia" w:eastAsia="宋体"/>
                <w:lang w:val="en-US" w:eastAsia="zh-CN" w:bidi="ar"/>
              </w:rPr>
              <w:t>6</w:t>
            </w:r>
            <w:r>
              <w:rPr>
                <w:rStyle w:val="11"/>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dxa"/>
          <w:trHeight w:val="820" w:hRule="atLeast"/>
        </w:trPr>
        <w:tc>
          <w:tcPr>
            <w:tcW w:w="9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60</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要将本要点落实情况纳入政府信息公开工作年度报告予以公开，接受社会监督。</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旗政府各委办局负责落实；</w:t>
            </w:r>
          </w:p>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eastAsia="宋体"/>
                <w:lang w:val="en-US" w:eastAsia="zh-CN" w:bidi="ar"/>
              </w:rPr>
              <w:t xml:space="preserve">12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bl>
    <w:p/>
    <w:sectPr>
      <w:headerReference r:id="rId5" w:type="default"/>
      <w:footerReference r:id="rId7" w:type="default"/>
      <w:headerReference r:id="rId6" w:type="even"/>
      <w:footerReference r:id="rId8" w:type="even"/>
      <w:pgSz w:w="15840" w:h="12240" w:orient="landscape"/>
      <w:pgMar w:top="1417" w:right="816" w:bottom="1191" w:left="816" w:header="720" w:footer="720"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rotation:5898240f;z-index:251661312;mso-width-relative:page;mso-height-relative:page;" filled="f" stroked="f" coordsize="21600,21600" o:gfxdata="UEsDBAoAAAAAAIdO4kAAAAAAAAAAAAAAAAAEAAAAZHJzL1BLAwQUAAAACACHTuJAca8DIc8AAAAF&#10;AQAADwAAAGRycy9kb3ducmV2LnhtbE2PQUvDQBCF74L/YRnBm900UAkxm0JFBcGLjd432TEbmp0N&#10;2WlT/72jCHoZ5vGGN9+rtucwqhPOaYhkYL3KQCF10Q3UG3hrHm8KUIktOTtGQgOfmGBbX15UtnRx&#10;oVc87blXEkKptAY881RqnTqPwaZVnJDE+4hzsCxy7rWb7SLhYdR5lt3qYAeSD95OeO+xO+yPwcCy&#10;af1Tg8/5Q3jHHb9sGjcNjTHXV+vsDhTjmf+O4Rtf0KEWpjYeySU1GpAi/DPFy4tCZPu76LrS/+nr&#10;L1BLAwQUAAAACACHTuJAi58MjjoCAABxBAAADgAAAGRycy9lMm9Eb2MueG1srVTNjtowEL5X6jtY&#10;vpcAZVcIEVZ0EVUl1F2JVj0bxyGR/CfbkNAHaN+gp15673PxHP3sEFpte9hDOVjjmck3830zZn7X&#10;KkmOwvna6JyOBkNKhOamqPU+px8/rF9NKfGB6YJJo0VOT8LTu8XLF/PGzsTYVEYWwhGAaD9rbE6r&#10;EOwsyzyvhGJ+YKzQCJbGKRZwdfuscKwBupLZeDi8zRrjCusMF97Du+qC9ILongNoyrLmYmX4QQkd&#10;OlQnJAug5KvaerpI3Zal4OGhLL0IROYUTEM6UQT2Lp7ZYs5me8dsVfNLC+w5LTzhpFitUfQKtWKB&#10;kYOr/4JSNXfGmzIMuFFZRyQpAhaj4RNtthWzInGB1N5eRff/D5a/Pz46Uhc5nUwo0Uxh4udvX8/f&#10;f55/fCHwQaDG+hnythaZoX1jWqxN7/dwRt5t6RRxBvreTIbxl9QAP4JsiH26ii3aQHiEmI6nU+QR&#10;jlh/QbWsA4ug1vnwVhhFopFTh2kmWHbc+NCl9ikxXZt1LWWaqNSkyent65uuj2sE4FKjRqTUtR6t&#10;0O7aC8+dKU6gmZigN2/5ukbxDfPhkTmsBpx4POEBRykNipiLRUll3Od/+WM+JoYoJQ1WLacaL4sS&#10;+U5jkgAMveF6Y9cb+qDuDXZ3lHpJJj5wQfZm6Yz6hBe1jDUQYpqjUk5Db96Hbt3xIrlYLlPSwbp6&#10;X3UfYA8tCxu9tTyWiUJ6uzwEiJk0jgJ1qlx0wyamKV1eTVz1P+8p6/c/xe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a8DIc8AAAAFAQAADwAAAAAAAAABACAAAAAiAAAAZHJzL2Rvd25yZXYueG1s&#10;UEsBAhQAFAAAAAgAh07iQIufDI46AgAAcQQAAA4AAAAAAAAAAQAgAAAAHgEAAGRycy9lMm9Eb2Mu&#10;eG1sUEsFBgAAAAAGAAYAWQEAAMo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sz w:val="24"/>
      </w:rPr>
      <mc:AlternateContent>
        <mc:Choice Requires="wps">
          <w:drawing>
            <wp:anchor distT="0" distB="0" distL="114300" distR="114300" simplePos="0" relativeHeight="251659264" behindDoc="0" locked="0" layoutInCell="1" allowOverlap="1">
              <wp:simplePos x="0" y="0"/>
              <wp:positionH relativeFrom="margin">
                <wp:posOffset>-494665</wp:posOffset>
              </wp:positionH>
              <wp:positionV relativeFrom="paragraph">
                <wp:posOffset>514350</wp:posOffset>
              </wp:positionV>
              <wp:extent cx="539750" cy="264795"/>
              <wp:effectExtent l="137795" t="0" r="0" b="0"/>
              <wp:wrapNone/>
              <wp:docPr id="28" name="文本框 28"/>
              <wp:cNvGraphicFramePr/>
              <a:graphic xmlns:a="http://schemas.openxmlformats.org/drawingml/2006/main">
                <a:graphicData uri="http://schemas.microsoft.com/office/word/2010/wordprocessingShape">
                  <wps:wsp>
                    <wps:cNvSpPr txBox="1"/>
                    <wps:spPr>
                      <a:xfrm rot="5400000">
                        <a:off x="0" y="0"/>
                        <a:ext cx="539750" cy="26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95pt;margin-top:40.5pt;height:20.85pt;width:42.5pt;mso-position-horizontal-relative:margin;rotation:5898240f;z-index:251659264;mso-width-relative:page;mso-height-relative:page;" filled="f" stroked="f" coordsize="21600,21600" o:gfxdata="UEsDBAoAAAAAAIdO4kAAAAAAAAAAAAAAAAAEAAAAZHJzL1BLAwQUAAAACACHTuJAU/LZndYAAAAI&#10;AQAADwAAAGRycy9kb3ducmV2LnhtbE2PTUvEMBCG74L/IYzgbTdpD7Zbm+5hWREEQVcPHtNkbIPN&#10;pDTZD/+940mPwzy87/O220uYxAmX5CNpKNYKBJKNztOg4f3tYVWDSNmQM1Mk1PCNCbbd9VVrGhfP&#10;9IqnQx4Eh1BqjIYx57mRMtkRg0nrOCPx7zMuwWQ+l0G6xZw5PEyyVOpOBuOJG0Yz425E+3U4Bg2b&#10;56fexvhiQ97X3u9K9fjh91rf3hTqHkTGS/6D4Vef1aFjpz4eySUxaVhV1YZRDXXBmxioChA9c2VZ&#10;gexa+X9A9wNQSwMEFAAAAAgAh07iQLocqEA/AgAAcQQAAA4AAABkcnMvZTJvRG9jLnhtbK1UzW4T&#10;MRC+I/EOlu9007RJadRNFVoVIVW0UkCcHa83a8l/2E53wwPAG3Diwp3nynPw2ZsNUDj0wB6s2ZnZ&#10;b+b7ZrwXl51W5EH4IK0p6fHRiBJhuK2kWZf0/bubFy8pCZGZiilrREm3ItDL+fNnF62bibFtrKqE&#10;JwAxYda6kjYxullRBN4IzcKRdcIgWFuvWcSrXxeVZy3QtSrGo9G0aK2vnLdchADvdR+ke0T/FEBb&#10;15KLa8s3WpjYo3qhWASl0EgX6Dx3W9eCx7u6DiISVVIwjflEEdirdBbzCzZbe+YayfctsKe08IiT&#10;ZtKg6AHqmkVGNl7+BaUl9zbYOh5xq4ueSFYELI5Hj7RZNsyJzAVSB3cQPfw/WP724d4TWZV0jLkb&#10;pjHx3dcvu28/dt8/E/ggUOvCDHlLh8zYvbId1mbwBzgT7672mngLfSeno/RkNcCPIBtibw9iiy4S&#10;Dufk5PxsgghHaDw9PTufJMyih0qQzof4WlhNklFSj1lmUPZwG2KfOqSkdGNvpFJ5nsqQtqTTE8D/&#10;EQG4MqiRCPWNJyt2q27PcmWrLUhmHmgtOH4jUfyWhXjPPBYDTlydeIejVhZF7N6ipLH+07/8KR/z&#10;QpSSFotW0vBxw7ygRL0xmCQg42D4wVgNhtnoK4vdPc7dZBMf+KgGs/ZWf8CNWqQqCDHDUaukcTCv&#10;Yr/uuJFcLBY5aeO8XDf9B9hDx+KtWTqeyvSCLTbR1jKrnCTqddkrh03Mc9rfmrTqv7/nrF9/iv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LZndYAAAAIAQAADwAAAAAAAAABACAAAAAiAAAAZHJz&#10;L2Rvd25yZXYueG1sUEsBAhQAFAAAAAgAh07iQLocqEA/AgAAcQQAAA4AAAAAAAAAAQAgAAAAJQEA&#10;AGRycy9lMm9Eb2MueG1sUEsFBgAAAAAGAAYAWQEAANYFAAAAAA==&#10;">
              <v:fill on="f" focussize="0,0"/>
              <v:stroke on="f" weight="0.5pt"/>
              <v:imagedata o:title=""/>
              <o:lock v:ext="edit" aspectratio="f"/>
              <v:textbox inset="0mm,0mm,0mm,0mm">
                <w:txbxContent>
                  <w:p>
                    <w:pPr>
                      <w:pStyle w:val="2"/>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NjcwZWM3YTk5YzI1MjMzY2VkMmI0NzFjMzgyOWEifQ=="/>
  </w:docVars>
  <w:rsids>
    <w:rsidRoot w:val="3F833C72"/>
    <w:rsid w:val="1BDA4502"/>
    <w:rsid w:val="23DF7027"/>
    <w:rsid w:val="26226EB3"/>
    <w:rsid w:val="289B0A2A"/>
    <w:rsid w:val="3F833C72"/>
    <w:rsid w:val="443F7874"/>
    <w:rsid w:val="45570BED"/>
    <w:rsid w:val="45CD0A92"/>
    <w:rsid w:val="45E56153"/>
    <w:rsid w:val="46F506BE"/>
    <w:rsid w:val="4842439A"/>
    <w:rsid w:val="4ACE3700"/>
    <w:rsid w:val="4C8120C1"/>
    <w:rsid w:val="4D477799"/>
    <w:rsid w:val="4E092CA1"/>
    <w:rsid w:val="4FC13833"/>
    <w:rsid w:val="512B236D"/>
    <w:rsid w:val="69FD14B4"/>
    <w:rsid w:val="6D50157F"/>
    <w:rsid w:val="77334767"/>
    <w:rsid w:val="7FB6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680"/>
        <w:tab w:val="right" w:pos="9360"/>
      </w:tabs>
      <w:spacing w:after="0" w:line="240" w:lineRule="auto"/>
    </w:pPr>
  </w:style>
  <w:style w:type="paragraph" w:styleId="3">
    <w:name w:val="header"/>
    <w:basedOn w:val="1"/>
    <w:unhideWhenUsed/>
    <w:qFormat/>
    <w:uiPriority w:val="99"/>
    <w:pPr>
      <w:tabs>
        <w:tab w:val="center" w:pos="4680"/>
        <w:tab w:val="right" w:pos="9360"/>
      </w:tabs>
      <w:spacing w:after="0" w:line="240" w:lineRule="auto"/>
    </w:pPr>
  </w:style>
  <w:style w:type="character" w:styleId="6">
    <w:name w:val="Strong"/>
    <w:basedOn w:val="5"/>
    <w:qFormat/>
    <w:uiPriority w:val="0"/>
    <w:rPr>
      <w:b/>
    </w:rPr>
  </w:style>
  <w:style w:type="character" w:styleId="7">
    <w:name w:val="FollowedHyperlink"/>
    <w:basedOn w:val="5"/>
    <w:qFormat/>
    <w:uiPriority w:val="0"/>
    <w:rPr>
      <w:color w:val="333333"/>
      <w:sz w:val="18"/>
      <w:szCs w:val="18"/>
      <w:u w:val="none"/>
    </w:rPr>
  </w:style>
  <w:style w:type="character" w:styleId="8">
    <w:name w:val="Emphasis"/>
    <w:basedOn w:val="5"/>
    <w:qFormat/>
    <w:uiPriority w:val="0"/>
    <w:rPr>
      <w:i/>
    </w:rPr>
  </w:style>
  <w:style w:type="character" w:styleId="9">
    <w:name w:val="Hyperlink"/>
    <w:basedOn w:val="5"/>
    <w:qFormat/>
    <w:uiPriority w:val="0"/>
    <w:rPr>
      <w:color w:val="333333"/>
      <w:sz w:val="18"/>
      <w:szCs w:val="18"/>
      <w:u w:val="none"/>
    </w:rPr>
  </w:style>
  <w:style w:type="character" w:customStyle="1" w:styleId="10">
    <w:name w:val="font21"/>
    <w:basedOn w:val="5"/>
    <w:qFormat/>
    <w:uiPriority w:val="0"/>
    <w:rPr>
      <w:rFonts w:hint="eastAsia" w:ascii="宋体" w:hAnsi="宋体" w:eastAsia="宋体" w:cs="宋体"/>
      <w:color w:val="000000"/>
      <w:sz w:val="16"/>
      <w:szCs w:val="16"/>
      <w:u w:val="none"/>
    </w:rPr>
  </w:style>
  <w:style w:type="character" w:customStyle="1" w:styleId="11">
    <w:name w:val="font01"/>
    <w:basedOn w:val="5"/>
    <w:qFormat/>
    <w:uiPriority w:val="0"/>
    <w:rPr>
      <w:rFonts w:hint="default" w:ascii="Arial" w:hAnsi="Arial" w:cs="Arial"/>
      <w:color w:val="000000"/>
      <w:sz w:val="16"/>
      <w:szCs w:val="16"/>
      <w:u w:val="none"/>
    </w:rPr>
  </w:style>
  <w:style w:type="character" w:customStyle="1" w:styleId="12">
    <w:name w:val="font"/>
    <w:basedOn w:val="5"/>
    <w:qFormat/>
    <w:uiPriority w:val="0"/>
    <w:rPr>
      <w:color w:val="727272"/>
    </w:rPr>
  </w:style>
  <w:style w:type="character" w:customStyle="1" w:styleId="13">
    <w:name w:val="font1"/>
    <w:basedOn w:val="5"/>
    <w:qFormat/>
    <w:uiPriority w:val="0"/>
    <w:rPr>
      <w:color w:val="7272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7717</Words>
  <Characters>8031</Characters>
  <Lines>0</Lines>
  <Paragraphs>0</Paragraphs>
  <TotalTime>4</TotalTime>
  <ScaleCrop>false</ScaleCrop>
  <LinksUpToDate>false</LinksUpToDate>
  <CharactersWithSpaces>8042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2022-07-07T00:59:00Z</dcterms:created>
  <dc:creator>演示人</dc:creator>
  <cp:lastModifiedBy>lenovo</cp:lastModifiedBy>
  <cp:lastPrinted>2022-07-11T03:24:00Z</cp:lastPrinted>
  <dcterms:modified xsi:type="dcterms:W3CDTF">2022-09-27T01:48:31Z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D1B291545B464874A46F329B4CA8357A</vt:lpwstr>
  </property>
</Properties>
</file>