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奈市监字〔20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kern w:val="0"/>
          <w:sz w:val="32"/>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关于报送《</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2022</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7月份工作总结</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和</w:t>
      </w: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8月份</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工作计划》的报告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kern w:val="0"/>
          <w:sz w:val="32"/>
          <w:szCs w:val="32"/>
          <w14:textFill>
            <w14:solidFill>
              <w14:schemeClr w14:val="tx1"/>
            </w14:solidFill>
          </w14:textFill>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现将《奈曼旗市场监督管理局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7月份</w:t>
      </w:r>
      <w:r>
        <w:rPr>
          <w:rFonts w:hint="eastAsia" w:ascii="仿宋_GB2312" w:hAnsi="仿宋_GB2312" w:eastAsia="仿宋_GB2312" w:cs="仿宋_GB2312"/>
          <w:color w:val="000000" w:themeColor="text1"/>
          <w:kern w:val="0"/>
          <w:sz w:val="32"/>
          <w:szCs w:val="32"/>
          <w14:textFill>
            <w14:solidFill>
              <w14:schemeClr w14:val="tx1"/>
            </w14:solidFill>
          </w14:textFill>
        </w:rPr>
        <w:t>工作总结和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8月份</w:t>
      </w:r>
      <w:r>
        <w:rPr>
          <w:rFonts w:hint="eastAsia" w:ascii="仿宋_GB2312" w:hAnsi="仿宋_GB2312" w:eastAsia="仿宋_GB2312" w:cs="仿宋_GB2312"/>
          <w:color w:val="000000" w:themeColor="text1"/>
          <w:kern w:val="0"/>
          <w:sz w:val="32"/>
          <w:szCs w:val="32"/>
          <w14:textFill>
            <w14:solidFill>
              <w14:schemeClr w14:val="tx1"/>
            </w14:solidFill>
          </w14:textFill>
        </w:rPr>
        <w:t>工作计划》随文呈上，请审阅。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kern w:val="0"/>
          <w:sz w:val="32"/>
          <w:szCs w:val="32"/>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14:textFill>
            <w14:solidFill>
              <w14:schemeClr w14:val="tx1"/>
            </w14:solidFill>
          </w14:textFill>
        </w:rPr>
        <w:t>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color w:val="000000" w:themeColor="text1"/>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themeColor="text1"/>
          <w:sz w:val="36"/>
          <w:szCs w:val="36"/>
          <w14:textFill>
            <w14:solidFill>
              <w14:schemeClr w14:val="tx1"/>
            </w14:solidFill>
          </w14:textFill>
        </w:rPr>
        <w:sectPr>
          <w:footerReference r:id="rId3" w:type="default"/>
          <w:pgSz w:w="11906" w:h="16838"/>
          <w:pgMar w:top="6861"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奈曼旗市场监督管理局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2022年7月份工作总结和8月份工作计划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一、7月份工作总结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（一）全力推进疫情防控常态化工作。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将疫情防控作为当前重点工作，认真贯彻落实通辽市委、奈曼旗委疫情防控工作部署和要求，结合市场监管职能职责，</w:t>
      </w:r>
      <w:r>
        <w:rPr>
          <w:rFonts w:hint="eastAsia" w:ascii="仿宋_GB2312" w:hAnsi="仿宋_GB2312" w:eastAsia="仿宋_GB2312" w:cs="仿宋_GB2312"/>
          <w:color w:val="000000" w:themeColor="text1"/>
          <w:sz w:val="32"/>
          <w:szCs w:val="32"/>
          <w14:textFill>
            <w14:solidFill>
              <w14:schemeClr w14:val="tx1"/>
            </w14:solidFill>
          </w14:textFill>
        </w:rPr>
        <w:t>对市场开展多方面、全方位、无死角监管，确保市场监管领域各项防控措施落地生根</w:t>
      </w:r>
      <w:r>
        <w:rPr>
          <w:rFonts w:hint="eastAsia" w:ascii="仿宋_GB2312" w:hAnsi="仿宋_GB2312" w:eastAsia="仿宋_GB2312" w:cs="仿宋_GB2312"/>
          <w:color w:val="000000" w:themeColor="text1"/>
          <w:sz w:val="32"/>
          <w:szCs w:val="32"/>
          <w:lang w:eastAsia="zh-CN"/>
          <w14:textFill>
            <w14:solidFill>
              <w14:schemeClr w14:val="tx1"/>
            </w14:solidFill>
          </w14:textFill>
        </w:rPr>
        <w:t>，取得了良好成效。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sz w:val="32"/>
          <w:szCs w:val="32"/>
          <w:lang w:eastAsia="zh-CN"/>
        </w:rPr>
        <w:t>加强监督检查力度，确保疫情防控各项措施落实到位。</w:t>
      </w:r>
      <w:r>
        <w:rPr>
          <w:rFonts w:hint="eastAsia" w:ascii="仿宋_GB2312" w:hAnsi="仿宋_GB2312" w:eastAsia="仿宋_GB2312" w:cs="仿宋_GB2312"/>
          <w:sz w:val="32"/>
          <w:szCs w:val="32"/>
          <w:lang w:val="en-US" w:eastAsia="zh-CN"/>
        </w:rPr>
        <w:t>及时严密部署、迅速采取措施，开展日常监督检查和</w:t>
      </w:r>
      <w:r>
        <w:rPr>
          <w:rFonts w:hint="eastAsia" w:ascii="仿宋_GB2312" w:hAnsi="仿宋_GB2312" w:eastAsia="仿宋_GB2312" w:cs="仿宋_GB2312"/>
          <w:sz w:val="32"/>
          <w:szCs w:val="32"/>
          <w:lang w:eastAsia="zh-CN"/>
        </w:rPr>
        <w:t>夜查专项行动，由四个副局长带队，四个疫情防控小组成员和各市场监管所</w:t>
      </w:r>
      <w:r>
        <w:rPr>
          <w:rFonts w:hint="eastAsia" w:ascii="仿宋_GB2312" w:hAnsi="仿宋_GB2312" w:eastAsia="仿宋_GB2312" w:cs="仿宋_GB2312"/>
          <w:sz w:val="32"/>
          <w:szCs w:val="32"/>
        </w:rPr>
        <w:t>执法人员分批分组、逐街逐户展开地毯式摸排，全面进入各生产经营场所排查处置风险隐患，督促商场、超市、药店、饭店等</w:t>
      </w:r>
      <w:r>
        <w:rPr>
          <w:rFonts w:hint="eastAsia" w:ascii="仿宋_GB2312" w:hAnsi="仿宋_GB2312" w:eastAsia="仿宋_GB2312" w:cs="仿宋_GB2312"/>
          <w:sz w:val="32"/>
          <w:szCs w:val="32"/>
          <w:lang w:eastAsia="zh-CN"/>
        </w:rPr>
        <w:t>公共场所</w:t>
      </w:r>
      <w:r>
        <w:rPr>
          <w:rFonts w:hint="eastAsia" w:ascii="仿宋_GB2312" w:hAnsi="仿宋_GB2312" w:eastAsia="仿宋_GB2312" w:cs="仿宋_GB2312"/>
          <w:sz w:val="32"/>
          <w:szCs w:val="32"/>
        </w:rPr>
        <w:t>严格落实疫情防控措施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确保市场监管领域防疫工作落到实处。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二是重视监测预警功效，确保冷链食品监管排查到位。</w:t>
      </w:r>
      <w:r>
        <w:rPr>
          <w:rFonts w:hint="eastAsia" w:ascii="仿宋_GB2312" w:hAnsi="仿宋_GB2312" w:eastAsia="仿宋_GB2312" w:cs="仿宋_GB2312"/>
          <w:sz w:val="32"/>
          <w:szCs w:val="32"/>
          <w:lang w:val="en-US" w:eastAsia="zh-CN"/>
        </w:rPr>
        <w:t>严格实行进口冷链食品集中仓管理，从事批发进口冷链食品以及购进大宗自用进口冷链食品的单位和个人，必须通过“蒙冷链”和“奈曼旗市场监督管理局冷链食品核酸检测申报表A”进行报备和入仓预约，同时要提供“六证一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三是重点加强餐饮服务单位疫情防控工作。</w:t>
      </w:r>
      <w:r>
        <w:rPr>
          <w:rFonts w:hint="eastAsia" w:ascii="仿宋_GB2312" w:hAnsi="仿宋_GB2312" w:eastAsia="仿宋_GB2312" w:cs="仿宋_GB2312"/>
          <w:sz w:val="32"/>
          <w:szCs w:val="32"/>
          <w:lang w:val="en-US" w:eastAsia="zh-CN"/>
        </w:rPr>
        <w:t>倡导餐饮服务单位提供</w:t>
      </w:r>
      <w:r>
        <w:rPr>
          <w:rFonts w:hint="eastAsia" w:ascii="仿宋_GB2312" w:hAnsi="仿宋_GB2312" w:eastAsia="仿宋_GB2312" w:cs="仿宋_GB2312"/>
          <w:sz w:val="32"/>
          <w:szCs w:val="32"/>
          <w:lang w:val="zh-CN" w:eastAsia="zh-CN"/>
        </w:rPr>
        <w:t>“公</w:t>
      </w:r>
      <w:r>
        <w:rPr>
          <w:rFonts w:hint="eastAsia" w:ascii="仿宋_GB2312" w:hAnsi="仿宋_GB2312" w:eastAsia="仿宋_GB2312" w:cs="仿宋_GB2312"/>
          <w:sz w:val="32"/>
          <w:szCs w:val="32"/>
          <w:lang w:val="en-US" w:eastAsia="zh-CN"/>
        </w:rPr>
        <w:t>勺公筷”，推行</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餐制、 公筷制、双筷制”，严禁举办乔迁宴、升学宴、满月宴等， 提倡</w:t>
      </w:r>
      <w:r>
        <w:rPr>
          <w:rFonts w:hint="eastAsia" w:ascii="仿宋_GB2312" w:hAnsi="仿宋_GB2312" w:eastAsia="仿宋_GB2312" w:cs="仿宋_GB2312"/>
          <w:sz w:val="32"/>
          <w:szCs w:val="32"/>
          <w:lang w:val="zh-CN" w:eastAsia="zh-CN"/>
        </w:rPr>
        <w:t>“红事</w:t>
      </w:r>
      <w:r>
        <w:rPr>
          <w:rFonts w:hint="eastAsia" w:ascii="仿宋_GB2312" w:hAnsi="仿宋_GB2312" w:eastAsia="仿宋_GB2312" w:cs="仿宋_GB2312"/>
          <w:sz w:val="32"/>
          <w:szCs w:val="32"/>
          <w:lang w:val="en-US" w:eastAsia="zh-CN"/>
        </w:rPr>
        <w:t xml:space="preserve">缓办” </w:t>
      </w:r>
      <w:r>
        <w:rPr>
          <w:rFonts w:hint="eastAsia" w:ascii="仿宋_GB2312" w:hAnsi="仿宋_GB2312" w:eastAsia="仿宋_GB2312" w:cs="仿宋_GB2312"/>
          <w:sz w:val="32"/>
          <w:szCs w:val="32"/>
          <w:lang w:val="zh-CN" w:eastAsia="zh-CN"/>
        </w:rPr>
        <w:t>“白事</w:t>
      </w:r>
      <w:r>
        <w:rPr>
          <w:rFonts w:hint="eastAsia" w:ascii="仿宋_GB2312" w:hAnsi="仿宋_GB2312" w:eastAsia="仿宋_GB2312" w:cs="仿宋_GB2312"/>
          <w:sz w:val="32"/>
          <w:szCs w:val="32"/>
          <w:lang w:val="en-US" w:eastAsia="zh-CN"/>
        </w:rPr>
        <w:t>简办”。各类餐饮场所瞬时就餐人数不得超过最大承载量的50%,包间及单桌用餐人数不得超 过10人，承接50人以上的宴会聚餐要提前进行备案和批准, 对进店人员应登记并落实好各项疫情防控措施。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四是加强疫情常态化多点监测工作。</w:t>
      </w:r>
      <w:r>
        <w:rPr>
          <w:rFonts w:hint="eastAsia" w:ascii="仿宋_GB2312" w:hAnsi="仿宋_GB2312" w:eastAsia="仿宋_GB2312" w:cs="仿宋_GB2312"/>
          <w:sz w:val="32"/>
          <w:szCs w:val="32"/>
          <w:lang w:val="en-US" w:eastAsia="zh-CN"/>
        </w:rPr>
        <w:t>根据目前疫情防控形势，进一步做好新冠肺炎疫情常态化防控工作，严格按照多点监测、应检尽检方案要求，规范做好重点场所、重点人群的核酸监测应检尽检工作。保证监测数量、监测频次和监测质量，做到人、物、环境监测到位、报告到位，切实提高疫情早发现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五是规范应用“蒙冷链”追溯平台。</w:t>
      </w:r>
      <w:r>
        <w:rPr>
          <w:rFonts w:hint="eastAsia" w:ascii="仿宋_GB2312" w:hAnsi="仿宋_GB2312" w:eastAsia="仿宋_GB2312" w:cs="仿宋_GB2312"/>
          <w:sz w:val="32"/>
          <w:szCs w:val="32"/>
          <w:lang w:val="en-US" w:eastAsia="zh-CN"/>
        </w:rPr>
        <w:t>指导辖区进口冷链食品生产加工、流通销售、餐饮服务等生产经营者注册使用“蒙冷链”追溯平台，如实填写进口冷链食品品种、规格、批次、数量、产地等信息，上传检验检疫证明、核酸检测报告、消毒证明、追溯凭证、出仓证明等材料，严防进口冷链食品输入风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六是确保药店“哨卡”作用发挥到位。</w:t>
      </w:r>
      <w:r>
        <w:rPr>
          <w:rFonts w:hint="eastAsia" w:ascii="仿宋_GB2312" w:hAnsi="仿宋_GB2312" w:eastAsia="仿宋_GB2312" w:cs="仿宋_GB2312"/>
          <w:sz w:val="32"/>
          <w:szCs w:val="32"/>
          <w:lang w:val="en-US" w:eastAsia="zh-CN"/>
        </w:rPr>
        <w:t>我局持续加强药店监督管理，强化药店“哨点”预警作用，坚决把好零售药店疫情防控关口。对销售“退烧药、止咳药、抗病毒药、抗菌素等四类药品”，务必通过“内蒙古自治区零售药店常态化疫情监测预警系统”登记上传相关药品销售信息，严格落实实名登记报告制度，确保登记信息真实、准确、完整、可追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七是稳物价保供应，确保疫情防控市场秩序维护到位。</w:t>
      </w:r>
      <w:r>
        <w:rPr>
          <w:rFonts w:hint="eastAsia" w:ascii="仿宋_GB2312" w:hAnsi="仿宋_GB2312" w:eastAsia="仿宋_GB2312" w:cs="仿宋_GB2312"/>
          <w:sz w:val="32"/>
          <w:szCs w:val="32"/>
          <w:lang w:val="en-US" w:eastAsia="zh-CN"/>
        </w:rPr>
        <w:t>为切实维护市场秩序，确保疫情期间人民群众生活必需品稳价保供，组织召集主城区部分大型商超负责人，召开了稳物价、保供应、疫情防控再部署告诫会。会议要求经营者一是要始终保持警惕，担负起疫情防控主体责任；二是守法经营，禁止哄抬物价、囤积居奇，垄断经营；三是承担社会责任，不涨价、不断货、保品质，做良心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（二）全力推进，</w:t>
      </w:r>
      <w:r>
        <w:rPr>
          <w:rFonts w:hint="eastAsia" w:ascii="楷体_GB2312" w:eastAsia="楷体_GB2312"/>
          <w:b/>
          <w:color w:val="000000" w:themeColor="text1"/>
          <w:sz w:val="32"/>
          <w:szCs w:val="32"/>
          <w14:textFill>
            <w14:solidFill>
              <w14:schemeClr w14:val="tx1"/>
            </w14:solidFill>
          </w14:textFill>
        </w:rPr>
        <w:t>坚持守牢底线保安全。</w:t>
      </w:r>
      <w:r>
        <w:rPr>
          <w:rFonts w:hint="eastAsia" w:ascii="仿宋_GB2312" w:eastAsia="仿宋_GB2312"/>
          <w:color w:val="000000" w:themeColor="text1"/>
          <w:sz w:val="32"/>
          <w:szCs w:val="32"/>
          <w14:textFill>
            <w14:solidFill>
              <w14:schemeClr w14:val="tx1"/>
            </w14:solidFill>
          </w14:textFill>
        </w:rPr>
        <w:t>严字当头，坚守质量安全底线（即守住食品药品、特种设备、重要工业产品质量安全监管不发生系统性、区域性安全风险的底线）。</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坚持食品安全监管常抓常严。</w:t>
      </w:r>
      <w:r>
        <w:rPr>
          <w:rFonts w:hint="eastAsia" w:ascii="仿宋_GB2312" w:hAnsi="仿宋_GB2312" w:eastAsia="仿宋_GB2312" w:cs="仿宋_GB2312"/>
          <w:sz w:val="32"/>
          <w:szCs w:val="32"/>
          <w:lang w:val="en-US" w:eastAsia="zh-CN"/>
        </w:rPr>
        <w:t> 按照餐饮《奈曼旗餐饮量安全提升实施方案（2021——2023年）》，开展今年餐饮领域监管工作，同时开展彻查餐饮环节“3·15”晚会曝光问题食品专项检查，已对我旗共有提供酸菜鱼、酸菜面、酸辣粉、烤涮苕粉等包含有关食材的餐饮单位75家餐饮单位开展了检查工作。重点在以上类型餐饮单位检查进货凭证,严禁采购、经营"3·15”晚会曝光的酸菜、红薯粉生产厂家的产品,其他同类厂家产品要严查产品合格证明、检测报告,通过规范食品原料来源有效防控食物中毒等食源性疾病的发生，严防相关产品流向农村市场。积极开展2022年度长江刀鲚非法捕捞销售专项执法行动，进一步加大对餐饮环节水产品的餐饮单位，特别是以刀鱼为卖点以及门头店招、菜单上标注“野生”“长江鲜”等字样饭店的监督检查力度。截至目前，我局对奈曼旗辖区内9家经营水产品的餐饮单位开展了检查工作，督促其严格落实食用农产品(尤其是水产品)进货查验要求，严禁采购、经营无合法来源的水产品，未发现违法违规行为。开展餐饮领域“守底线、查隐患、保安全”专项行动，认真排查餐饮领域食品安全风险隐患,坚持全覆盖、力争无遗漏。截至目前，我局共检查各类餐饮单位998家，督促餐饮服务单位食品安全主体责任落实情况和食品安全风险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二是坚持药械化安全监管常抓常紧。</w:t>
      </w:r>
      <w:r>
        <w:rPr>
          <w:rFonts w:hint="eastAsia" w:ascii="仿宋_GB2312" w:hAnsi="仿宋_GB2312" w:eastAsia="仿宋_GB2312" w:cs="仿宋_GB2312"/>
          <w:sz w:val="32"/>
          <w:szCs w:val="32"/>
          <w:lang w:val="en-US" w:eastAsia="zh-CN"/>
        </w:rPr>
        <w:t>继续深入开展“两品一械”专项检查。准备区局7月11日--29日督查抽查准备工作。每日统计上报“四类药品”销售信息、“四类药品”购药人员相关信息。每日监测统计上报疫情高风险预警信息。组织全旗药店从业人员开展全员新冠核酸扩面检测并统计上报检测数据。目前已经完成第二轮在岗全员检。开展全国医疗器械安全宣传周启动仪式及系列宣传活动。开展文明创城行动。截至目前，共办结药械案件26起，其中：当场行政处罚24起，罚款0.73万元，移送公安机关2起（“四类药品”），正在办理案件7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三是坚持特设安全监管常抓常实。</w:t>
      </w:r>
      <w:r>
        <w:rPr>
          <w:rFonts w:hint="eastAsia" w:ascii="仿宋_GB2312" w:hAnsi="仿宋_GB2312" w:eastAsia="仿宋_GB2312" w:cs="仿宋_GB2312"/>
          <w:sz w:val="32"/>
          <w:szCs w:val="32"/>
          <w:lang w:val="en-US" w:eastAsia="zh-CN"/>
        </w:rPr>
        <w:t>开展特种设备超期未检专项检查工作,检查特种设备使用单位16家，抽查设备129台，发现一般隐患问题43处，下达监察指令书11份，现已整改完成26处，其余正在整改中未到整改期限。开展特种设备“走基层办实事优环境”工作。共检查企业2家，发现隐患问题9处，协助完成一般隐患整改4处，协助2家企业申请特种设备系统报检业务。制定燃气、涉危企业特种设备专项检查工作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（三）全力做好价格监管工作</w:t>
      </w:r>
      <w:r>
        <w:rPr>
          <w:rFonts w:hint="eastAsia" w:ascii="仿宋_GB2312" w:hAnsi="仿宋_GB2312" w:eastAsia="仿宋_GB2312" w:cs="仿宋_GB2312"/>
          <w:sz w:val="32"/>
          <w:szCs w:val="32"/>
          <w:lang w:val="en-US" w:eastAsia="zh-CN"/>
        </w:rPr>
        <w:t>。开展行业协会商会收费检查工作，截至目前，共检查了奈曼旗经济林协会、奈曼旗传统文化教育推广协会两家协会，发现其在2021—2022年度没有收取会员会费，也没有收取其他费用。开展交通物流领域收费检查，共检查机场2家高速公路收费站，经排查在道路运输管理业务办理中无任何涉企收费项目，不存在已取消项目继续收费，不存在巧立名目违规收费，不存在服务费等相关问题。开展中介服务机构收费专项检查，在全旗范围内组织开展中介服务机构收费专项检查，共检查3家中介服务企业，从检查情况看，我旗中介服务机构绝大部分已经实行市场化运作，收费情况总体良好，但检查中也发现1家房地产评估公司收费公示不规范现象，执法人员现场进行指导并限期整改。开展政府部门及下属单位收费，遏制利用行政权力乱收费行为的检查，共检查政府部门1家，政府部门下属单位1家，经检查未发现违规乱收费行为。开展公平竞争审查工作，落实奈曼旗公平竞争审查工作联席会议政策措施抽查制度：奈曼旗公平竞争审查工作联席会议办公室7月份审查增量文件2件，制定公平竞争审查抽查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（四）全力做好信用监管工作。</w:t>
      </w:r>
      <w:r>
        <w:rPr>
          <w:rFonts w:hint="eastAsia" w:ascii="仿宋_GB2312" w:hAnsi="仿宋_GB2312" w:eastAsia="仿宋_GB2312" w:cs="仿宋_GB2312"/>
          <w:sz w:val="32"/>
          <w:szCs w:val="32"/>
          <w:lang w:val="en-US" w:eastAsia="zh-CN"/>
        </w:rPr>
        <w:t>推进市场主体信用信息公示工作，根据有关法规和文件要求，将应在2022年6月30日前通过国家企业信用信息公示系统（内蒙古）报送2021年度报告并公示的逾期未年报市场主体列入经营异常名录，其中农合833户、企业347户、个体工商户10813户。开展“双随机、一公开”监管工作及涉企信息归集与共享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召开“双随机、一公开”监管暨涉企信息归集与共享工作会议，会议通报了通辽市专项工作督查组关于《奈曼旗2021年度“双随机、一公开”监管和涉企信用信息归集与公示工作的督查反馈意见》、《通辽市2021年度“双随机、一公开”监管和涉企信息归集与共享工作督查报告》，传达了《奈曼旗2022年涉企信息归集与共享工作实施方案》、《奈曼旗2022年“双随机、一公开”监管工作实施方案》。召开奈曼旗市场监管领域部门联席会议，会议对全旗市场监管领域“双随机、一公开”监管和涉企信息归集与共享工作开展情况进行了通报，各成员单位介绍了推进“双随机、一公开”监管工作情况，研究讨论了《奈曼旗2022年涉企信息归集与共享工作实施方案》、《奈曼旗2022年“双随机、一公开”监管工作实施方案》，以及进一步加强工作的意见和建议。扎实开展“双随机、一公开”监管工作，根据工作实际，对“一单两库”进行动态调整，7月份制定本部门双随机任务6批次，随机抽取检查对象25户，完成本部门双随机任务检查结果录入并公示3批次，公示率达100%；参与部门联合双随机抽查任务4批次，随机抽取检查对象12户，完成部门联合双随机任务检查结果录入并公示3批次，公示率达到100%；将1户因部门联合双随机检查时通过登记的住所或经营场所无法联系企业列入经营异常名录。市场主体信用修复工作，7月共移出经营异常名录农民专业合作社3户，企业1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（五）全力做好网络和广告监管工作。</w:t>
      </w:r>
      <w:r>
        <w:rPr>
          <w:rFonts w:hint="eastAsia" w:ascii="仿宋_GB2312" w:hAnsi="仿宋_GB2312" w:eastAsia="仿宋_GB2312" w:cs="仿宋_GB2312"/>
          <w:sz w:val="32"/>
          <w:szCs w:val="32"/>
          <w:lang w:val="en-US" w:eastAsia="zh-CN"/>
        </w:rPr>
        <w:t>开展自建网站公示推广工作，目前，我旗共有自建网站28家，其中，交易型网站3家，非交易型网站25家，已全部通知网站经营者按照文件相关要求进行亮照。实地核查我旗网络订餐平台及外卖配送商基本情况。开展校外培训广告管控工作，做到主流媒体及新媒体、网络平台及公共场所线上线下空间不刊登、不播发面向中小学的校外培训广告。开展合同格式条款专项整治，本月共检查经营户4户，收集格式合同1份。继续开展违法违规商业营销宣传集中整治行动，截至目前，共监测传统媒体、重点互联网站以及微信公众号广告270条次，暂未发现违法违规商业营销宣传行为。</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（六）全力做好计量标准化认证认可检验检测工作。</w:t>
      </w:r>
      <w:r>
        <w:rPr>
          <w:rFonts w:hint="eastAsia" w:ascii="仿宋_GB2312" w:hAnsi="仿宋_GB2312" w:eastAsia="仿宋_GB2312" w:cs="仿宋_GB2312"/>
          <w:sz w:val="32"/>
          <w:szCs w:val="32"/>
          <w:lang w:val="en-US" w:eastAsia="zh-CN"/>
        </w:rPr>
        <w:t>组织农业农村标准化示范点项目申报单位负责人参加自治区开展的农业农村标准化试点示范项目申报线上培训，学习示范项目申报要求、管理要求、项目建设方向及重点等内容。</w:t>
      </w:r>
      <w:r>
        <w:rPr>
          <w:rFonts w:hint="default"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val="en-US" w:eastAsia="zh-CN"/>
        </w:rPr>
        <w:t>奈曼旗宏基水泥和通辽中联水泥两家企业申报自治区对标达标标杆示范企业。开展计量服务中小企业行动，通过发放计量知识漫画形式宣传手册、推送计量服务中小企业公众号、讲解计量法律法规等多种形式向企业宣传计量政策解读、解答企业生产中遇到的计量方面的困惑，帮助中小企业及时、全面、准确理解把握计量政策。对我旗眼镜店、粮食购销企业需强制检定计量器具检定情况进行日常监管，严禁使用未经检定的计量器具从事眼镜配置、粮食收购、销售等违法违规行为。督促旗内检测机构对上一阶段检验检测机构专项监督检查中存在的问题进行整改并提交整改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（七）全力做好综合行政执法工作。</w:t>
      </w:r>
      <w:r>
        <w:rPr>
          <w:rFonts w:hint="eastAsia" w:ascii="仿宋_GB2312" w:hAnsi="仿宋_GB2312" w:eastAsia="仿宋_GB2312" w:cs="仿宋_GB2312"/>
          <w:sz w:val="32"/>
          <w:szCs w:val="32"/>
          <w:lang w:val="en-US" w:eastAsia="zh-CN"/>
        </w:rPr>
        <w:t>7月共处理投诉举报、监督抽检等涉嫌违法案件共立案14起，结案12起，在办案件2起，涉嫌犯罪案件移送公安机关0起，罚没款合计10.82万元。</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（八）全力做好党建及党风廉政建设工作。</w:t>
      </w:r>
      <w:r>
        <w:rPr>
          <w:rFonts w:hint="eastAsia" w:ascii="仿宋_GB2312" w:hAnsi="仿宋_GB2312" w:eastAsia="仿宋_GB2312" w:cs="仿宋_GB2312"/>
          <w:sz w:val="32"/>
          <w:szCs w:val="32"/>
          <w:lang w:val="en-US" w:eastAsia="zh-CN"/>
        </w:rPr>
        <w:t>组织建设工作，组织新发展党员7名并进行谈话；组织培训个私协会党建指导员；排查新业态新就业行业党组织建立情况;归档整理党员档案；完善党委（党组）书记和班子成员联系党支部工作落实情况；组织本系统内环节干部担当作为专项谈心谈话；组织本系统内科级领导干部参加组织部相关培训；自治区“小个专”党建服务平台进行维护和录入；九是成立个私协会治安分会党支部。思想建设工作，扎实推进“两学一做”、“三会一课”学习教育常态化制度化，积极开展“每周一学”；认真开展党组理论学习中心集中学习活动，推动中心组理论学习经常化、规范化、实效化。乡村振兴工作，贯彻落实乡村振兴相关精神及要求，统计第二季度驻村干部出勤情况。</w:t>
      </w:r>
    </w:p>
    <w:p>
      <w:pPr>
        <w:keepNext w:val="0"/>
        <w:keepLines w:val="0"/>
        <w:pageBreakBefore w:val="0"/>
        <w:widowControl w:val="0"/>
        <w:numPr>
          <w:ilvl w:val="0"/>
          <w:numId w:val="0"/>
        </w:numPr>
        <w:kinsoku/>
        <w:wordWrap/>
        <w:overflowPunct/>
        <w:topLinePunct w:val="0"/>
        <w:autoSpaceDE/>
        <w:autoSpaceDN/>
        <w:bidi w:val="0"/>
        <w:adjustRightInd/>
        <w:snapToGrid/>
        <w:spacing w:beforeLines="-2147483648" w:afterLines="-2147483648"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风廉政工作，完成7月份旗纪委监委执纪平台下发的党风廉政建设主体责任考核各项任务，准备相关佐证材料并形成工作总结上报；指定政治生活台账。其他工作，持续推进党员“学习强国”学习常态化日常化，对各党组织学习情况进行周通报、月统计、季总结；落实组织部、宣传部关于“学习强国”平台学习的各项任务及表彰内容；完成2022年度职工医疗互助申请及上报；创文明城网报及实地考察责任清单下发；开展创城相关活动与社区共同开展共驻共建、新时代文明实践活动，派专人在平安小区站岗；汇报最强党支部提质升级工作开展情况；实地考察文明创城奈曼旗宾馆、中晟皇都大酒店、万鑫商务大酒店等创城点位；逐条梳理文明单位实地测评各项，并将任务分解到相关责任部门（办公室、机关服务中心）；汇总系统内科级领导干部受表彰奖励情况、政治素质自评材料、党委（党组）书记对干部政治素质情况评价表；2022年第二季度机关单位党支部党员党费预算明细；开展发展党员政审相关工作；向振兴社区开展“双报道双服务”活动，报道党员72人；开展七一活动，组织党员干部开展知识竞赛及演讲相关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二、8月份工作计划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（一）继续开展各类专项检查。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突出食品药品、特种设备和重要工业产品安全监管，确保安全监管领域无事故。一是重点开展疫情防控期间食品安全大排查大整治工作，继续</w:t>
      </w:r>
      <w:r>
        <w:rPr>
          <w:rFonts w:hint="eastAsia" w:ascii="仿宋_GB2312" w:hAnsi="仿宋_GB2312" w:eastAsia="仿宋_GB2312" w:cs="仿宋_GB2312"/>
          <w:color w:val="000000" w:themeColor="text1"/>
          <w:sz w:val="32"/>
          <w:szCs w:val="32"/>
          <w14:textFill>
            <w14:solidFill>
              <w14:schemeClr w14:val="tx1"/>
            </w14:solidFill>
          </w14:textFill>
        </w:rPr>
        <w:t>对辖区内商场超市、宾馆、医院、餐饮单位、集贸市场等人员密集场所进行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食品</w:t>
      </w:r>
      <w:r>
        <w:rPr>
          <w:rFonts w:hint="eastAsia" w:ascii="仿宋_GB2312" w:hAnsi="仿宋_GB2312" w:eastAsia="仿宋_GB2312" w:cs="仿宋_GB2312"/>
          <w:color w:val="000000" w:themeColor="text1"/>
          <w:sz w:val="32"/>
          <w:szCs w:val="32"/>
          <w14:textFill>
            <w14:solidFill>
              <w14:schemeClr w14:val="tx1"/>
            </w14:solidFill>
          </w14:textFill>
        </w:rPr>
        <w:t>安全</w:t>
      </w:r>
      <w:r>
        <w:rPr>
          <w:rFonts w:hint="eastAsia" w:ascii="仿宋_GB2312" w:hAnsi="仿宋_GB2312" w:eastAsia="仿宋_GB2312" w:cs="仿宋_GB2312"/>
          <w:color w:val="000000" w:themeColor="text1"/>
          <w:sz w:val="32"/>
          <w:szCs w:val="32"/>
          <w:lang w:eastAsia="zh-CN"/>
          <w14:textFill>
            <w14:solidFill>
              <w14:schemeClr w14:val="tx1"/>
            </w14:solidFill>
          </w14:textFill>
        </w:rPr>
        <w:t>、特种设备安全</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二是开展特种设备重点行业和重点场所安全专项整治工作，重点对电站锅炉以及涉氨制冷企业等进行检查；三是继续</w:t>
      </w:r>
      <w:r>
        <w:rPr>
          <w:rStyle w:val="10"/>
          <w:rFonts w:hint="eastAsia" w:ascii="仿宋" w:hAnsi="仿宋" w:eastAsia="仿宋" w:cs="仿宋"/>
          <w:bCs/>
          <w:sz w:val="32"/>
          <w:szCs w:val="32"/>
          <w:lang w:val="en-US" w:eastAsia="zh-CN"/>
        </w:rPr>
        <w:t>按照统一安排进行疫情防控药品检查、巡查，保障全旗群众用药安全；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四是继续开展重要工业产品安全专项检查，尤其是对滴灌带产品、化肥的安全监管工作，切实维护农资市场秩序的稳定。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（二）继续开展疫情期间防控工作。</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rPr>
        <w:t>要抓紧、抓实、抓细疫情防控工作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完善疫情防控指挥体系，做到领导不变、组织不变、人员不变，时刻保持战时状态，确保一旦发生疫情，第一时间应对处置。要抓好重点</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人员排查和管控，精准抓好重点场所、重点环节管控，抓好疫情防控应急物资储备。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要加强各类公共场所管理。</w:t>
      </w:r>
      <w:r>
        <w:rPr>
          <w:rFonts w:hint="eastAsia" w:ascii="仿宋_GB2312" w:hAnsi="仿宋_GB2312" w:eastAsia="仿宋_GB2312" w:cs="仿宋_GB2312"/>
          <w:sz w:val="32"/>
          <w:szCs w:val="32"/>
          <w:lang w:val="en-US" w:eastAsia="zh-CN"/>
        </w:rPr>
        <w:t>由副局长带队分四个小组，重点对商超、餐饮单位、农贸市场等重点场所加大监督检查力度，要求履行疫情防控主体责任，严格落实体温检测、健康码查验、消毒通风、个人防护等防控措施。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要进一步完善防控工作机制。</w:t>
      </w:r>
      <w:r>
        <w:rPr>
          <w:rFonts w:hint="eastAsia" w:ascii="仿宋_GB2312" w:hAnsi="仿宋_GB2312" w:eastAsia="仿宋_GB2312" w:cs="仿宋_GB2312"/>
          <w:sz w:val="32"/>
          <w:szCs w:val="32"/>
          <w:lang w:val="en-US" w:eastAsia="zh-CN"/>
        </w:rPr>
        <w:t>一把手靠前指挥、强化督导，组织做好应对突发事件的工作预案和实战演练，实行24小时值班，确保遇有突发情况迅速响应到位，加强统筹协调、抽调精干力量，确保疫情防控工作有力有效开展。</w:t>
      </w:r>
      <w:r>
        <w:rPr>
          <w:rFonts w:hint="eastAsia" w:ascii="仿宋_GB2312" w:hAnsi="仿宋_GB2312" w:eastAsia="仿宋_GB2312" w:cs="仿宋_GB2312"/>
          <w:b/>
          <w:bCs/>
          <w:kern w:val="2"/>
          <w:sz w:val="32"/>
          <w:szCs w:val="32"/>
          <w:lang w:val="en-US" w:eastAsia="zh-CN"/>
        </w:rPr>
        <w:t>四是</w:t>
      </w:r>
      <w:r>
        <w:rPr>
          <w:rFonts w:hint="eastAsia" w:ascii="仿宋_GB2312" w:hAnsi="仿宋_GB2312" w:eastAsia="仿宋_GB2312" w:cs="仿宋_GB2312"/>
          <w:b w:val="0"/>
          <w:bCs w:val="0"/>
          <w:kern w:val="2"/>
          <w:sz w:val="32"/>
          <w:szCs w:val="32"/>
          <w:lang w:val="en-US" w:eastAsia="zh-CN"/>
        </w:rPr>
        <w:t>严格落实各项防控工作部署。</w:t>
      </w:r>
      <w:r>
        <w:rPr>
          <w:rFonts w:hint="eastAsia" w:ascii="仿宋_GB2312" w:hAnsi="仿宋_GB2312" w:eastAsia="仿宋_GB2312" w:cs="仿宋_GB2312"/>
          <w:kern w:val="2"/>
          <w:sz w:val="32"/>
          <w:szCs w:val="32"/>
          <w:lang w:val="en-US" w:eastAsia="zh-CN"/>
        </w:rPr>
        <w:t>不断完善应对方案和措施，扎实做好“人物同防”进一步加强进口冷链食品、水果、药品和化妆品等生产经营重点领域的疫情防控工作。举一反三，细化任务，靠实责任，即知即改，确保无遗漏、无死角，确保精准到物、精准到人，坚决打赢这场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（三）继续开展安全生产专项整治三年行动。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做好两将节期间安全检查，坚决遏制各类事故的发生，加强联合执法检查行动，重点严厉打击非法营运、销售、混装倒卖液化气、危险化学品等违法行为，做到严查严处，形成强力警示震慑。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（四）持续加大执法力度。</w:t>
      </w:r>
      <w:r>
        <w:rPr>
          <w:rFonts w:hint="eastAsia" w:ascii="仿宋_GB2312" w:hAnsi="仿宋_GB2312" w:eastAsia="仿宋_GB2312" w:cs="仿宋_GB2312"/>
          <w:color w:val="000000" w:themeColor="text1"/>
          <w:sz w:val="32"/>
          <w:szCs w:val="32"/>
          <w14:textFill>
            <w14:solidFill>
              <w14:schemeClr w14:val="tx1"/>
            </w14:solidFill>
          </w14:textFill>
        </w:rPr>
        <w:t>加大对各类制假售假、商标侵权、虚假广告、传销、垄断和不正当竞争等经济违法行为的查处力度，切实维护市场秩序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（五）继续开展“双随机一公开”工作。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随机抽查工作机制，在进一步强化随机抽查工作标准化、规范化建设的基础上，深入推进部门联合抽查，实现联合抽查常态化、全覆盖。健全随机抽查方式，提高双随机抽查的精准性，确保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（六）继续开展党风廉政建设和反腐败工作。</w:t>
      </w:r>
      <w:r>
        <w:rPr>
          <w:rFonts w:hint="eastAsia" w:ascii="仿宋_GB2312" w:hAnsi="仿宋_GB2312" w:eastAsia="仿宋_GB2312" w:cs="仿宋_GB2312"/>
          <w:color w:val="000000" w:themeColor="text1"/>
          <w:sz w:val="32"/>
          <w:szCs w:val="32"/>
          <w14:textFill>
            <w14:solidFill>
              <w14:schemeClr w14:val="tx1"/>
            </w14:solidFill>
          </w14:textFill>
        </w:rPr>
        <w:t>切实履行党风廉政建设主体责任，做到“两个维护”，强化政治担当、净化政治生态，在思想上政治上行动上始终与党中央保持高度一致。把“不忘初心、牢记使命”作为党的建设的永恒主题</w:t>
      </w:r>
      <w:r>
        <w:rPr>
          <w:rFonts w:hint="eastAsia" w:ascii="仿宋_GB2312" w:hAnsi="仿宋_GB2312" w:eastAsia="仿宋_GB2312" w:cs="仿宋_GB2312"/>
          <w:color w:val="000000" w:themeColor="text1"/>
          <w:sz w:val="32"/>
          <w:szCs w:val="32"/>
          <w:lang w:eastAsia="zh-CN"/>
          <w14:textFill>
            <w14:solidFill>
              <w14:schemeClr w14:val="tx1"/>
            </w14:solidFill>
          </w14:textFill>
        </w:rPr>
        <w:t>，切实将学习教育、调查研究、检视问题、整改落实贯彻始终。</w:t>
      </w:r>
      <w:r>
        <w:rPr>
          <w:rFonts w:hint="eastAsia" w:ascii="仿宋_GB2312" w:hAnsi="仿宋_GB2312" w:eastAsia="仿宋_GB2312" w:cs="仿宋_GB2312"/>
          <w:color w:val="000000" w:themeColor="text1"/>
          <w:sz w:val="32"/>
          <w:szCs w:val="32"/>
          <w14:textFill>
            <w14:solidFill>
              <w14:schemeClr w14:val="tx1"/>
            </w14:solidFill>
          </w14:textFill>
        </w:rPr>
        <w:t>加强思想政治教育，抓好</w:t>
      </w:r>
      <w:r>
        <w:rPr>
          <w:rFonts w:hint="eastAsia" w:ascii="仿宋_GB2312" w:hAnsi="仿宋_GB2312" w:eastAsia="仿宋_GB2312" w:cs="仿宋_GB2312"/>
          <w:color w:val="000000" w:themeColor="text1"/>
          <w:sz w:val="32"/>
          <w:szCs w:val="32"/>
          <w:lang w:eastAsia="zh-CN"/>
          <w14:textFill>
            <w14:solidFill>
              <w14:schemeClr w14:val="tx1"/>
            </w14:solidFill>
          </w14:textFill>
        </w:rPr>
        <w:t>党员</w:t>
      </w:r>
      <w:r>
        <w:rPr>
          <w:rFonts w:hint="eastAsia" w:ascii="仿宋_GB2312" w:hAnsi="仿宋_GB2312" w:eastAsia="仿宋_GB2312" w:cs="仿宋_GB2312"/>
          <w:color w:val="000000" w:themeColor="text1"/>
          <w:sz w:val="32"/>
          <w:szCs w:val="32"/>
          <w14:textFill>
            <w14:solidFill>
              <w14:schemeClr w14:val="tx1"/>
            </w14:solidFill>
          </w14:textFill>
        </w:rPr>
        <w:t>学习、党课、政治理论学习。做到有计划、有组织、有制度、有笔记、有记录、有考核。深入开展党的理想信念教育，在党员中进行党史知识教育，创新学习形式，开展优秀党课评比活动。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注重“学习强国”的学习工作，实行学习积分周报告、月报告制度，扎实推进“学习强国”学习教育常态化、制度化。</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ZTg2MjlkY2Y2YTc0MDdkMTg1Nzc1NGRhOTFjODgifQ=="/>
  </w:docVars>
  <w:rsids>
    <w:rsidRoot w:val="00000000"/>
    <w:rsid w:val="00E63F71"/>
    <w:rsid w:val="01C87596"/>
    <w:rsid w:val="022A33C8"/>
    <w:rsid w:val="037B52FA"/>
    <w:rsid w:val="03CB1A58"/>
    <w:rsid w:val="069F4947"/>
    <w:rsid w:val="07E41E1B"/>
    <w:rsid w:val="07EC4270"/>
    <w:rsid w:val="0926401D"/>
    <w:rsid w:val="0DBC1FF7"/>
    <w:rsid w:val="110B6D69"/>
    <w:rsid w:val="11987449"/>
    <w:rsid w:val="189002EB"/>
    <w:rsid w:val="18CC54D7"/>
    <w:rsid w:val="1BDA43ED"/>
    <w:rsid w:val="1CE70B4C"/>
    <w:rsid w:val="1D700E09"/>
    <w:rsid w:val="1E8E096D"/>
    <w:rsid w:val="209161C3"/>
    <w:rsid w:val="20C944FA"/>
    <w:rsid w:val="22AD3D0A"/>
    <w:rsid w:val="23000C01"/>
    <w:rsid w:val="29534736"/>
    <w:rsid w:val="297A634F"/>
    <w:rsid w:val="2AFA3D21"/>
    <w:rsid w:val="2B692E8E"/>
    <w:rsid w:val="2E7E77AE"/>
    <w:rsid w:val="2EE840D4"/>
    <w:rsid w:val="2F0023D1"/>
    <w:rsid w:val="322E13F9"/>
    <w:rsid w:val="325E2C51"/>
    <w:rsid w:val="327229A2"/>
    <w:rsid w:val="37092F3F"/>
    <w:rsid w:val="37125775"/>
    <w:rsid w:val="38982B60"/>
    <w:rsid w:val="3A201B59"/>
    <w:rsid w:val="3B5548CD"/>
    <w:rsid w:val="3CFB2BFE"/>
    <w:rsid w:val="3D242ABB"/>
    <w:rsid w:val="41A34EBD"/>
    <w:rsid w:val="45BC5B16"/>
    <w:rsid w:val="46F30916"/>
    <w:rsid w:val="4769041B"/>
    <w:rsid w:val="47A07ED6"/>
    <w:rsid w:val="47B01E95"/>
    <w:rsid w:val="4D373D48"/>
    <w:rsid w:val="4DA214B3"/>
    <w:rsid w:val="4FDE5602"/>
    <w:rsid w:val="5289489C"/>
    <w:rsid w:val="55FF667E"/>
    <w:rsid w:val="580572A8"/>
    <w:rsid w:val="58FE491F"/>
    <w:rsid w:val="5B6E35A6"/>
    <w:rsid w:val="5BF06D2E"/>
    <w:rsid w:val="5C162133"/>
    <w:rsid w:val="5DB81B6B"/>
    <w:rsid w:val="5E424FF3"/>
    <w:rsid w:val="5FF013F8"/>
    <w:rsid w:val="60335F35"/>
    <w:rsid w:val="60CF2457"/>
    <w:rsid w:val="60D91A5F"/>
    <w:rsid w:val="626E77EF"/>
    <w:rsid w:val="64655BC0"/>
    <w:rsid w:val="646D33ED"/>
    <w:rsid w:val="681450DD"/>
    <w:rsid w:val="68B2188E"/>
    <w:rsid w:val="6C03098B"/>
    <w:rsid w:val="70E2241C"/>
    <w:rsid w:val="718D08DF"/>
    <w:rsid w:val="722A3280"/>
    <w:rsid w:val="749D7433"/>
    <w:rsid w:val="76F617BE"/>
    <w:rsid w:val="7A687294"/>
    <w:rsid w:val="7CC1422C"/>
    <w:rsid w:val="7D3C5681"/>
    <w:rsid w:val="7DF93E45"/>
    <w:rsid w:val="7ED36472"/>
    <w:rsid w:val="7F50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6277</Words>
  <Characters>6394</Characters>
  <Lines>0</Lines>
  <Paragraphs>0</Paragraphs>
  <TotalTime>19</TotalTime>
  <ScaleCrop>false</ScaleCrop>
  <LinksUpToDate>false</LinksUpToDate>
  <CharactersWithSpaces>6459</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2020-02-04T03:53:00Z</dcterms:created>
  <dc:creator>Administrator</dc:creator>
  <cp:lastModifiedBy>admin1</cp:lastModifiedBy>
  <cp:lastPrinted>2022-05-31T07:04:00Z</cp:lastPrinted>
  <dcterms:modified xsi:type="dcterms:W3CDTF">2022-09-27T07:43:47Z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E190ED7F6EAE4ABF86F588C2DE2BC7E4</vt:lpwstr>
  </property>
</Properties>
</file>