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土城子乡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公益性岗位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管理办法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为更好地做好全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</w:rPr>
        <w:t>就业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帮扶</w:t>
      </w:r>
      <w:r>
        <w:rPr>
          <w:rFonts w:hint="eastAsia" w:ascii="宋体" w:hAnsi="宋体" w:eastAsia="宋体" w:cs="宋体"/>
          <w:sz w:val="24"/>
          <w:szCs w:val="24"/>
        </w:rPr>
        <w:t>工作，让更多有劳动能力、有劳动意愿又无法外出的贫困劳动力实现在家门口就业，促进和稳定贫困户增收脱贫，按照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旗</w:t>
      </w:r>
      <w:r>
        <w:rPr>
          <w:rFonts w:hint="eastAsia" w:ascii="宋体" w:hAnsi="宋体" w:eastAsia="宋体" w:cs="宋体"/>
          <w:sz w:val="24"/>
          <w:szCs w:val="24"/>
        </w:rPr>
        <w:t>人力资源和社会保障部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局有关</w:t>
      </w:r>
      <w:r>
        <w:rPr>
          <w:rFonts w:hint="eastAsia" w:ascii="宋体" w:hAnsi="宋体" w:eastAsia="宋体" w:cs="宋体"/>
          <w:sz w:val="24"/>
          <w:szCs w:val="24"/>
        </w:rPr>
        <w:t>文件精神，特制定本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管理办法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atLeast"/>
        <w:ind w:firstLine="560" w:firstLineChars="200"/>
        <w:textAlignment w:val="auto"/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  <w:lang w:eastAsia="zh-CN"/>
        </w:rPr>
        <w:t>一、明确</w:t>
      </w:r>
      <w:r>
        <w:rPr>
          <w:rFonts w:hint="eastAsia" w:ascii="黑体" w:hAnsi="黑体" w:eastAsia="黑体" w:cs="黑体"/>
          <w:b w:val="0"/>
          <w:i w:val="0"/>
          <w:color w:val="000000"/>
          <w:sz w:val="28"/>
          <w:szCs w:val="28"/>
        </w:rPr>
        <w:t xml:space="preserve">招募对象范围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鉴于农村贫困劳动力实际情况，规定的我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户籍劳动年龄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要求为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（男16周岁—59周岁，女，16周岁—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val="en-US" w:eastAsia="zh-CN"/>
        </w:rPr>
        <w:t>54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周岁）建档立卡农村贫困劳动力有劳动能力、有劳动意愿且无法外出的贫困劳动力，重点考虑对象：一是因家庭原因无法外出就业的贫困劳动力；二是劳动力能力不强、外出意愿不强的贫困劳动力；三是</w:t>
      </w:r>
      <w:r>
        <w:rPr>
          <w:rFonts w:hint="eastAsia" w:ascii="宋体" w:hAnsi="宋体" w:eastAsia="宋体" w:cs="宋体"/>
          <w:sz w:val="24"/>
          <w:szCs w:val="24"/>
          <w:shd w:val="clear" w:fill="FFFFFF"/>
          <w:lang w:eastAsia="zh-CN"/>
        </w:rPr>
        <w:t>年龄偏大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有劳动能力但在外很难就业且家庭成员无一人就业的贫困劳动力；四是有劳动能力的贫困残疾人。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shd w:val="clear" w:fill="FFFFFF"/>
        </w:rPr>
        <w:t xml:space="preserve">二、明确开发管理主体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公益性岗位开发的责任主体是用人单位，即镇和村等，各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村</w:t>
      </w:r>
      <w:r>
        <w:rPr>
          <w:rFonts w:hint="eastAsia" w:ascii="宋体" w:hAnsi="宋体" w:eastAsia="宋体" w:cs="宋体"/>
          <w:sz w:val="24"/>
          <w:szCs w:val="24"/>
        </w:rPr>
        <w:t>要根据实际情况合理设置岗位，将预开发的岗位计划上报至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乡社会事务办公室</w:t>
      </w:r>
      <w:r>
        <w:rPr>
          <w:rFonts w:hint="eastAsia" w:ascii="宋体" w:hAnsi="宋体" w:eastAsia="宋体" w:cs="宋体"/>
          <w:sz w:val="24"/>
          <w:szCs w:val="24"/>
        </w:rPr>
        <w:t>，由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乡社会事务办公室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</w:t>
      </w:r>
      <w:r>
        <w:rPr>
          <w:rFonts w:hint="eastAsia" w:ascii="宋体" w:hAnsi="宋体" w:eastAsia="宋体" w:cs="宋体"/>
          <w:sz w:val="24"/>
          <w:szCs w:val="24"/>
        </w:rPr>
        <w:t>审后再报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旗</w:t>
      </w:r>
      <w:r>
        <w:rPr>
          <w:rFonts w:hint="eastAsia" w:ascii="宋体" w:hAnsi="宋体" w:eastAsia="宋体" w:cs="宋体"/>
          <w:sz w:val="24"/>
          <w:szCs w:val="24"/>
        </w:rPr>
        <w:t>人力资源和社会保障局，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旗</w:t>
      </w:r>
      <w:r>
        <w:rPr>
          <w:rFonts w:hint="eastAsia" w:ascii="宋体" w:hAnsi="宋体" w:eastAsia="宋体" w:cs="宋体"/>
          <w:sz w:val="24"/>
          <w:szCs w:val="24"/>
        </w:rPr>
        <w:t>人力资源和社会保障局考察确认后，反馈至乡镇在辖区内进行岗位公示，在无异议的情况下再进行人员招募。就业扶贫专岗根据“谁用人、谁管理”的原则，用人单位要加强管理，规范完善管理制度，改善工作条件，提升岗位效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三、严格工作考核制度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扶贫专岗工作人员必须按劳动合同或协议规定的时间上岗，不得脱岗、迟到、早退、换岗、替岗，并保质保量完成工作任务。需请假一个月以上的要提前告知用人单位，并做好备案。请假超过三个月的，视为自动放弃岗位工作，用人单位应及时挑选合适人员对该岗位进行替补。岗位空岗超过四个月的本岗位应取消设置。用人单位必须严格按照工作安全的有关规定，做好安全防护工作，确保工作人员人身安全。完善好考核制度，确保公开考核，适当拉开差距，严禁“吃大锅饭”。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fill="FFFFFF"/>
        </w:rPr>
        <w:t>四、完善用工进退机制</w:t>
      </w:r>
      <w:r>
        <w:rPr>
          <w:rFonts w:hint="eastAsia" w:ascii="黑体" w:hAnsi="黑体" w:eastAsia="黑体" w:cs="黑体"/>
          <w:sz w:val="28"/>
          <w:szCs w:val="28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公益性岗位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从业人员实行动态管理。从业人员由于身体健康状况、无故旷工、违反用人单位管理制度等原因无法胜任的，用人单位可根据实际情况解除劳动关系并公示存档；自愿放弃本岗位的，应向用人单位提交退出岗位申请，用人单位可根据实际情况替补或减少岗位。对无法胜任或自愿退出的，用人单位要将相关资料及时上报至乡镇管理部门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由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乡镇汇总后按月报告至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旗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人社部门备案。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firstLine="56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fill="FFFFFF"/>
        </w:rPr>
        <w:t>五、强化工作监管责任。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公益性岗位开发涉及全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贫困劳动力就业增收脱贫重任，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乡镇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要高度重视，选派得力人员具体抓好工作落实，不定期检查、调度工作的落实情况，经常性督促公益性岗位各项工作落实到位，真正发挥出应有的作用。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 xml:space="preserve"> </w:t>
      </w:r>
    </w:p>
    <w:p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各用人单位要严格遵守工作纪律，主动接受纪检监察部门、社会公众和舆论媒体的监督，不得弄虚作假、徇私舞弊；对因工作不力、挪用资金、虚报冒领、骗取岗位补贴的，除追回资金外，还要依法依规追究相关单位及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E2592"/>
    <w:rsid w:val="494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2021-06-02T09:08:00Z</dcterms:created>
  <dc:creator>。。。。。</dc:creator>
  <cp:lastModifiedBy>。。。。。</cp:lastModifiedBy>
  <dcterms:modified xsi:type="dcterms:W3CDTF">2021-06-02T09:09:03Z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21D5AC35841E4DD6B2513747BA4C88D3</vt:lpwstr>
  </property>
</Properties>
</file>