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560" w:lineRule="exact"/>
        <w:textAlignment w:val="auto"/>
        <w:rPr>
          <w:rFonts w:ascii="方正小标宋简体" w:hAnsi="方正小标宋简体" w:eastAsia="方正小标宋简体" w:cs="方正小标宋简体"/>
          <w:kern w:val="0"/>
          <w:sz w:val="44"/>
          <w:szCs w:val="44"/>
        </w:rPr>
      </w:pPr>
    </w:p>
    <w:p>
      <w:pPr>
        <w:keepNext w:val="0"/>
        <w:keepLines w:val="0"/>
        <w:pageBreakBefore w:val="0"/>
        <w:widowControl/>
        <w:kinsoku/>
        <w:wordWrap/>
        <w:topLinePunct w:val="0"/>
        <w:autoSpaceDE/>
        <w:autoSpaceDN/>
        <w:bidi w:val="0"/>
        <w:spacing w:line="560" w:lineRule="exact"/>
        <w:jc w:val="center"/>
        <w:textAlignment w:val="auto"/>
        <w:rPr>
          <w:rFonts w:ascii="楷体_GB2312" w:hAnsi="楷体_GB2312" w:eastAsia="楷体_GB2312" w:cs="楷体_GB2312"/>
          <w:b/>
          <w:bCs/>
          <w:sz w:val="32"/>
          <w:szCs w:val="32"/>
        </w:rPr>
      </w:pPr>
      <w:r>
        <w:rPr>
          <w:rFonts w:hint="eastAsia" w:ascii="方正小标宋简体" w:hAnsi="方正小标宋简体" w:eastAsia="方正小标宋简体" w:cs="方正小标宋简体"/>
          <w:kern w:val="0"/>
          <w:sz w:val="44"/>
          <w:szCs w:val="44"/>
        </w:rPr>
        <w:t>政府工作报告</w:t>
      </w:r>
    </w:p>
    <w:p>
      <w:pPr>
        <w:keepNext w:val="0"/>
        <w:keepLines w:val="0"/>
        <w:pageBreakBefore w:val="0"/>
        <w:kinsoku/>
        <w:wordWrap/>
        <w:topLinePunct w:val="0"/>
        <w:autoSpaceDE/>
        <w:autoSpaceDN/>
        <w:bidi w:val="0"/>
        <w:spacing w:line="560" w:lineRule="exact"/>
        <w:jc w:val="center"/>
        <w:textAlignment w:val="auto"/>
        <w:rPr>
          <w:rFonts w:ascii="楷体_GB2312" w:hAnsi="楷体_GB2312" w:eastAsia="楷体_GB2312" w:cs="楷体_GB2312"/>
          <w:spacing w:val="-20"/>
          <w:sz w:val="28"/>
          <w:szCs w:val="28"/>
        </w:rPr>
      </w:pPr>
    </w:p>
    <w:p>
      <w:pPr>
        <w:keepNext w:val="0"/>
        <w:keepLines w:val="0"/>
        <w:pageBreakBefore w:val="0"/>
        <w:kinsoku/>
        <w:wordWrap/>
        <w:topLinePunct w:val="0"/>
        <w:autoSpaceDE/>
        <w:autoSpaceDN/>
        <w:bidi w:val="0"/>
        <w:spacing w:line="560" w:lineRule="exact"/>
        <w:jc w:val="center"/>
        <w:textAlignment w:val="auto"/>
        <w:rPr>
          <w:rFonts w:ascii="楷体_GB2312" w:hAnsi="楷体_GB2312" w:eastAsia="楷体_GB2312" w:cs="楷体_GB2312"/>
          <w:sz w:val="28"/>
          <w:szCs w:val="28"/>
        </w:rPr>
      </w:pPr>
      <w:r>
        <w:rPr>
          <w:rFonts w:ascii="楷体_GB2312" w:hAnsi="楷体_GB2312" w:eastAsia="楷体_GB2312" w:cs="楷体_GB2312"/>
          <w:sz w:val="28"/>
          <w:szCs w:val="28"/>
        </w:rPr>
        <w:t>--2022</w:t>
      </w:r>
      <w:r>
        <w:rPr>
          <w:rFonts w:hint="eastAsia" w:ascii="楷体_GB2312" w:hAnsi="楷体_GB2312" w:eastAsia="楷体_GB2312" w:cs="楷体_GB2312"/>
          <w:sz w:val="28"/>
          <w:szCs w:val="28"/>
        </w:rPr>
        <w:t>年</w:t>
      </w:r>
      <w:r>
        <w:rPr>
          <w:rFonts w:ascii="楷体_GB2312" w:hAnsi="楷体_GB2312" w:eastAsia="楷体_GB2312" w:cs="楷体_GB2312"/>
          <w:sz w:val="28"/>
          <w:szCs w:val="28"/>
        </w:rPr>
        <w:t>6</w:t>
      </w:r>
      <w:r>
        <w:rPr>
          <w:rFonts w:hint="eastAsia" w:ascii="楷体_GB2312" w:hAnsi="楷体_GB2312" w:eastAsia="楷体_GB2312" w:cs="楷体_GB2312"/>
          <w:sz w:val="28"/>
          <w:szCs w:val="28"/>
        </w:rPr>
        <w:t>月</w:t>
      </w:r>
      <w:r>
        <w:rPr>
          <w:rFonts w:hint="eastAsia" w:ascii="楷体_GB2312" w:hAnsi="楷体_GB2312" w:eastAsia="楷体_GB2312" w:cs="楷体_GB2312"/>
          <w:sz w:val="28"/>
          <w:szCs w:val="28"/>
          <w:lang w:val="en-US" w:eastAsia="zh-CN"/>
        </w:rPr>
        <w:t>10</w:t>
      </w:r>
      <w:r>
        <w:rPr>
          <w:rFonts w:hint="eastAsia" w:ascii="楷体_GB2312" w:hAnsi="楷体_GB2312" w:eastAsia="楷体_GB2312" w:cs="楷体_GB2312"/>
          <w:sz w:val="28"/>
          <w:szCs w:val="28"/>
        </w:rPr>
        <w:t>日在八仙筒镇第十九届人民代表大会第二次会议上</w:t>
      </w:r>
    </w:p>
    <w:p>
      <w:pPr>
        <w:keepNext w:val="0"/>
        <w:keepLines w:val="0"/>
        <w:pageBreakBefore w:val="0"/>
        <w:kinsoku/>
        <w:wordWrap/>
        <w:topLinePunct w:val="0"/>
        <w:autoSpaceDE/>
        <w:autoSpaceDN/>
        <w:bidi w:val="0"/>
        <w:spacing w:line="560" w:lineRule="exact"/>
        <w:ind w:firstLine="560" w:firstLineChars="200"/>
        <w:jc w:val="center"/>
        <w:textAlignment w:val="auto"/>
        <w:rPr>
          <w:rFonts w:ascii="仿宋" w:hAnsi="仿宋" w:eastAsia="仿宋" w:cs="楷体"/>
          <w:sz w:val="28"/>
          <w:szCs w:val="28"/>
        </w:rPr>
      </w:pPr>
      <w:r>
        <w:rPr>
          <w:rFonts w:hint="eastAsia" w:ascii="楷体_GB2312" w:hAnsi="楷体_GB2312" w:eastAsia="楷体_GB2312" w:cs="楷体_GB2312"/>
          <w:sz w:val="28"/>
          <w:szCs w:val="28"/>
        </w:rPr>
        <w:t>镇人民政府镇长</w:t>
      </w:r>
      <w:r>
        <w:rPr>
          <w:rFonts w:ascii="楷体_GB2312" w:hAnsi="楷体_GB2312" w:eastAsia="楷体_GB2312" w:cs="楷体_GB2312"/>
          <w:sz w:val="28"/>
          <w:szCs w:val="28"/>
        </w:rPr>
        <w:t xml:space="preserve">  </w:t>
      </w:r>
      <w:bookmarkStart w:id="0" w:name="_GoBack"/>
      <w:bookmarkEnd w:id="0"/>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崔玉波</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kinsoku/>
        <w:wordWrap/>
        <w:topLinePunct w:val="0"/>
        <w:autoSpaceDE/>
        <w:autoSpaceDN/>
        <w:bidi w:val="0"/>
        <w:spacing w:line="560" w:lineRule="exact"/>
        <w:ind w:firstLine="640" w:firstLineChars="200"/>
        <w:textAlignment w:val="auto"/>
        <w:rPr>
          <w:rFonts w:ascii="仿宋" w:hAnsi="仿宋" w:eastAsia="仿宋" w:cs="黑体"/>
          <w:sz w:val="28"/>
          <w:szCs w:val="28"/>
        </w:rPr>
      </w:pPr>
      <w:r>
        <w:rPr>
          <w:rFonts w:hint="eastAsia" w:ascii="仿宋_GB2312" w:hAnsi="仿宋_GB2312" w:eastAsia="仿宋_GB2312" w:cs="仿宋_GB2312"/>
          <w:sz w:val="32"/>
          <w:szCs w:val="32"/>
        </w:rPr>
        <w:t>现在，我代表八仙筒镇人民政府向大会报告工作，请予审议，并请列席会议的同志提出意见。</w:t>
      </w:r>
    </w:p>
    <w:p>
      <w:pPr>
        <w:keepNext w:val="0"/>
        <w:keepLines w:val="0"/>
        <w:pageBreakBefore w:val="0"/>
        <w:kinsoku/>
        <w:wordWrap/>
        <w:topLinePunct w:val="0"/>
        <w:autoSpaceDE/>
        <w:autoSpaceDN/>
        <w:bidi w:val="0"/>
        <w:adjustRightInd w:val="0"/>
        <w:snapToGrid w:val="0"/>
        <w:spacing w:line="560" w:lineRule="exact"/>
        <w:jc w:val="center"/>
        <w:textAlignment w:val="auto"/>
        <w:rPr>
          <w:rFonts w:ascii="黑体" w:hAnsi="黑体" w:eastAsia="黑体" w:cs="黑体"/>
          <w:color w:val="000000"/>
          <w:sz w:val="32"/>
          <w:szCs w:val="32"/>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ascii="仿宋" w:hAnsi="仿宋" w:eastAsia="仿宋" w:cs="??_GB2312"/>
          <w:sz w:val="28"/>
          <w:szCs w:val="28"/>
        </w:rPr>
      </w:pPr>
      <w:r>
        <w:rPr>
          <w:rFonts w:ascii="黑体" w:hAnsi="黑体" w:eastAsia="黑体" w:cs="黑体"/>
          <w:color w:val="000000"/>
          <w:sz w:val="32"/>
          <w:szCs w:val="32"/>
        </w:rPr>
        <w:t>2021</w:t>
      </w:r>
      <w:r>
        <w:rPr>
          <w:rFonts w:hint="eastAsia" w:ascii="黑体" w:hAnsi="黑体" w:eastAsia="黑体" w:cs="黑体"/>
          <w:color w:val="000000"/>
          <w:sz w:val="32"/>
          <w:szCs w:val="32"/>
        </w:rPr>
        <w:t>年工作回顾</w:t>
      </w:r>
    </w:p>
    <w:p>
      <w:pPr>
        <w:keepNext w:val="0"/>
        <w:keepLines w:val="0"/>
        <w:pageBreakBefore w:val="0"/>
        <w:kinsoku/>
        <w:wordWrap/>
        <w:topLinePunct w:val="0"/>
        <w:autoSpaceDE/>
        <w:autoSpaceDN/>
        <w:bidi w:val="0"/>
        <w:spacing w:line="560" w:lineRule="exact"/>
        <w:ind w:firstLine="640" w:firstLineChars="200"/>
        <w:textAlignment w:val="auto"/>
        <w:rPr>
          <w:rFonts w:ascii="仿宋" w:hAnsi="仿宋" w:eastAsia="仿宋" w:cs="??_GB2312"/>
          <w:sz w:val="28"/>
          <w:szCs w:val="28"/>
          <w:highlight w:val="yellow"/>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年，是“十四五”规划开局之年，面对新形势新任务，我们不忘初心，砥砺前行，始终高举中国特色社会主义伟大旗帜，坚决贯彻落实旗委、旗</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政府的决策部署，在镇党委的坚强领导下，团结带领全镇各族干部群众，抢抓发展机遇，有序应对挑战，全力推动全镇经济</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快速稳步发展。</w:t>
      </w:r>
    </w:p>
    <w:p>
      <w:pPr>
        <w:keepNext w:val="0"/>
        <w:keepLines w:val="0"/>
        <w:pageBreakBefore w:val="0"/>
        <w:kinsoku/>
        <w:wordWrap/>
        <w:topLinePunct w:val="0"/>
        <w:autoSpaceDE/>
        <w:autoSpaceDN/>
        <w:bidi w:val="0"/>
        <w:spacing w:line="560" w:lineRule="exact"/>
        <w:ind w:firstLine="640" w:firstLineChars="200"/>
        <w:textAlignment w:val="auto"/>
        <w:rPr>
          <w:rFonts w:ascii="仿宋" w:hAnsi="仿宋" w:eastAsia="仿宋" w:cs="??_GB2312"/>
          <w:sz w:val="28"/>
          <w:szCs w:val="28"/>
          <w:highlight w:val="yellow"/>
        </w:rPr>
      </w:pPr>
      <w:r>
        <w:rPr>
          <w:rFonts w:hint="eastAsia" w:ascii="黑体" w:hAnsi="黑体" w:eastAsia="黑体" w:cs="黑体"/>
          <w:color w:val="000000"/>
          <w:sz w:val="32"/>
          <w:szCs w:val="32"/>
        </w:rPr>
        <w:t>一、聚焦抓落实、重成效，乡村振兴稳步推进</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脱贫成效持续巩固。</w:t>
      </w:r>
      <w:r>
        <w:rPr>
          <w:rFonts w:hint="eastAsia" w:ascii="仿宋_GB2312" w:hAnsi="仿宋_GB2312" w:eastAsia="仿宋_GB2312" w:cs="仿宋_GB2312"/>
          <w:sz w:val="32"/>
          <w:szCs w:val="32"/>
        </w:rPr>
        <w:t>全面开展了全镇防返贫监测动态管理摸底排查</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r>
        <w:rPr>
          <w:rFonts w:hint="eastAsia" w:ascii="楷体_GB2312" w:hAnsi="楷体_GB2312" w:eastAsia="楷体_GB2312" w:cs="楷体_GB2312"/>
          <w:b/>
          <w:bCs/>
          <w:sz w:val="32"/>
          <w:szCs w:val="32"/>
        </w:rPr>
        <w:t>项目支撑增强发展动能。</w:t>
      </w:r>
      <w:r>
        <w:rPr>
          <w:rFonts w:hint="eastAsia" w:ascii="仿宋_GB2312" w:hAnsi="仿宋_GB2312" w:eastAsia="仿宋_GB2312" w:cs="仿宋_GB2312"/>
          <w:sz w:val="32"/>
          <w:szCs w:val="32"/>
        </w:rPr>
        <w:t>投入衔接资金与京蒙帮扶项目资金，实施古日古勒台嘎查、西孟家段村春秋棚建设以及温都日哈日村保鲜</w:t>
      </w:r>
      <w:r>
        <w:rPr>
          <w:rFonts w:hint="eastAsia" w:ascii="仿宋_GB2312" w:hAnsi="仿宋_GB2312" w:eastAsia="仿宋_GB2312" w:cs="仿宋_GB2312"/>
          <w:sz w:val="32"/>
          <w:szCs w:val="32"/>
          <w:lang w:val="en-US" w:eastAsia="zh-CN"/>
        </w:rPr>
        <w:t>冷藏</w:t>
      </w:r>
      <w:r>
        <w:rPr>
          <w:rFonts w:hint="eastAsia" w:ascii="仿宋_GB2312" w:hAnsi="仿宋_GB2312" w:eastAsia="仿宋_GB2312" w:cs="仿宋_GB2312"/>
          <w:sz w:val="32"/>
          <w:szCs w:val="32"/>
        </w:rPr>
        <w:t>库续建。</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cs="黑体"/>
          <w:sz w:val="28"/>
          <w:szCs w:val="28"/>
          <w:shd w:val="clear" w:color="auto" w:fill="FFFFFF"/>
        </w:rPr>
      </w:pPr>
      <w:r>
        <w:rPr>
          <w:rFonts w:hint="eastAsia" w:ascii="黑体" w:hAnsi="黑体" w:eastAsia="黑体" w:cs="黑体"/>
          <w:color w:val="000000"/>
          <w:sz w:val="32"/>
          <w:szCs w:val="32"/>
        </w:rPr>
        <w:t>二、聚焦抓经济、促发展，现代农牧业高质高效推进</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产业结构进一步优化。</w:t>
      </w:r>
      <w:r>
        <w:rPr>
          <w:rFonts w:hint="eastAsia" w:ascii="仿宋_GB2312" w:hAnsi="仿宋_GB2312" w:eastAsia="仿宋_GB2312" w:cs="仿宋_GB2312"/>
          <w:sz w:val="32"/>
          <w:szCs w:val="32"/>
        </w:rPr>
        <w:t>以发展高质高效现代农业为主线，有效打造了优质玉米、高效特色种植、牛羊养殖、林果培育和劳务输出“五大主导产业”。形成以水稻、红干椒、葵花、西瓜等为主的高效特色经济作物，全镇种植面积达到了</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万亩。</w:t>
      </w:r>
      <w:r>
        <w:rPr>
          <w:rFonts w:hint="eastAsia" w:ascii="楷体_GB2312" w:hAnsi="楷体_GB2312" w:eastAsia="楷体_GB2312" w:cs="楷体_GB2312"/>
          <w:b/>
          <w:bCs/>
          <w:sz w:val="32"/>
          <w:szCs w:val="32"/>
        </w:rPr>
        <w:t>畜牧业发展稳步提升。</w:t>
      </w:r>
      <w:r>
        <w:rPr>
          <w:rFonts w:hint="eastAsia" w:ascii="仿宋_GB2312" w:hAnsi="仿宋_GB2312" w:eastAsia="仿宋_GB2312" w:cs="仿宋_GB2312"/>
          <w:sz w:val="32"/>
          <w:szCs w:val="32"/>
        </w:rPr>
        <w:t>加大牛羊品种改良，促进养殖业增产增效。加强动物畜禽疫病防疫工作，口蹄疫、布病等重大动物疫病免疫密度达到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楷体_GB2312" w:hAnsi="楷体_GB2312" w:eastAsia="楷体_GB2312" w:cs="楷体_GB2312"/>
          <w:b/>
          <w:bCs/>
          <w:sz w:val="32"/>
          <w:szCs w:val="32"/>
        </w:rPr>
        <w:t>生态建设扎实推进。</w:t>
      </w:r>
      <w:r>
        <w:rPr>
          <w:rFonts w:hint="eastAsia" w:ascii="仿宋_GB2312" w:hAnsi="仿宋_GB2312" w:eastAsia="仿宋_GB2312" w:cs="仿宋_GB2312"/>
          <w:sz w:val="32"/>
          <w:szCs w:val="32"/>
        </w:rPr>
        <w:t>大力开展生态造林，完成无立木林地恢复造林</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万亩。严格实施禁垦禁牧执法检查，开展了破坏森林草原违法行为整治行动，自然资源得到有效保护。</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cs="??_GB2312"/>
          <w:sz w:val="28"/>
          <w:szCs w:val="28"/>
        </w:rPr>
      </w:pPr>
      <w:r>
        <w:rPr>
          <w:rFonts w:hint="eastAsia" w:ascii="黑体" w:hAnsi="黑体" w:eastAsia="黑体" w:cs="黑体"/>
          <w:color w:val="000000"/>
          <w:sz w:val="32"/>
          <w:szCs w:val="32"/>
        </w:rPr>
        <w:t>三、聚焦抓建管、补短板，城乡环境整治成效显著</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基础设施不断完善。</w:t>
      </w:r>
      <w:r>
        <w:rPr>
          <w:rFonts w:hint="eastAsia" w:ascii="仿宋_GB2312" w:hAnsi="仿宋_GB2312" w:eastAsia="仿宋_GB2312" w:cs="仿宋_GB2312"/>
          <w:sz w:val="32"/>
          <w:szCs w:val="32"/>
        </w:rPr>
        <w:t>实施镇区镇容镇貌整治行动，落实“三包九保”责任制。完成了镇区振兴路、团结路和新华大街道路补修。硬化了站前广场，疏通镇区道路雨水管道。</w:t>
      </w:r>
      <w:r>
        <w:rPr>
          <w:rFonts w:hint="eastAsia" w:ascii="楷体_GB2312" w:hAnsi="楷体_GB2312" w:eastAsia="楷体_GB2312" w:cs="楷体_GB2312"/>
          <w:b/>
          <w:bCs/>
          <w:sz w:val="32"/>
          <w:szCs w:val="32"/>
        </w:rPr>
        <w:t>乡村环境明显改善。</w:t>
      </w:r>
      <w:r>
        <w:rPr>
          <w:rFonts w:hint="eastAsia" w:ascii="仿宋_GB2312" w:hAnsi="仿宋_GB2312" w:eastAsia="仿宋_GB2312" w:cs="仿宋_GB2312"/>
          <w:sz w:val="32"/>
          <w:szCs w:val="32"/>
        </w:rPr>
        <w:t>积极开展“三清一改”，村庄环境卫生“脏乱差”问题取得了明显成效。</w:t>
      </w:r>
      <w:r>
        <w:rPr>
          <w:rFonts w:hint="eastAsia" w:ascii="楷体_GB2312" w:hAnsi="楷体_GB2312" w:eastAsia="楷体_GB2312" w:cs="楷体_GB2312"/>
          <w:b/>
          <w:bCs/>
          <w:sz w:val="32"/>
          <w:szCs w:val="32"/>
        </w:rPr>
        <w:t>饮水安全得到保障。</w:t>
      </w:r>
      <w:r>
        <w:rPr>
          <w:rFonts w:hint="eastAsia" w:ascii="仿宋_GB2312" w:hAnsi="仿宋_GB2312" w:eastAsia="仿宋_GB2312" w:cs="仿宋_GB2312"/>
          <w:sz w:val="32"/>
          <w:szCs w:val="32"/>
        </w:rPr>
        <w:t>八仙筒联村供水厂二期工程将</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个自然村组自来水管网并入集中供水主管网。</w:t>
      </w:r>
    </w:p>
    <w:p>
      <w:pPr>
        <w:keepNext w:val="0"/>
        <w:keepLines w:val="0"/>
        <w:pageBreakBefore w:val="0"/>
        <w:kinsoku/>
        <w:wordWrap/>
        <w:topLinePunct w:val="0"/>
        <w:autoSpaceDE/>
        <w:autoSpaceDN/>
        <w:bidi w:val="0"/>
        <w:spacing w:line="560" w:lineRule="exact"/>
        <w:ind w:firstLine="640" w:firstLineChars="200"/>
        <w:textAlignment w:val="auto"/>
        <w:rPr>
          <w:rFonts w:ascii="仿宋" w:hAnsi="仿宋" w:eastAsia="仿宋" w:cs="黑体"/>
          <w:sz w:val="28"/>
          <w:szCs w:val="28"/>
          <w:shd w:val="clear" w:color="auto" w:fill="FFFFFF"/>
        </w:rPr>
      </w:pPr>
      <w:r>
        <w:rPr>
          <w:rFonts w:hint="eastAsia" w:ascii="黑体" w:hAnsi="黑体" w:eastAsia="黑体" w:cs="黑体"/>
          <w:color w:val="000000"/>
          <w:sz w:val="32"/>
          <w:szCs w:val="32"/>
        </w:rPr>
        <w:t>四、聚焦济民利、惠民生，社会事业稳步发展</w:t>
      </w:r>
    </w:p>
    <w:p>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新冠肺炎疫情得到有效</w:t>
      </w:r>
      <w:r>
        <w:rPr>
          <w:rFonts w:hint="eastAsia" w:ascii="楷体_GB2312" w:hAnsi="楷体_GB2312" w:eastAsia="楷体_GB2312" w:cs="楷体_GB2312"/>
          <w:b/>
          <w:bCs/>
          <w:sz w:val="32"/>
          <w:szCs w:val="32"/>
          <w:lang w:val="en-US" w:eastAsia="zh-CN"/>
        </w:rPr>
        <w:t>防范</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对重点行业、重点人员进行横向到边、纵向到底的排查管控，有效遏制了疫情输入，保证了人民群众的生命安全。</w:t>
      </w:r>
      <w:r>
        <w:rPr>
          <w:rFonts w:hint="eastAsia" w:ascii="楷体_GB2312" w:hAnsi="楷体_GB2312" w:eastAsia="楷体_GB2312" w:cs="楷体_GB2312"/>
          <w:b/>
          <w:bCs/>
          <w:sz w:val="32"/>
          <w:szCs w:val="32"/>
        </w:rPr>
        <w:t>民生事业持续推进。</w:t>
      </w:r>
      <w:r>
        <w:rPr>
          <w:rFonts w:hint="eastAsia" w:ascii="仿宋_GB2312" w:hAnsi="仿宋_GB2312" w:eastAsia="仿宋_GB2312" w:cs="仿宋_GB2312"/>
          <w:sz w:val="32"/>
          <w:szCs w:val="32"/>
        </w:rPr>
        <w:t>低保、五保做到了应保尽保，各项补助资金及时发放。玉米、大豆生产者补贴等各项惠农资金及时足额到户。城乡居民合作医疗参合率达到</w:t>
      </w:r>
      <w:r>
        <w:rPr>
          <w:rFonts w:ascii="仿宋_GB2312" w:hAnsi="仿宋_GB2312" w:eastAsia="仿宋_GB2312" w:cs="仿宋_GB2312"/>
          <w:sz w:val="32"/>
          <w:szCs w:val="32"/>
        </w:rPr>
        <w:t>97%</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。严格落实退役军人优抚政策，保障退役军人的合法权益。通过“两癌”救助“博爱一日捐”及企业扶贫捐款等各项政策和资金支持，嘎查村留守儿童、妇女和残疾人等弱势群体帮扶取得</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实效。</w:t>
      </w:r>
      <w:r>
        <w:rPr>
          <w:rFonts w:hint="eastAsia" w:ascii="楷体_GB2312" w:hAnsi="楷体_GB2312" w:eastAsia="楷体_GB2312" w:cs="楷体_GB2312"/>
          <w:b/>
          <w:bCs/>
          <w:sz w:val="32"/>
          <w:szCs w:val="32"/>
        </w:rPr>
        <w:t>文化事业蓬勃发展。</w:t>
      </w:r>
      <w:r>
        <w:rPr>
          <w:rFonts w:hint="eastAsia" w:ascii="仿宋_GB2312" w:hAnsi="仿宋_GB2312" w:eastAsia="仿宋_GB2312" w:cs="仿宋_GB2312"/>
          <w:sz w:val="32"/>
          <w:szCs w:val="32"/>
          <w:highlight w:val="none"/>
        </w:rPr>
        <w:t>开展</w:t>
      </w:r>
      <w:r>
        <w:rPr>
          <w:rFonts w:hint="eastAsia" w:ascii="仿宋_GB2312" w:hAnsi="仿宋_GB2312" w:eastAsia="仿宋_GB2312" w:cs="仿宋_GB2312"/>
          <w:sz w:val="32"/>
          <w:szCs w:val="32"/>
          <w:highlight w:val="none"/>
          <w:lang w:val="en-US" w:eastAsia="zh-CN"/>
        </w:rPr>
        <w:t>广</w:t>
      </w:r>
      <w:r>
        <w:rPr>
          <w:rFonts w:hint="eastAsia" w:ascii="仿宋_GB2312" w:hAnsi="仿宋_GB2312" w:eastAsia="仿宋_GB2312" w:cs="仿宋_GB2312"/>
          <w:sz w:val="32"/>
          <w:szCs w:val="32"/>
          <w:lang w:val="en-US" w:eastAsia="zh-CN"/>
        </w:rPr>
        <w:t>场舞</w:t>
      </w:r>
      <w:r>
        <w:rPr>
          <w:rFonts w:hint="eastAsia" w:ascii="仿宋_GB2312" w:hAnsi="仿宋_GB2312" w:eastAsia="仿宋_GB2312" w:cs="仿宋_GB2312"/>
          <w:sz w:val="32"/>
          <w:szCs w:val="32"/>
        </w:rPr>
        <w:t>秧歌舞大赛、广场文化周活动，组织民间乌兰牧骑下乡巡回演出，开展送戏下乡等群众性文体活动，丰富群众文化生活。</w:t>
      </w:r>
      <w:r>
        <w:rPr>
          <w:rFonts w:hint="eastAsia" w:ascii="仿宋_GB2312" w:hAnsi="仿宋_GB2312" w:eastAsia="仿宋_GB2312" w:cs="仿宋_GB2312"/>
          <w:sz w:val="32"/>
          <w:szCs w:val="32"/>
          <w:lang w:val="en-US" w:eastAsia="zh-CN"/>
        </w:rPr>
        <w:t>积极参加旗级“丰收杯”“公仆杯”足球比赛，举办“民族团结杯”排球比赛，推动阳光体育事业健康发展。</w:t>
      </w:r>
      <w:r>
        <w:rPr>
          <w:rFonts w:hint="eastAsia" w:ascii="楷体_GB2312" w:hAnsi="楷体_GB2312" w:eastAsia="楷体_GB2312" w:cs="楷体_GB2312"/>
          <w:b/>
          <w:bCs/>
          <w:sz w:val="32"/>
          <w:szCs w:val="32"/>
          <w:highlight w:val="none"/>
          <w:lang w:val="en-US" w:eastAsia="zh-CN"/>
        </w:rPr>
        <w:t>文教卫生事业有序发展。</w:t>
      </w:r>
      <w:r>
        <w:rPr>
          <w:rFonts w:hint="eastAsia" w:ascii="仿宋_GB2312" w:hAnsi="仿宋_GB2312" w:eastAsia="仿宋_GB2312" w:cs="仿宋_GB2312"/>
          <w:sz w:val="32"/>
          <w:szCs w:val="32"/>
          <w:lang w:val="en-US" w:eastAsia="zh-CN"/>
        </w:rPr>
        <w:t>积极推进八仙筒镇中学教学楼、综合楼项目建设。升级蒙古族学校幼儿园硬件设备，提升办园条件。八仙筒中心卫生院开展社区医院（二级医疗机构）试点建设工作，不断提高基层医疗卫生机构的服务能力。</w:t>
      </w:r>
    </w:p>
    <w:p>
      <w:pPr>
        <w:keepNext w:val="0"/>
        <w:keepLines w:val="0"/>
        <w:pageBreakBefore w:val="0"/>
        <w:kinsoku/>
        <w:wordWrap/>
        <w:topLinePunct w:val="0"/>
        <w:autoSpaceDE/>
        <w:autoSpaceDN/>
        <w:bidi w:val="0"/>
        <w:spacing w:line="560" w:lineRule="exact"/>
        <w:ind w:firstLine="640" w:firstLineChars="200"/>
        <w:textAlignment w:val="auto"/>
        <w:rPr>
          <w:rFonts w:ascii="仿宋" w:hAnsi="仿宋" w:eastAsia="仿宋" w:cs="黑体"/>
          <w:sz w:val="28"/>
          <w:szCs w:val="28"/>
          <w:shd w:val="clear" w:color="auto" w:fill="FFFFFF"/>
        </w:rPr>
      </w:pPr>
      <w:r>
        <w:rPr>
          <w:rFonts w:hint="eastAsia" w:ascii="黑体" w:hAnsi="黑体" w:eastAsia="黑体" w:cs="黑体"/>
          <w:color w:val="000000"/>
          <w:sz w:val="32"/>
          <w:szCs w:val="32"/>
        </w:rPr>
        <w:t>五、聚焦强治理、促平安，社会大局和谐稳定</w:t>
      </w:r>
    </w:p>
    <w:p>
      <w:pPr>
        <w:keepNext w:val="0"/>
        <w:keepLines w:val="0"/>
        <w:pageBreakBefore w:val="0"/>
        <w:kinsoku/>
        <w:wordWrap/>
        <w:topLinePunct w:val="0"/>
        <w:autoSpaceDE/>
        <w:autoSpaceDN/>
        <w:bidi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法制建设不断提升。</w:t>
      </w:r>
      <w:r>
        <w:rPr>
          <w:rFonts w:hint="eastAsia" w:ascii="仿宋_GB2312" w:hAnsi="仿宋_GB2312" w:eastAsia="仿宋_GB2312" w:cs="仿宋_GB2312"/>
          <w:sz w:val="32"/>
          <w:szCs w:val="32"/>
        </w:rPr>
        <w:t>聘请法律顾问，开展法律咨询、法律宣传，落实法律援助，提升了嘎查村依法行政和法治建设水平。加强对刑释解教人员的衔接管理、服务管理和教育帮扶工作，落实安置帮教衔接措施，做好社区矫正日常管理工作。</w:t>
      </w:r>
      <w:r>
        <w:rPr>
          <w:rFonts w:hint="eastAsia" w:ascii="楷体_GB2312" w:hAnsi="楷体_GB2312" w:eastAsia="楷体_GB2312" w:cs="楷体_GB2312"/>
          <w:b/>
          <w:bCs/>
          <w:sz w:val="32"/>
          <w:szCs w:val="32"/>
        </w:rPr>
        <w:t>矛盾纠纷有效化解。</w:t>
      </w:r>
      <w:r>
        <w:rPr>
          <w:rFonts w:hint="eastAsia" w:ascii="仿宋_GB2312" w:hAnsi="仿宋_GB2312" w:eastAsia="仿宋_GB2312" w:cs="仿宋_GB2312"/>
          <w:sz w:val="32"/>
          <w:szCs w:val="32"/>
        </w:rPr>
        <w:t>持续推进“司警法信办”联调联动机制，围绕“督查督办”“领导包案”等制度建设，完善矛盾纠纷多元化解机制，对各类矛盾纠纷进行全方位排查预警、分析研判。</w:t>
      </w:r>
      <w:r>
        <w:rPr>
          <w:rFonts w:hint="eastAsia" w:ascii="楷体_GB2312" w:hAnsi="楷体_GB2312" w:eastAsia="楷体_GB2312" w:cs="楷体_GB2312"/>
          <w:b/>
          <w:bCs/>
          <w:sz w:val="32"/>
          <w:szCs w:val="32"/>
        </w:rPr>
        <w:t>反电信网络诈骗工作成效显著。</w:t>
      </w:r>
      <w:r>
        <w:rPr>
          <w:rFonts w:hint="eastAsia" w:ascii="仿宋_GB2312" w:hAnsi="仿宋_GB2312" w:eastAsia="仿宋_GB2312" w:cs="仿宋_GB2312"/>
          <w:sz w:val="32"/>
          <w:szCs w:val="32"/>
          <w:highlight w:val="none"/>
          <w:lang w:val="en-US" w:eastAsia="zh-CN"/>
        </w:rPr>
        <w:t>组建“五大战区”，全方位联合开展“创无”“敲门”“醒目”“筑墙”“净土”五大行动，</w:t>
      </w:r>
      <w:r>
        <w:rPr>
          <w:rFonts w:hint="eastAsia" w:ascii="仿宋_GB2312" w:hAnsi="仿宋_GB2312" w:eastAsia="仿宋_GB2312" w:cs="仿宋_GB2312"/>
          <w:sz w:val="32"/>
          <w:szCs w:val="32"/>
          <w:highlight w:val="none"/>
        </w:rPr>
        <w:t>自开</w:t>
      </w:r>
      <w:r>
        <w:rPr>
          <w:rFonts w:hint="eastAsia" w:ascii="仿宋_GB2312" w:hAnsi="仿宋_GB2312" w:eastAsia="仿宋_GB2312" w:cs="仿宋_GB2312"/>
          <w:sz w:val="32"/>
          <w:szCs w:val="32"/>
        </w:rPr>
        <w:t>展以来我镇电信诈骗案件显著下降，反电信诈骗做法及成果被《人民公安报》、《法治日报》等多家报纸和网络媒体报道。</w:t>
      </w:r>
      <w:r>
        <w:rPr>
          <w:rFonts w:hint="eastAsia" w:ascii="楷体_GB2312" w:hAnsi="楷体_GB2312" w:eastAsia="楷体_GB2312" w:cs="楷体_GB2312"/>
          <w:b/>
          <w:bCs/>
          <w:sz w:val="32"/>
          <w:szCs w:val="32"/>
        </w:rPr>
        <w:t>安全生产常抓不懈。</w:t>
      </w:r>
      <w:r>
        <w:rPr>
          <w:rFonts w:hint="eastAsia" w:ascii="仿宋_GB2312" w:hAnsi="仿宋_GB2312" w:eastAsia="仿宋_GB2312" w:cs="仿宋_GB2312"/>
          <w:sz w:val="32"/>
          <w:szCs w:val="32"/>
        </w:rPr>
        <w:t>全面管控安全风险和事故隐患整改，防范和遏制各类事故发生，举行安全知识宣传活动，发放宣传资料、手册</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万份</w:t>
      </w:r>
      <w:r>
        <w:rPr>
          <w:rFonts w:hint="eastAsia" w:ascii="仿宋_GB2312" w:hAnsi="仿宋_GB2312" w:eastAsia="仿宋_GB2312" w:cs="仿宋_GB2312"/>
          <w:sz w:val="32"/>
          <w:szCs w:val="32"/>
          <w:lang w:eastAsia="zh-CN"/>
        </w:rPr>
        <w:t>。不断加强食品药品监管，确保公众饮食用药安全。</w:t>
      </w:r>
      <w:r>
        <w:rPr>
          <w:rFonts w:hint="eastAsia" w:ascii="仿宋_GB2312" w:hAnsi="仿宋_GB2312" w:eastAsia="仿宋_GB2312" w:cs="仿宋_GB2312"/>
          <w:sz w:val="32"/>
          <w:szCs w:val="32"/>
        </w:rPr>
        <w:t>开展消防安全专项整治“百日攻坚”专项行动，对辖区各嘎查村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和涉及的企业、加油站、旅店等进行拉网式检查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加强道路安全管理工作，确保辖区道路交通安全畅通，</w:t>
      </w:r>
      <w:r>
        <w:rPr>
          <w:rFonts w:hint="eastAsia" w:ascii="仿宋_GB2312" w:hAnsi="仿宋_GB2312" w:eastAsia="仿宋_GB2312" w:cs="仿宋_GB2312"/>
          <w:sz w:val="32"/>
          <w:szCs w:val="32"/>
        </w:rPr>
        <w:t>全年未发生重大安全事故。</w:t>
      </w:r>
      <w:r>
        <w:rPr>
          <w:rFonts w:hint="eastAsia" w:ascii="楷体_GB2312" w:hAnsi="楷体_GB2312" w:eastAsia="楷体_GB2312" w:cs="楷体_GB2312"/>
          <w:b/>
          <w:bCs/>
          <w:sz w:val="32"/>
          <w:szCs w:val="32"/>
          <w:lang w:val="en-US" w:eastAsia="zh-CN"/>
        </w:rPr>
        <w:t>统战</w:t>
      </w:r>
      <w:r>
        <w:rPr>
          <w:rFonts w:hint="eastAsia" w:ascii="楷体_GB2312" w:hAnsi="楷体_GB2312" w:eastAsia="楷体_GB2312" w:cs="楷体_GB2312"/>
          <w:b/>
          <w:bCs/>
          <w:sz w:val="32"/>
          <w:szCs w:val="32"/>
        </w:rPr>
        <w:t>工作逐步推进。</w:t>
      </w:r>
      <w:r>
        <w:rPr>
          <w:rFonts w:hint="eastAsia" w:ascii="仿宋_GB2312" w:hAnsi="仿宋_GB2312" w:eastAsia="仿宋_GB2312" w:cs="仿宋_GB2312"/>
          <w:sz w:val="32"/>
          <w:szCs w:val="32"/>
        </w:rPr>
        <w:t>深入学习贯彻习近平总书记关于民族工作重要论述，</w:t>
      </w:r>
      <w:r>
        <w:rPr>
          <w:rFonts w:hint="eastAsia" w:ascii="仿宋_GB2312" w:hAnsi="仿宋_GB2312" w:eastAsia="仿宋_GB2312" w:cs="仿宋_GB2312"/>
          <w:sz w:val="32"/>
          <w:szCs w:val="32"/>
          <w:lang w:eastAsia="zh-CN"/>
        </w:rPr>
        <w:t>不断铸牢中华民族共同体意识，</w:t>
      </w:r>
      <w:r>
        <w:rPr>
          <w:rFonts w:hint="eastAsia" w:ascii="仿宋_GB2312" w:hAnsi="仿宋_GB2312" w:eastAsia="仿宋_GB2312" w:cs="仿宋_GB2312"/>
          <w:sz w:val="32"/>
          <w:szCs w:val="32"/>
        </w:rPr>
        <w:t>全力推进</w:t>
      </w:r>
      <w:r>
        <w:rPr>
          <w:rFonts w:hint="eastAsia" w:ascii="仿宋_GB2312" w:hAnsi="仿宋_GB2312" w:eastAsia="仿宋_GB2312" w:cs="仿宋_GB2312"/>
          <w:sz w:val="32"/>
          <w:szCs w:val="32"/>
          <w:lang w:val="en-US" w:eastAsia="zh-CN"/>
        </w:rPr>
        <w:t>民族团结进步工作</w:t>
      </w:r>
      <w:r>
        <w:rPr>
          <w:rFonts w:hint="eastAsia" w:ascii="仿宋_GB2312" w:hAnsi="仿宋_GB2312" w:eastAsia="仿宋_GB2312" w:cs="仿宋_GB2312"/>
          <w:sz w:val="32"/>
          <w:szCs w:val="32"/>
        </w:rPr>
        <w:t>。</w:t>
      </w:r>
    </w:p>
    <w:p>
      <w:pPr>
        <w:keepNext w:val="0"/>
        <w:keepLines w:val="0"/>
        <w:pageBreakBefore w:val="0"/>
        <w:kinsoku/>
        <w:wordWrap/>
        <w:topLinePunct w:val="0"/>
        <w:autoSpaceDE/>
        <w:autoSpaceDN/>
        <w:bidi w:val="0"/>
        <w:spacing w:line="560" w:lineRule="exact"/>
        <w:ind w:firstLine="640" w:firstLineChars="200"/>
        <w:textAlignment w:val="auto"/>
        <w:rPr>
          <w:rFonts w:ascii="仿宋" w:hAnsi="仿宋" w:eastAsia="仿宋" w:cs="黑体"/>
          <w:sz w:val="28"/>
          <w:szCs w:val="28"/>
          <w:shd w:val="clear" w:color="auto" w:fill="FFFFFF"/>
        </w:rPr>
      </w:pPr>
      <w:r>
        <w:rPr>
          <w:rFonts w:hint="eastAsia" w:ascii="黑体" w:hAnsi="黑体" w:eastAsia="黑体" w:cs="黑体"/>
          <w:color w:val="000000"/>
          <w:sz w:val="32"/>
          <w:szCs w:val="32"/>
        </w:rPr>
        <w:t>六、聚焦抓规范、提效能，政府自身建设再上新台阶</w:t>
      </w:r>
    </w:p>
    <w:p>
      <w:pPr>
        <w:keepNext w:val="0"/>
        <w:keepLines w:val="0"/>
        <w:pageBreakBefore w:val="0"/>
        <w:kinsoku/>
        <w:wordWrap/>
        <w:topLinePunct w:val="0"/>
        <w:autoSpaceDE/>
        <w:autoSpaceDN/>
        <w:bidi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政府改革不断深入。</w:t>
      </w:r>
      <w:r>
        <w:rPr>
          <w:rFonts w:hint="eastAsia" w:ascii="仿宋_GB2312" w:hAnsi="仿宋_GB2312" w:eastAsia="仿宋_GB2312" w:cs="仿宋_GB2312"/>
          <w:sz w:val="32"/>
          <w:szCs w:val="32"/>
        </w:rPr>
        <w:t>持续推进“放管服”改革，赋权公共服务事项权责实现常态化管理，</w:t>
      </w:r>
      <w:r>
        <w:rPr>
          <w:rFonts w:hint="eastAsia" w:ascii="仿宋_GB2312" w:hAnsi="仿宋_GB2312" w:eastAsia="仿宋_GB2312" w:cs="仿宋_GB2312"/>
          <w:sz w:val="32"/>
          <w:szCs w:val="32"/>
          <w:lang w:val="en-US" w:eastAsia="zh-CN"/>
        </w:rPr>
        <w:t>全面推行政务服务“综合一窗”办理模式，政务服务效能明显提升，群众办事更加方便</w:t>
      </w:r>
      <w:r>
        <w:rPr>
          <w:rFonts w:hint="eastAsia" w:ascii="仿宋_GB2312" w:hAnsi="仿宋_GB2312" w:eastAsia="仿宋_GB2312" w:cs="仿宋_GB2312"/>
          <w:sz w:val="32"/>
          <w:szCs w:val="32"/>
        </w:rPr>
        <w:t>。积极推行“互联网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政务服务”改革，引导农牧民注册“活力奈曼”“蒙速办”等政务服务平台。</w:t>
      </w:r>
      <w:r>
        <w:rPr>
          <w:rFonts w:hint="eastAsia" w:ascii="楷体_GB2312" w:hAnsi="楷体_GB2312" w:eastAsia="楷体_GB2312" w:cs="楷体_GB2312"/>
          <w:b/>
          <w:bCs/>
          <w:sz w:val="32"/>
          <w:szCs w:val="32"/>
        </w:rPr>
        <w:t>严格落实党风廉政建设。</w:t>
      </w:r>
      <w:r>
        <w:rPr>
          <w:rFonts w:hint="eastAsia" w:ascii="仿宋_GB2312" w:hAnsi="仿宋_GB2312" w:eastAsia="仿宋_GB2312" w:cs="仿宋_GB2312"/>
          <w:sz w:val="32"/>
          <w:szCs w:val="32"/>
        </w:rPr>
        <w:t>严格执行“一岗双责”“三重一大”制度落实，严格执行中央“八项规定”，着力纠治“四风”，开展“三务”公开。</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cs="??_GB2312"/>
          <w:sz w:val="28"/>
          <w:szCs w:val="28"/>
        </w:rPr>
      </w:pPr>
      <w:r>
        <w:rPr>
          <w:rFonts w:hint="eastAsia" w:ascii="仿宋_GB2312" w:hAnsi="仿宋_GB2312" w:eastAsia="仿宋_GB2312" w:cs="仿宋_GB2312"/>
          <w:sz w:val="32"/>
          <w:szCs w:val="32"/>
        </w:rPr>
        <w:t>各位代表！</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过去的一年，我们扎实工作、拼搏奋进，在2021年度全旗年终实绩考核中</w:t>
      </w:r>
      <w:r>
        <w:rPr>
          <w:rFonts w:hint="eastAsia" w:ascii="仿宋_GB2312" w:hAnsi="仿宋_GB2312" w:eastAsia="仿宋_GB2312" w:cs="仿宋_GB2312"/>
          <w:sz w:val="32"/>
          <w:szCs w:val="32"/>
          <w:lang w:val="en-US" w:eastAsia="zh-CN"/>
        </w:rPr>
        <w:t>位居</w:t>
      </w:r>
      <w:r>
        <w:rPr>
          <w:rFonts w:hint="eastAsia" w:ascii="仿宋_GB2312" w:hAnsi="仿宋_GB2312" w:eastAsia="仿宋_GB2312" w:cs="仿宋_GB2312"/>
          <w:sz w:val="32"/>
          <w:szCs w:val="32"/>
        </w:rPr>
        <w:t>优秀行列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为“十四五”规划打下良好开端，为乡村振兴全面实施奠定坚实基础，奋斗的历程充满艰辛，取得的成就鼓舞人心，这是旗委、</w:t>
      </w:r>
      <w:r>
        <w:rPr>
          <w:rFonts w:hint="eastAsia" w:ascii="仿宋_GB2312" w:hAnsi="仿宋_GB2312" w:eastAsia="仿宋_GB2312" w:cs="仿宋_GB2312"/>
          <w:sz w:val="32"/>
          <w:szCs w:val="32"/>
          <w:lang w:eastAsia="zh-CN"/>
        </w:rPr>
        <w:t>旗人民</w:t>
      </w:r>
      <w:r>
        <w:rPr>
          <w:rFonts w:hint="eastAsia" w:ascii="仿宋_GB2312" w:hAnsi="仿宋_GB2312" w:eastAsia="仿宋_GB2312" w:cs="仿宋_GB2312"/>
          <w:sz w:val="32"/>
          <w:szCs w:val="32"/>
        </w:rPr>
        <w:t>政府和镇党委坚强领导、科学决策的结果，是镇人大监督支持、鼎力相助的结果，是全镇干部群众团结拼搏、共同奋斗的结果。在此，我代表镇人民政府，向全镇广大干部群众，向各位人大代表、老干部和老同志，向所有关心、支持和参与八仙筒发展的同志们，表示衷心的感谢并致以崇高的敬意！</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sz w:val="28"/>
          <w:szCs w:val="28"/>
        </w:rPr>
      </w:pPr>
      <w:r>
        <w:rPr>
          <w:rFonts w:hint="eastAsia" w:ascii="仿宋_GB2312" w:hAnsi="仿宋_GB2312" w:eastAsia="仿宋_GB2312" w:cs="仿宋_GB2312"/>
          <w:sz w:val="32"/>
          <w:szCs w:val="32"/>
        </w:rPr>
        <w:t>在肯定成绩的同时，我们更要清醒地看到存在的短板和不足。目前，我镇现代农业发展步伐还不够快，经济发展内在动力不足，产业带动力不强，城镇化水平不高，民生社会事业还存在短板，镇村干部工作状态与新时期要求还有一定差距，作风建设还需加强。这些问题，我们将高度重视，不回避、不遮掩，将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年主动出击、标本兼治，我相信，只要我们敢闯敢干、真抓实干，就没有攻克不了的难关！</w:t>
      </w:r>
    </w:p>
    <w:p>
      <w:pPr>
        <w:keepNext w:val="0"/>
        <w:keepLines w:val="0"/>
        <w:pageBreakBefore w:val="0"/>
        <w:kinsoku/>
        <w:wordWrap/>
        <w:topLinePunct w:val="0"/>
        <w:autoSpaceDE/>
        <w:autoSpaceDN/>
        <w:bidi w:val="0"/>
        <w:adjustRightInd w:val="0"/>
        <w:snapToGrid w:val="0"/>
        <w:spacing w:line="560" w:lineRule="exact"/>
        <w:ind w:firstLine="560" w:firstLineChars="200"/>
        <w:jc w:val="center"/>
        <w:textAlignment w:val="auto"/>
        <w:rPr>
          <w:rFonts w:ascii="仿宋" w:hAnsi="仿宋" w:eastAsia="仿宋" w:cs="??_GB2312"/>
          <w:bCs/>
          <w:sz w:val="28"/>
          <w:szCs w:val="28"/>
          <w:highlight w:val="yellow"/>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ascii="仿宋" w:hAnsi="仿宋" w:eastAsia="仿宋" w:cs="??_GB2312"/>
          <w:bCs/>
          <w:sz w:val="28"/>
          <w:szCs w:val="28"/>
        </w:rPr>
      </w:pPr>
      <w:r>
        <w:rPr>
          <w:rFonts w:ascii="黑体" w:hAnsi="黑体" w:eastAsia="黑体" w:cs="黑体"/>
          <w:color w:val="000000"/>
          <w:sz w:val="32"/>
          <w:szCs w:val="32"/>
        </w:rPr>
        <w:t>2022</w:t>
      </w:r>
      <w:r>
        <w:rPr>
          <w:rFonts w:hint="eastAsia" w:ascii="黑体" w:hAnsi="黑体" w:eastAsia="黑体" w:cs="黑体"/>
          <w:color w:val="000000"/>
          <w:sz w:val="32"/>
          <w:szCs w:val="32"/>
        </w:rPr>
        <w:t>年工作计划</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cs="黑体"/>
          <w:b/>
          <w:bCs/>
          <w:kern w:val="0"/>
          <w:sz w:val="28"/>
          <w:szCs w:val="28"/>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年是党的二十大召开之年，也是“十四五”规划</w:t>
      </w:r>
      <w:r>
        <w:rPr>
          <w:rFonts w:hint="eastAsia" w:ascii="仿宋_GB2312" w:hAnsi="仿宋_GB2312" w:eastAsia="仿宋_GB2312" w:cs="仿宋_GB2312"/>
          <w:sz w:val="32"/>
          <w:szCs w:val="32"/>
          <w:lang w:val="en-US" w:eastAsia="zh-CN"/>
        </w:rPr>
        <w:t>实施的</w:t>
      </w:r>
      <w:r>
        <w:rPr>
          <w:rFonts w:hint="eastAsia" w:ascii="仿宋_GB2312" w:hAnsi="仿宋_GB2312" w:eastAsia="仿宋_GB2312" w:cs="仿宋_GB2312"/>
          <w:sz w:val="32"/>
          <w:szCs w:val="32"/>
        </w:rPr>
        <w:t>关键之年。面临追赶跨越、绿色崛起的历史机遇期，我们将踔厉奋发，笃行不怠，全力开创全镇高质量发展新局面。新的一年，政府工作的总体要求是：</w:t>
      </w:r>
      <w:r>
        <w:rPr>
          <w:rFonts w:hint="eastAsia" w:ascii="黑体" w:hAnsi="黑体" w:eastAsia="黑体" w:cs="黑体"/>
          <w:color w:val="000000"/>
          <w:sz w:val="32"/>
          <w:szCs w:val="32"/>
        </w:rPr>
        <w:t>坚持以习近平新时代中国特色社会主义思想为指导，深入贯彻落实党的十九大和十九届历次全会精神和习近平总书记关于内蒙古工作重要讲话重要指示批示精神，敢于担当、勇于作为，全力巩固脱贫攻坚成果，大力实施乡村振兴战略，促进经济持续健康高质量发展，努力建设产业协调发展、生态环境良好、民生显著改善、社会和谐稳定的美丽八仙筒。</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cs="楷体_GB2312"/>
          <w:b/>
          <w:bCs/>
          <w:sz w:val="28"/>
          <w:szCs w:val="28"/>
        </w:rPr>
      </w:pPr>
      <w:r>
        <w:rPr>
          <w:rFonts w:hint="eastAsia" w:ascii="黑体" w:hAnsi="黑体" w:eastAsia="黑体" w:cs="黑体"/>
          <w:color w:val="000000"/>
          <w:sz w:val="32"/>
          <w:szCs w:val="32"/>
        </w:rPr>
        <w:t>一、以生态优先为原则，坚持绿色发展，在构建现代农业体系上取得新突破</w:t>
      </w:r>
    </w:p>
    <w:p>
      <w:pPr>
        <w:keepNext w:val="0"/>
        <w:keepLines w:val="0"/>
        <w:pageBreakBefore w:val="0"/>
        <w:kinsoku/>
        <w:wordWrap/>
        <w:topLinePunct w:val="0"/>
        <w:autoSpaceDE/>
        <w:autoSpaceDN/>
        <w:bidi w:val="0"/>
        <w:spacing w:line="560" w:lineRule="exact"/>
        <w:ind w:firstLine="645"/>
        <w:textAlignment w:val="auto"/>
        <w:rPr>
          <w:rFonts w:hint="eastAsia" w:ascii="仿宋_GB2312" w:hAnsi="仿宋_GB2312" w:eastAsia="仿宋_GB2312" w:cs="仿宋_GB2312"/>
          <w:sz w:val="32"/>
          <w:szCs w:val="32"/>
          <w:highlight w:val="yellow"/>
          <w:lang w:eastAsia="zh-CN"/>
        </w:rPr>
      </w:pPr>
      <w:r>
        <w:rPr>
          <w:rFonts w:hint="eastAsia" w:ascii="楷体_GB2312" w:hAnsi="楷体_GB2312" w:eastAsia="楷体_GB2312" w:cs="楷体_GB2312"/>
          <w:b/>
          <w:bCs/>
          <w:sz w:val="32"/>
          <w:szCs w:val="32"/>
        </w:rPr>
        <w:t>（一）发展绿色高效现代农业。</w:t>
      </w:r>
      <w:r>
        <w:rPr>
          <w:rFonts w:hint="eastAsia" w:ascii="仿宋_GB2312" w:hAnsi="仿宋_GB2312" w:eastAsia="仿宋_GB2312" w:cs="仿宋_GB2312"/>
          <w:sz w:val="32"/>
          <w:szCs w:val="32"/>
        </w:rPr>
        <w:t>按照“南果、中稻、北辣椒，</w:t>
      </w:r>
      <w:r>
        <w:rPr>
          <w:rFonts w:hint="eastAsia" w:ascii="仿宋_GB2312" w:hAnsi="仿宋_GB2312" w:eastAsia="仿宋_GB2312" w:cs="仿宋_GB2312"/>
          <w:sz w:val="32"/>
          <w:szCs w:val="32"/>
          <w:lang w:val="en-US" w:eastAsia="zh-CN"/>
        </w:rPr>
        <w:t>种养产业协会销</w:t>
      </w:r>
      <w:r>
        <w:rPr>
          <w:rFonts w:hint="eastAsia" w:ascii="仿宋_GB2312" w:hAnsi="仿宋_GB2312" w:eastAsia="仿宋_GB2312" w:cs="仿宋_GB2312"/>
          <w:sz w:val="32"/>
          <w:szCs w:val="32"/>
        </w:rPr>
        <w:t>，商贸联合促发展”的思路，坚持差异化定位、协同性发展，大力发展红干椒、葵花、西瓜等高效特色经济作物，培育林果、红干椒、沙地西瓜等农业产品绿色品牌认定，逐步形成特色农业产品品牌。</w:t>
      </w:r>
      <w:r>
        <w:rPr>
          <w:rFonts w:hint="eastAsia" w:ascii="楷体_GB2312" w:hAnsi="楷体_GB2312" w:eastAsia="楷体_GB2312" w:cs="楷体_GB2312"/>
          <w:b/>
          <w:bCs/>
          <w:sz w:val="32"/>
          <w:szCs w:val="32"/>
        </w:rPr>
        <w:t>开展节水增粮行动。</w:t>
      </w:r>
      <w:r>
        <w:rPr>
          <w:rFonts w:hint="eastAsia" w:ascii="仿宋_GB2312" w:hAnsi="仿宋_GB2312" w:eastAsia="仿宋_GB2312" w:cs="仿宋_GB2312"/>
          <w:sz w:val="32"/>
          <w:szCs w:val="32"/>
        </w:rPr>
        <w:t>新建门迪浩来嘎查、永兴甸子村耕地质量监测点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玉米绿色节水高效示范区，推广玉米绿色高产种植，大力发展高产玉米产业，确保粮食安全。</w:t>
      </w:r>
      <w:r>
        <w:rPr>
          <w:rFonts w:hint="eastAsia" w:ascii="楷体_GB2312" w:hAnsi="楷体_GB2312" w:eastAsia="楷体_GB2312" w:cs="楷体_GB2312"/>
          <w:b/>
          <w:bCs/>
          <w:sz w:val="32"/>
          <w:szCs w:val="32"/>
        </w:rPr>
        <w:t>开展大豆扩种行动。</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广</w:t>
      </w:r>
      <w:r>
        <w:rPr>
          <w:rFonts w:hint="eastAsia" w:ascii="仿宋_GB2312" w:hAnsi="仿宋_GB2312" w:eastAsia="仿宋_GB2312" w:cs="仿宋_GB2312"/>
          <w:sz w:val="32"/>
          <w:szCs w:val="32"/>
        </w:rPr>
        <w:t>玉米大豆带状复合种植</w:t>
      </w:r>
      <w:r>
        <w:rPr>
          <w:rFonts w:hint="eastAsia" w:ascii="仿宋_GB2312" w:hAnsi="仿宋_GB2312" w:eastAsia="仿宋_GB2312" w:cs="仿宋_GB2312"/>
          <w:sz w:val="32"/>
          <w:szCs w:val="32"/>
          <w:lang w:eastAsia="zh-CN"/>
        </w:rPr>
        <w:t>模式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扩大</w:t>
      </w:r>
      <w:r>
        <w:rPr>
          <w:rFonts w:hint="eastAsia" w:ascii="仿宋_GB2312" w:hAnsi="仿宋_GB2312" w:eastAsia="仿宋_GB2312" w:cs="仿宋_GB2312"/>
          <w:sz w:val="32"/>
          <w:szCs w:val="32"/>
        </w:rPr>
        <w:t>大豆</w:t>
      </w:r>
      <w:r>
        <w:rPr>
          <w:rFonts w:hint="eastAsia" w:ascii="仿宋_GB2312" w:hAnsi="仿宋_GB2312" w:eastAsia="仿宋_GB2312" w:cs="仿宋_GB2312"/>
          <w:sz w:val="32"/>
          <w:szCs w:val="32"/>
          <w:lang w:eastAsia="zh-CN"/>
        </w:rPr>
        <w:t>清种</w:t>
      </w:r>
      <w:r>
        <w:rPr>
          <w:rFonts w:hint="eastAsia" w:ascii="仿宋_GB2312" w:hAnsi="仿宋_GB2312" w:eastAsia="仿宋_GB2312" w:cs="仿宋_GB2312"/>
          <w:sz w:val="32"/>
          <w:szCs w:val="32"/>
        </w:rPr>
        <w:t>面积。</w:t>
      </w:r>
      <w:r>
        <w:rPr>
          <w:rFonts w:hint="eastAsia" w:ascii="楷体_GB2312" w:hAnsi="楷体_GB2312" w:eastAsia="楷体_GB2312" w:cs="楷体_GB2312"/>
          <w:b/>
          <w:bCs/>
          <w:sz w:val="32"/>
          <w:szCs w:val="32"/>
        </w:rPr>
        <w:t>加强农业基础设施建设。</w:t>
      </w:r>
      <w:r>
        <w:rPr>
          <w:rFonts w:hint="eastAsia" w:ascii="仿宋_GB2312" w:hAnsi="仿宋_GB2312" w:eastAsia="仿宋_GB2312" w:cs="仿宋_GB2312"/>
          <w:sz w:val="32"/>
          <w:szCs w:val="32"/>
        </w:rPr>
        <w:t>推进农业深度节水控水，</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黎明、永兴甸子高效节水工程，突出抓好高标准农田建设。开展</w:t>
      </w:r>
      <w:r>
        <w:rPr>
          <w:rFonts w:hint="eastAsia" w:ascii="仿宋_GB2312" w:hAnsi="仿宋_GB2312" w:eastAsia="仿宋_GB2312" w:cs="仿宋_GB2312"/>
          <w:sz w:val="32"/>
          <w:szCs w:val="32"/>
          <w:lang w:eastAsia="zh-CN"/>
        </w:rPr>
        <w:t>保护性耕作</w:t>
      </w:r>
      <w:r>
        <w:rPr>
          <w:rFonts w:hint="eastAsia" w:ascii="仿宋_GB2312" w:hAnsi="仿宋_GB2312" w:eastAsia="仿宋_GB2312" w:cs="仿宋_GB2312"/>
          <w:sz w:val="32"/>
          <w:szCs w:val="32"/>
        </w:rPr>
        <w:t>试验示范，</w:t>
      </w:r>
      <w:r>
        <w:rPr>
          <w:rFonts w:hint="eastAsia" w:ascii="仿宋_GB2312" w:hAnsi="仿宋_GB2312" w:eastAsia="仿宋_GB2312" w:cs="仿宋_GB2312"/>
          <w:sz w:val="32"/>
          <w:szCs w:val="32"/>
          <w:lang w:eastAsia="zh-CN"/>
        </w:rPr>
        <w:t>推广</w:t>
      </w:r>
      <w:r>
        <w:rPr>
          <w:rFonts w:hint="eastAsia" w:ascii="仿宋_GB2312" w:hAnsi="仿宋_GB2312" w:eastAsia="仿宋_GB2312" w:cs="仿宋_GB2312"/>
          <w:sz w:val="32"/>
          <w:szCs w:val="32"/>
        </w:rPr>
        <w:t>耕地轮作</w:t>
      </w:r>
      <w:r>
        <w:rPr>
          <w:rFonts w:hint="eastAsia" w:ascii="仿宋_GB2312" w:hAnsi="仿宋_GB2312" w:eastAsia="仿宋_GB2312" w:cs="仿宋_GB2312"/>
          <w:sz w:val="32"/>
          <w:szCs w:val="32"/>
          <w:highlight w:val="none"/>
        </w:rPr>
        <w:t>，完成深松整地作业，有效提升耕地质量。</w:t>
      </w:r>
      <w:r>
        <w:rPr>
          <w:rFonts w:hint="eastAsia" w:ascii="楷体_GB2312" w:hAnsi="楷体_GB2312" w:eastAsia="楷体_GB2312" w:cs="楷体_GB2312"/>
          <w:b/>
          <w:bCs/>
          <w:sz w:val="32"/>
          <w:szCs w:val="32"/>
        </w:rPr>
        <w:t>深化土地综合改革。</w:t>
      </w:r>
      <w:r>
        <w:rPr>
          <w:rFonts w:hint="eastAsia" w:ascii="仿宋_GB2312" w:hAnsi="仿宋_GB2312" w:eastAsia="仿宋_GB2312" w:cs="仿宋_GB2312"/>
          <w:sz w:val="32"/>
          <w:szCs w:val="32"/>
          <w:highlight w:val="none"/>
        </w:rPr>
        <w:t>推进曼楚克庙村、永兴甸子村立新组整村整组农业生产全程托管社会化服务。推</w:t>
      </w:r>
      <w:r>
        <w:rPr>
          <w:rFonts w:hint="eastAsia" w:ascii="仿宋_GB2312" w:hAnsi="仿宋_GB2312" w:eastAsia="仿宋_GB2312" w:cs="仿宋_GB2312"/>
          <w:sz w:val="32"/>
          <w:szCs w:val="32"/>
        </w:rPr>
        <w:t>进“企业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合作社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农户”“合作社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农户”模式，充分发挥党支部领办合作社带头作用，通过土地流转、土地托管等多种形式适度规模经营，稳步推进新型经营主体走上规模化经营之路。</w:t>
      </w:r>
    </w:p>
    <w:p>
      <w:pPr>
        <w:keepNext w:val="0"/>
        <w:keepLines w:val="0"/>
        <w:pageBreakBefore w:val="0"/>
        <w:kinsoku/>
        <w:wordWrap/>
        <w:topLinePunct w:val="0"/>
        <w:autoSpaceDE/>
        <w:autoSpaceDN/>
        <w:bidi w:val="0"/>
        <w:spacing w:line="560" w:lineRule="exact"/>
        <w:ind w:firstLine="645"/>
        <w:textAlignment w:val="auto"/>
        <w:rPr>
          <w:rFonts w:ascii="仿宋" w:hAnsi="仿宋" w:eastAsia="仿宋" w:cs="宋体"/>
          <w:color w:val="000000"/>
          <w:sz w:val="28"/>
          <w:szCs w:val="28"/>
        </w:rPr>
      </w:pPr>
      <w:r>
        <w:rPr>
          <w:rFonts w:hint="eastAsia" w:ascii="楷体_GB2312" w:hAnsi="楷体_GB2312" w:eastAsia="楷体_GB2312" w:cs="楷体_GB2312"/>
          <w:b/>
          <w:bCs/>
          <w:sz w:val="32"/>
          <w:szCs w:val="32"/>
        </w:rPr>
        <w:t>（二）加快发展林果产业。</w:t>
      </w:r>
      <w:r>
        <w:rPr>
          <w:rFonts w:hint="eastAsia" w:ascii="仿宋_GB2312" w:hAnsi="仿宋_GB2312" w:eastAsia="仿宋_GB2312" w:cs="仿宋_GB2312"/>
          <w:sz w:val="32"/>
          <w:szCs w:val="32"/>
        </w:rPr>
        <w:t>以国道</w:t>
      </w:r>
      <w:r>
        <w:rPr>
          <w:rFonts w:ascii="仿宋_GB2312" w:hAnsi="仿宋_GB2312" w:eastAsia="仿宋_GB2312" w:cs="仿宋_GB2312"/>
          <w:sz w:val="32"/>
          <w:szCs w:val="32"/>
        </w:rPr>
        <w:t>111</w:t>
      </w:r>
      <w:r>
        <w:rPr>
          <w:rFonts w:hint="eastAsia" w:ascii="仿宋_GB2312" w:hAnsi="仿宋_GB2312" w:eastAsia="仿宋_GB2312" w:cs="仿宋_GB2312"/>
          <w:sz w:val="32"/>
          <w:szCs w:val="32"/>
        </w:rPr>
        <w:t>线沿线为重点，</w:t>
      </w:r>
      <w:r>
        <w:rPr>
          <w:rFonts w:hint="eastAsia" w:ascii="仿宋_GB2312" w:hAnsi="仿宋_GB2312" w:eastAsia="仿宋_GB2312" w:cs="仿宋_GB2312"/>
          <w:sz w:val="32"/>
          <w:szCs w:val="32"/>
          <w:lang w:val="en-US" w:eastAsia="zh-CN"/>
        </w:rPr>
        <w:t>加大对</w:t>
      </w:r>
      <w:r>
        <w:rPr>
          <w:rFonts w:hint="eastAsia" w:ascii="仿宋_GB2312" w:hAnsi="仿宋_GB2312" w:eastAsia="仿宋_GB2312" w:cs="仿宋_GB2312"/>
          <w:sz w:val="32"/>
          <w:szCs w:val="32"/>
        </w:rPr>
        <w:t>代林筒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黄花筒</w:t>
      </w:r>
      <w:r>
        <w:rPr>
          <w:rFonts w:hint="eastAsia" w:ascii="仿宋_GB2312" w:hAnsi="仿宋_GB2312" w:eastAsia="仿宋_GB2312" w:cs="仿宋_GB2312"/>
          <w:sz w:val="32"/>
          <w:szCs w:val="32"/>
          <w:lang w:eastAsia="zh-CN"/>
        </w:rPr>
        <w:t>、四林筒和西孟家段</w:t>
      </w:r>
      <w:r>
        <w:rPr>
          <w:rFonts w:hint="eastAsia" w:ascii="仿宋_GB2312" w:hAnsi="仿宋_GB2312" w:eastAsia="仿宋_GB2312" w:cs="仿宋_GB2312"/>
          <w:sz w:val="32"/>
          <w:szCs w:val="32"/>
        </w:rPr>
        <w:t>村塞外红果、鸡心果的推广。有针对性地开展经济林栽培管理技术培训，组建林业专业合作社，提高全镇果树经济林经营管理水平，拉动农户增收致富，助力乡村振兴。</w:t>
      </w:r>
    </w:p>
    <w:p>
      <w:pPr>
        <w:keepNext w:val="0"/>
        <w:keepLines w:val="0"/>
        <w:pageBreakBefore w:val="0"/>
        <w:kinsoku/>
        <w:wordWrap/>
        <w:topLinePunct w:val="0"/>
        <w:autoSpaceDE/>
        <w:autoSpaceDN/>
        <w:bidi w:val="0"/>
        <w:spacing w:line="560" w:lineRule="exact"/>
        <w:ind w:firstLine="645"/>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（三）加快发展现代化畜牧业。</w:t>
      </w:r>
      <w:r>
        <w:rPr>
          <w:rFonts w:hint="eastAsia" w:ascii="仿宋_GB2312" w:hAnsi="仿宋_GB2312" w:eastAsia="仿宋_GB2312" w:cs="仿宋_GB2312"/>
          <w:sz w:val="32"/>
          <w:szCs w:val="32"/>
        </w:rPr>
        <w:t>坚持“种养结合、草畜一体”，加快完善现代养殖体系，突出抓好肉牛产业，提升肉羊产业，巩固生猪产业。</w:t>
      </w:r>
      <w:r>
        <w:rPr>
          <w:rFonts w:hint="eastAsia" w:ascii="楷体_GB2312" w:hAnsi="楷体_GB2312" w:eastAsia="楷体_GB2312" w:cs="楷体_GB2312"/>
          <w:b/>
          <w:bCs/>
          <w:sz w:val="32"/>
          <w:szCs w:val="32"/>
        </w:rPr>
        <w:t>着力扩大饲草料种植面积。</w:t>
      </w:r>
      <w:r>
        <w:rPr>
          <w:rFonts w:hint="eastAsia" w:ascii="仿宋_GB2312" w:hAnsi="仿宋_GB2312" w:eastAsia="仿宋_GB2312" w:cs="仿宋_GB2312"/>
          <w:sz w:val="32"/>
          <w:szCs w:val="32"/>
        </w:rPr>
        <w:t>继续实施“粮改饲”和优质牧草种植补贴项目，引导养殖企业（户）实施连片全程机械化青贮种植。大力实施秸秆综合利用项目，引进和推广立杆粉碎收获、捡拾打捆、揉搓打包等秸秆收储技术，提高秸秆利用率，保障饲草料供给。</w:t>
      </w:r>
      <w:r>
        <w:rPr>
          <w:rFonts w:hint="eastAsia" w:ascii="楷体_GB2312" w:hAnsi="楷体_GB2312" w:eastAsia="楷体_GB2312" w:cs="楷体_GB2312"/>
          <w:b/>
          <w:bCs/>
          <w:sz w:val="32"/>
          <w:szCs w:val="32"/>
        </w:rPr>
        <w:t>深入实施种业振兴行动。</w:t>
      </w:r>
      <w:r>
        <w:rPr>
          <w:rFonts w:hint="eastAsia" w:ascii="仿宋_GB2312" w:hAnsi="仿宋_GB2312" w:eastAsia="仿宋_GB2312" w:cs="仿宋_GB2312"/>
          <w:sz w:val="32"/>
          <w:szCs w:val="32"/>
        </w:rPr>
        <w:t>加强黄牛改良试点建设。积极引进优质种公羊，改良肉羊，持续培育“科尔沁肉羊”优质品种。</w:t>
      </w:r>
      <w:r>
        <w:rPr>
          <w:rFonts w:hint="eastAsia" w:ascii="楷体_GB2312" w:hAnsi="楷体_GB2312" w:eastAsia="楷体_GB2312" w:cs="楷体_GB2312"/>
          <w:b/>
          <w:bCs/>
          <w:sz w:val="32"/>
          <w:szCs w:val="32"/>
        </w:rPr>
        <w:t>积极发展标准化规模养殖。</w:t>
      </w:r>
      <w:r>
        <w:rPr>
          <w:rFonts w:hint="eastAsia" w:ascii="仿宋_GB2312" w:hAnsi="仿宋_GB2312" w:eastAsia="仿宋_GB2312" w:cs="仿宋_GB2312"/>
          <w:sz w:val="32"/>
          <w:szCs w:val="32"/>
        </w:rPr>
        <w:t>大力扶持中小养殖户适度规模经营，鼓励发展工厂化集约养殖、立体化生态养殖等新型模式，推进安格斯肉牛养殖项目落地</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b/>
          <w:bCs/>
          <w:sz w:val="32"/>
          <w:szCs w:val="32"/>
        </w:rPr>
        <w:t>抓好动物疫病防控。</w:t>
      </w:r>
      <w:r>
        <w:rPr>
          <w:rFonts w:hint="eastAsia" w:ascii="仿宋_GB2312" w:hAnsi="仿宋_GB2312" w:eastAsia="仿宋_GB2312" w:cs="仿宋_GB2312"/>
          <w:sz w:val="32"/>
          <w:szCs w:val="32"/>
        </w:rPr>
        <w:t>实时开展免疫效果监测，强化非洲猪瘟、炭疽、牛结节性皮肤病等重大疫情防控，按期保质保量完成动物疫病强制免疫和计划免疫。完善基层防疫体系，提高村级防疫人员业务水平，打造高素质兽医队伍，不断提升动物疫病防控水平。</w:t>
      </w:r>
    </w:p>
    <w:p>
      <w:pPr>
        <w:keepNext w:val="0"/>
        <w:keepLines w:val="0"/>
        <w:pageBreakBefore w:val="0"/>
        <w:kinsoku/>
        <w:wordWrap/>
        <w:topLinePunct w:val="0"/>
        <w:autoSpaceDE/>
        <w:autoSpaceDN/>
        <w:bidi w:val="0"/>
        <w:spacing w:line="560" w:lineRule="exact"/>
        <w:ind w:firstLine="645"/>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（四）发展高质量劳务输出产业。</w:t>
      </w:r>
      <w:r>
        <w:rPr>
          <w:rFonts w:hint="eastAsia" w:ascii="仿宋_GB2312" w:hAnsi="仿宋_GB2312" w:eastAsia="仿宋_GB2312" w:cs="仿宋_GB2312"/>
          <w:sz w:val="32"/>
          <w:szCs w:val="32"/>
        </w:rPr>
        <w:t>把稳就业、保就业作为民生工作的重中之重，把劳务输出作为群众增收的重要渠道，加快农村劳动力转移就业，实现劳动力转移向技能型、组织化方向发展，提高劳务输出质量。</w:t>
      </w:r>
      <w:r>
        <w:rPr>
          <w:rFonts w:hint="eastAsia" w:ascii="楷体_GB2312" w:hAnsi="楷体_GB2312" w:eastAsia="楷体_GB2312" w:cs="楷体_GB2312"/>
          <w:b/>
          <w:bCs/>
          <w:sz w:val="32"/>
          <w:szCs w:val="32"/>
        </w:rPr>
        <w:t>发展高效商贸物流产业。</w:t>
      </w:r>
      <w:r>
        <w:rPr>
          <w:rFonts w:hint="eastAsia" w:ascii="仿宋_GB2312" w:hAnsi="仿宋_GB2312" w:eastAsia="仿宋_GB2312" w:cs="仿宋_GB2312"/>
          <w:sz w:val="32"/>
          <w:szCs w:val="32"/>
        </w:rPr>
        <w:t>培育一批冷链物流企业，加强仓储保鲜库建设，积极构建覆盖城乡、快捷智慧的冷链物流体系，加快农畜产品流通。积极发展电子商务、直播带货，推动物流快递业到村到户。</w:t>
      </w:r>
      <w:r>
        <w:rPr>
          <w:rFonts w:hint="eastAsia" w:ascii="楷体_GB2312" w:hAnsi="楷体_GB2312" w:eastAsia="楷体_GB2312" w:cs="楷体_GB2312"/>
          <w:b/>
          <w:bCs/>
          <w:sz w:val="32"/>
          <w:szCs w:val="32"/>
        </w:rPr>
        <w:t>全力推进招商引资。</w:t>
      </w:r>
      <w:r>
        <w:rPr>
          <w:rFonts w:hint="eastAsia" w:ascii="仿宋_GB2312" w:hAnsi="仿宋_GB2312" w:eastAsia="仿宋_GB2312" w:cs="仿宋_GB2312"/>
          <w:sz w:val="32"/>
          <w:szCs w:val="32"/>
        </w:rPr>
        <w:t>调整招商思路，加大招商力度，强化“招商选商、引资引智”理念，坚持“引进资本密集型和劳动密集型企业项目”并重，围绕全镇现代产业体系招商引资，引进优秀的管理人才和先进管理方式，实现项目和投资提质提效。</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cs="宋体"/>
          <w:b/>
          <w:kern w:val="0"/>
          <w:sz w:val="28"/>
          <w:szCs w:val="28"/>
        </w:rPr>
      </w:pPr>
      <w:r>
        <w:rPr>
          <w:rFonts w:hint="eastAsia" w:ascii="黑体" w:hAnsi="黑体" w:eastAsia="黑体" w:cs="黑体"/>
          <w:color w:val="000000"/>
          <w:sz w:val="32"/>
          <w:szCs w:val="32"/>
        </w:rPr>
        <w:t>二、以乡村振兴为使命，抢抓发展机遇，打造美丽宜居新家园</w:t>
      </w:r>
    </w:p>
    <w:p>
      <w:pPr>
        <w:keepNext w:val="0"/>
        <w:keepLines w:val="0"/>
        <w:pageBreakBefore w:val="0"/>
        <w:kinsoku/>
        <w:wordWrap/>
        <w:overflowPunct w:val="0"/>
        <w:topLinePunct w:val="0"/>
        <w:autoSpaceDE/>
        <w:autoSpaceDN/>
        <w:bidi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巩固脱贫攻坚成果同乡村振兴有效衔接。</w:t>
      </w:r>
      <w:r>
        <w:rPr>
          <w:rFonts w:hint="eastAsia" w:ascii="仿宋_GB2312" w:hAnsi="仿宋_GB2312" w:eastAsia="仿宋_GB2312" w:cs="仿宋_GB2312"/>
          <w:sz w:val="32"/>
          <w:szCs w:val="32"/>
        </w:rPr>
        <w:t>完善防返贫监测帮扶机制，常态化动态确定监测对象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确保不发生规模性返贫。</w:t>
      </w:r>
      <w:r>
        <w:rPr>
          <w:rFonts w:hint="eastAsia" w:ascii="仿宋_GB2312" w:hAnsi="仿宋_GB2312" w:eastAsia="仿宋_GB2312" w:cs="仿宋_GB2312"/>
          <w:sz w:val="32"/>
          <w:szCs w:val="32"/>
          <w:lang w:eastAsia="zh-CN"/>
        </w:rPr>
        <w:t>实施农村牧区低收入群体</w:t>
      </w:r>
      <w:r>
        <w:rPr>
          <w:rFonts w:hint="eastAsia" w:ascii="仿宋_GB2312" w:hAnsi="仿宋_GB2312" w:eastAsia="仿宋_GB2312" w:cs="仿宋_GB2312"/>
          <w:sz w:val="32"/>
          <w:szCs w:val="32"/>
        </w:rPr>
        <w:t>危房改造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大力推进扶贫小额信贷政策实施助推产业发展。以实现“三保障”和饮水安全、收入持续稳定为目标，精准落实救助和有针对性的帮扶措施，不断增强脱贫稳定性。</w:t>
      </w:r>
      <w:r>
        <w:rPr>
          <w:rFonts w:hint="eastAsia" w:ascii="楷体_GB2312" w:hAnsi="楷体_GB2312" w:eastAsia="楷体_GB2312" w:cs="楷体_GB2312"/>
          <w:b/>
          <w:bCs/>
          <w:sz w:val="32"/>
          <w:szCs w:val="32"/>
        </w:rPr>
        <w:t>推进产业就业帮扶增加群众收入。</w:t>
      </w:r>
      <w:r>
        <w:rPr>
          <w:rFonts w:hint="eastAsia" w:ascii="仿宋_GB2312" w:hAnsi="仿宋_GB2312" w:eastAsia="仿宋_GB2312" w:cs="仿宋_GB2312"/>
          <w:sz w:val="32"/>
          <w:szCs w:val="32"/>
        </w:rPr>
        <w:t>落实贫困劳动力稳岗就业，压实就业帮扶责任，加大就业帮扶力度，确保脱贫劳动力稳定就业，不断增加群众性收入。积极对老弱病残、鳏寡孤独等无劳动能力贫困人群实施社会救助等多种措施，确保生活有保障。推进产业发展，促进产业提档升级，带动农牧民增产增收，不断提高群众经营性收入。</w:t>
      </w:r>
      <w:r>
        <w:rPr>
          <w:rFonts w:hint="eastAsia" w:ascii="楷体_GB2312" w:hAnsi="楷体_GB2312" w:eastAsia="楷体_GB2312" w:cs="楷体_GB2312"/>
          <w:b/>
          <w:bCs/>
          <w:sz w:val="32"/>
          <w:szCs w:val="32"/>
        </w:rPr>
        <w:t>巩固京蒙协作和社会帮扶成效。</w:t>
      </w:r>
      <w:r>
        <w:rPr>
          <w:rFonts w:hint="eastAsia" w:ascii="仿宋_GB2312" w:hAnsi="仿宋_GB2312" w:eastAsia="仿宋_GB2312" w:cs="仿宋_GB2312"/>
          <w:sz w:val="32"/>
          <w:szCs w:val="32"/>
        </w:rPr>
        <w:t>积极沟通京蒙协作、对口支援和社会力量参与的帮扶机制，继续加强产业合作、劳务协作、人才交流、科研项目等方面的帮扶力度。</w:t>
      </w:r>
      <w:r>
        <w:rPr>
          <w:rFonts w:hint="eastAsia" w:ascii="楷体_GB2312" w:hAnsi="楷体_GB2312" w:eastAsia="楷体_GB2312" w:cs="楷体_GB2312"/>
          <w:b/>
          <w:bCs/>
          <w:sz w:val="32"/>
          <w:szCs w:val="32"/>
          <w:highlight w:val="none"/>
        </w:rPr>
        <w:t>加强乡风文明建设。</w:t>
      </w:r>
      <w:r>
        <w:rPr>
          <w:rFonts w:hint="eastAsia" w:ascii="仿宋_GB2312" w:hAnsi="仿宋_GB2312" w:eastAsia="仿宋_GB2312" w:cs="仿宋_GB2312"/>
          <w:sz w:val="32"/>
          <w:szCs w:val="32"/>
          <w:highlight w:val="none"/>
        </w:rPr>
        <w:t>实施全民素质提升工程，广泛开展文明创建活动。健全完善“一约四会”制度，推动全镇移风易俗，提倡勤俭节约，红白事从简，革除群众民俗陋习，倡导健康文明新风尚。弘扬中华优秀传统文化，加强保护传承与创新发展。</w:t>
      </w:r>
      <w:r>
        <w:rPr>
          <w:rFonts w:hint="eastAsia" w:ascii="楷体_GB2312" w:hAnsi="楷体_GB2312" w:eastAsia="楷体_GB2312" w:cs="楷体_GB2312"/>
          <w:b/>
          <w:bCs/>
          <w:sz w:val="32"/>
          <w:szCs w:val="32"/>
        </w:rPr>
        <w:t>加大村容村貌整治。</w:t>
      </w:r>
      <w:r>
        <w:rPr>
          <w:rFonts w:hint="eastAsia" w:ascii="仿宋_GB2312" w:hAnsi="仿宋_GB2312" w:eastAsia="仿宋_GB2312" w:cs="仿宋_GB2312"/>
          <w:sz w:val="32"/>
          <w:szCs w:val="32"/>
        </w:rPr>
        <w:t>深入开展村庄清洁行动，将环境卫生整治工作纳入月考核中，以“三清一改”为重点，继续落实“门前三包”，开展美丽宜居村庄、清洁之家、</w:t>
      </w:r>
      <w:r>
        <w:rPr>
          <w:rFonts w:hint="eastAsia" w:ascii="仿宋_GB2312" w:hAnsi="仿宋_GB2312" w:eastAsia="仿宋_GB2312" w:cs="仿宋_GB2312"/>
          <w:sz w:val="32"/>
          <w:szCs w:val="32"/>
          <w:lang w:eastAsia="zh-CN"/>
        </w:rPr>
        <w:t>美丽</w:t>
      </w:r>
      <w:r>
        <w:rPr>
          <w:rFonts w:hint="eastAsia" w:ascii="仿宋_GB2312" w:hAnsi="仿宋_GB2312" w:eastAsia="仿宋_GB2312" w:cs="仿宋_GB2312"/>
          <w:sz w:val="32"/>
          <w:szCs w:val="32"/>
        </w:rPr>
        <w:t>庭院创建活动。加强农村生活垃圾治理水平，推进病死畜无害化收集处理、免疫无口蹄疫区和粪污资源化利用项目建设，建设平安地垃圾中转站，建设垃圾堆放点，购置垃圾清运设备，提高农村生活垃圾无害化处理能力。</w:t>
      </w:r>
      <w:r>
        <w:rPr>
          <w:rFonts w:hint="eastAsia" w:ascii="楷体_GB2312" w:hAnsi="楷体_GB2312" w:eastAsia="楷体_GB2312" w:cs="楷体_GB2312"/>
          <w:b/>
          <w:bCs/>
          <w:sz w:val="32"/>
          <w:szCs w:val="32"/>
        </w:rPr>
        <w:t>加强生态建设与保护。</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rPr>
        <w:t>常兴穿沙公里两侧，统筹实施山水林田湖草沙一体化保护与修复生态建设工程。</w:t>
      </w:r>
      <w:r>
        <w:rPr>
          <w:rFonts w:hint="eastAsia" w:ascii="楷体_GB2312" w:hAnsi="楷体_GB2312" w:eastAsia="楷体_GB2312" w:cs="楷体_GB2312"/>
          <w:b/>
          <w:bCs/>
          <w:sz w:val="32"/>
          <w:szCs w:val="32"/>
        </w:rPr>
        <w:t>提升水资源保障能力。</w:t>
      </w:r>
      <w:r>
        <w:rPr>
          <w:rFonts w:hint="eastAsia" w:ascii="仿宋_GB2312" w:hAnsi="仿宋_GB2312" w:eastAsia="仿宋_GB2312" w:cs="仿宋_GB2312"/>
          <w:sz w:val="32"/>
          <w:szCs w:val="32"/>
        </w:rPr>
        <w:t>全面推行“量水而行”工作，落实最严</w:t>
      </w:r>
      <w:r>
        <w:rPr>
          <w:rFonts w:hint="eastAsia" w:ascii="仿宋_GB2312" w:hAnsi="仿宋_GB2312" w:eastAsia="仿宋_GB2312" w:cs="仿宋_GB2312"/>
          <w:sz w:val="32"/>
          <w:szCs w:val="32"/>
          <w:lang w:val="en-US" w:eastAsia="zh-CN"/>
        </w:rPr>
        <w:t>格的</w:t>
      </w:r>
      <w:r>
        <w:rPr>
          <w:rFonts w:hint="eastAsia" w:ascii="仿宋_GB2312" w:hAnsi="仿宋_GB2312" w:eastAsia="仿宋_GB2312" w:cs="仿宋_GB2312"/>
          <w:sz w:val="32"/>
          <w:szCs w:val="32"/>
        </w:rPr>
        <w:t>水资源管理制度，严格管控新打机电井，封填不合规机电井；加强农业用水管理，实行农业用水许可，按照“以电折水”模式，深入推进农业水价综合改革；深化农村饮水安全“四化”管理改革，实现农村居民用水计量制与缴费制度。</w:t>
      </w:r>
      <w:r>
        <w:rPr>
          <w:rFonts w:hint="eastAsia" w:ascii="楷体_GB2312" w:hAnsi="楷体_GB2312" w:eastAsia="楷体_GB2312" w:cs="楷体_GB2312"/>
          <w:b/>
          <w:bCs/>
          <w:sz w:val="32"/>
          <w:szCs w:val="32"/>
        </w:rPr>
        <w:t>打造绿色能源基地。</w:t>
      </w:r>
      <w:r>
        <w:rPr>
          <w:rFonts w:hint="eastAsia" w:ascii="仿宋_GB2312" w:hAnsi="仿宋_GB2312" w:eastAsia="仿宋_GB2312" w:cs="仿宋_GB2312"/>
          <w:sz w:val="32"/>
          <w:szCs w:val="32"/>
        </w:rPr>
        <w:t>结合沙区荒山资源优势，遵循国土空间规划，有序开发新能源，积极助力新能源项目建设，大力发展风电、光伏等绿色能源产业，发展清洁能源，推进天然气入户、煤改电清洁供暖工程建设。</w:t>
      </w:r>
      <w:r>
        <w:rPr>
          <w:rFonts w:hint="eastAsia" w:ascii="楷体_GB2312" w:hAnsi="楷体_GB2312" w:eastAsia="楷体_GB2312" w:cs="楷体_GB2312"/>
          <w:b/>
          <w:bCs/>
          <w:sz w:val="32"/>
          <w:szCs w:val="32"/>
        </w:rPr>
        <w:t>加大综合行政执法力度。</w:t>
      </w:r>
      <w:r>
        <w:rPr>
          <w:rFonts w:hint="eastAsia" w:ascii="仿宋_GB2312" w:hAnsi="仿宋_GB2312" w:eastAsia="仿宋_GB2312" w:cs="仿宋_GB2312"/>
          <w:sz w:val="32"/>
          <w:szCs w:val="32"/>
        </w:rPr>
        <w:t>全面推行河长制、林长制、路长制，严格执行全年禁垦禁牧政策，严厉打击违法放牧、非法采挖移植树木，构建林长制智慧管理平台，提升林草资源管理能力和水平。扎实开展破坏草原林地违规违法行为专项整治行动，坚决遏制耕地“非农化”和防止耕地“非粮化”。全面推进水土保持综合治理，加大河道整治力度，严厉打击涉水违法违规问题、非法采砂盗采乱采行为；切实抓好森林防火、森林草原病虫鼠害监测预警和防治工作，实施好退牧还草和毒害草治理项目。严格落实行政执法制度，强化对权力运行的社会监督和约束。</w:t>
      </w:r>
    </w:p>
    <w:p>
      <w:pPr>
        <w:keepNext w:val="0"/>
        <w:keepLines w:val="0"/>
        <w:pageBreakBefore w:val="0"/>
        <w:kinsoku/>
        <w:wordWrap/>
        <w:topLinePunct w:val="0"/>
        <w:autoSpaceDE/>
        <w:autoSpaceDN/>
        <w:bidi w:val="0"/>
        <w:adjustRightInd w:val="0"/>
        <w:snapToGrid w:val="0"/>
        <w:spacing w:line="560" w:lineRule="exact"/>
        <w:ind w:firstLine="640" w:firstLineChars="200"/>
        <w:jc w:val="left"/>
        <w:textAlignment w:val="auto"/>
        <w:rPr>
          <w:rFonts w:ascii="仿宋" w:hAnsi="仿宋" w:eastAsia="仿宋" w:cs="宋体"/>
          <w:kern w:val="0"/>
          <w:sz w:val="28"/>
          <w:szCs w:val="28"/>
        </w:rPr>
      </w:pPr>
      <w:r>
        <w:rPr>
          <w:rFonts w:hint="eastAsia" w:ascii="黑体" w:hAnsi="黑体" w:eastAsia="黑体" w:cs="黑体"/>
          <w:color w:val="000000"/>
          <w:sz w:val="32"/>
          <w:szCs w:val="32"/>
        </w:rPr>
        <w:t>三、以城镇建设为统领，坚持规划先行，构建协同发展新格局</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加强城镇基础设施建设。</w:t>
      </w:r>
      <w:r>
        <w:rPr>
          <w:rFonts w:hint="eastAsia" w:ascii="仿宋_GB2312" w:hAnsi="仿宋_GB2312" w:eastAsia="仿宋_GB2312" w:cs="仿宋_GB2312"/>
          <w:sz w:val="32"/>
          <w:szCs w:val="32"/>
        </w:rPr>
        <w:t>深入开展镇区“南移西扩”战略，进一步提升镇区“两街两路”亮化绿化美化水平。实施团结路、振兴路中段道路新建。筹建镇区燃气站。完成烈士陵园改造。</w:t>
      </w:r>
      <w:r>
        <w:rPr>
          <w:rFonts w:hint="eastAsia" w:ascii="楷体_GB2312" w:hAnsi="楷体_GB2312" w:eastAsia="楷体_GB2312" w:cs="楷体_GB2312"/>
          <w:b/>
          <w:bCs/>
          <w:sz w:val="32"/>
          <w:szCs w:val="32"/>
        </w:rPr>
        <w:t>加强镇区管理。</w:t>
      </w:r>
      <w:r>
        <w:rPr>
          <w:rFonts w:hint="eastAsia" w:ascii="仿宋_GB2312" w:hAnsi="仿宋_GB2312" w:eastAsia="仿宋_GB2312" w:cs="仿宋_GB2312"/>
          <w:sz w:val="32"/>
          <w:szCs w:val="32"/>
        </w:rPr>
        <w:t>加大镇区镇容镇貌整治，提高保洁力度，开展驻镇企事业单位共驻共建行动，</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落实“三包九保”责任制，规范商户入室经营。开展镇区道路车辆乱停乱放，占道经营等交通违法行为专项整治，实施重点路段限行制度，保障镇区居民交通安全。</w:t>
      </w:r>
      <w:r>
        <w:rPr>
          <w:rFonts w:hint="eastAsia" w:ascii="楷体_GB2312" w:hAnsi="楷体_GB2312" w:eastAsia="楷体_GB2312" w:cs="楷体_GB2312"/>
          <w:b/>
          <w:bCs/>
          <w:sz w:val="32"/>
          <w:szCs w:val="32"/>
        </w:rPr>
        <w:t>开展“三区三线”划定。</w:t>
      </w:r>
      <w:r>
        <w:rPr>
          <w:rFonts w:hint="eastAsia" w:ascii="仿宋_GB2312" w:hAnsi="仿宋_GB2312" w:eastAsia="仿宋_GB2312" w:cs="仿宋_GB2312"/>
          <w:sz w:val="32"/>
          <w:szCs w:val="32"/>
        </w:rPr>
        <w:t>合理确定城镇空间、农业空间、生态空间的各功能区划分，科学确定三线界线。进一步聚焦城镇定位，严格落实主体功能责任，分类分级推进建设要求，编制国土空间规划“一张图”，做到统筹规划，有序实施。</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cs="黑体"/>
          <w:bCs/>
          <w:kern w:val="0"/>
          <w:sz w:val="28"/>
          <w:szCs w:val="28"/>
        </w:rPr>
      </w:pPr>
      <w:r>
        <w:rPr>
          <w:rFonts w:hint="eastAsia" w:ascii="黑体" w:hAnsi="黑体" w:eastAsia="黑体" w:cs="黑体"/>
          <w:color w:val="000000"/>
          <w:sz w:val="32"/>
          <w:szCs w:val="32"/>
        </w:rPr>
        <w:t>四、以服务人民为主线，持续改善民生，谱写社会事业发展新篇章</w:t>
      </w:r>
    </w:p>
    <w:p>
      <w:pPr>
        <w:keepNext w:val="0"/>
        <w:keepLines w:val="0"/>
        <w:pageBreakBefore w:val="0"/>
        <w:kinsoku/>
        <w:wordWrap/>
        <w:overflowPunct w:val="0"/>
        <w:topLinePunct w:val="0"/>
        <w:autoSpaceDE/>
        <w:autoSpaceDN/>
        <w:bidi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推进疫情防控常态化。</w:t>
      </w:r>
      <w:r>
        <w:rPr>
          <w:rFonts w:hint="eastAsia" w:ascii="仿宋_GB2312" w:hAnsi="仿宋_GB2312" w:eastAsia="仿宋_GB2312" w:cs="仿宋_GB2312"/>
          <w:sz w:val="32"/>
          <w:szCs w:val="32"/>
        </w:rPr>
        <w:t>持续按照上级有关要求，做好疫情防控和新冠病毒疫苗接种工作，加大对重点行业、重点人群和外地返回人员的排查管控力度，积极构筑免疫屏障，巩固我镇疫情防控良好局面。</w:t>
      </w:r>
      <w:r>
        <w:rPr>
          <w:rFonts w:hint="eastAsia" w:ascii="楷体_GB2312" w:hAnsi="楷体_GB2312" w:eastAsia="楷体_GB2312" w:cs="楷体_GB2312"/>
          <w:b/>
          <w:bCs/>
          <w:sz w:val="32"/>
          <w:szCs w:val="32"/>
        </w:rPr>
        <w:t>健全社会保障体系。</w:t>
      </w:r>
      <w:r>
        <w:rPr>
          <w:rFonts w:hint="eastAsia" w:ascii="仿宋_GB2312" w:hAnsi="仿宋_GB2312" w:eastAsia="仿宋_GB2312" w:cs="仿宋_GB2312"/>
          <w:sz w:val="32"/>
          <w:szCs w:val="32"/>
        </w:rPr>
        <w:t>持续关注教育卫生事业，推进教育卫生事业均衡发展。推进全民健身，加快镇级体育综合场馆建设。加强城乡低保动态管理，实现城乡低保、五保应保尽保。加大对新型农村合作医疗、</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养老保险等政策的宣传力度，力争达到全民参保，建立覆盖全镇的社会保障体系。</w:t>
      </w:r>
      <w:r>
        <w:rPr>
          <w:rFonts w:hint="eastAsia" w:ascii="楷体_GB2312" w:hAnsi="楷体_GB2312" w:eastAsia="楷体_GB2312" w:cs="楷体_GB2312"/>
          <w:b/>
          <w:bCs/>
          <w:sz w:val="32"/>
          <w:szCs w:val="32"/>
        </w:rPr>
        <w:t>关爱农村弱势群体。</w:t>
      </w:r>
      <w:r>
        <w:rPr>
          <w:rFonts w:hint="eastAsia" w:ascii="仿宋_GB2312" w:hAnsi="仿宋_GB2312" w:eastAsia="仿宋_GB2312" w:cs="仿宋_GB2312"/>
          <w:sz w:val="32"/>
          <w:szCs w:val="32"/>
        </w:rPr>
        <w:t>采取各种有效措施，借助社会各界力量，加大对助残、救孤、济困的关爱救助，健全农村留守儿童和妇女、老年人、残疾人家庭关爱服务体系。全面建成覆盖全民、城乡统筹、权责清晰、保障适度、可持续的多层次社会保障体系，满足人民日益增长的美好生活向往。</w:t>
      </w:r>
      <w:r>
        <w:rPr>
          <w:rFonts w:hint="eastAsia" w:ascii="楷体_GB2312" w:hAnsi="楷体_GB2312" w:eastAsia="楷体_GB2312" w:cs="楷体_GB2312"/>
          <w:b/>
          <w:bCs/>
          <w:sz w:val="32"/>
          <w:szCs w:val="32"/>
        </w:rPr>
        <w:t>繁荣发展文化事业。</w:t>
      </w:r>
      <w:r>
        <w:rPr>
          <w:rFonts w:hint="eastAsia" w:ascii="仿宋_GB2312" w:hAnsi="仿宋_GB2312" w:eastAsia="仿宋_GB2312" w:cs="仿宋_GB2312"/>
          <w:sz w:val="32"/>
          <w:szCs w:val="32"/>
        </w:rPr>
        <w:t>建立志愿服务队伍，广泛开展文明实践活动，丰富群众精神文化生活。加强公共文化设施建设，提高文化产品和服务供给质量。鼓励支持民间文艺团体发展，大力开展嘎查村广场舞秧歌舞大赛、送戏下乡、送电影下乡等群众性文化活动。升级改造“村村响”广播，让数字走进蒙古包，加强电视转播台基础设施建设，确保广播电视安全播出。</w:t>
      </w:r>
      <w:r>
        <w:rPr>
          <w:rFonts w:hint="eastAsia" w:ascii="楷体_GB2312" w:hAnsi="楷体_GB2312" w:eastAsia="楷体_GB2312" w:cs="楷体_GB2312"/>
          <w:b/>
          <w:bCs/>
          <w:sz w:val="32"/>
          <w:szCs w:val="32"/>
          <w:lang w:val="en-US" w:eastAsia="zh-CN"/>
        </w:rPr>
        <w:t>稳步推进文教卫生事业。</w:t>
      </w:r>
      <w:r>
        <w:rPr>
          <w:rFonts w:hint="eastAsia" w:ascii="仿宋_GB2312" w:hAnsi="仿宋_GB2312" w:eastAsia="仿宋_GB2312" w:cs="仿宋_GB2312"/>
          <w:sz w:val="32"/>
          <w:szCs w:val="32"/>
          <w:lang w:val="en-US" w:eastAsia="zh-CN"/>
        </w:rPr>
        <w:t>新建社区文化广场、八仙筒镇学区中心校足球场各1处。</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cs="黑体"/>
          <w:sz w:val="28"/>
          <w:szCs w:val="28"/>
        </w:rPr>
      </w:pPr>
      <w:r>
        <w:rPr>
          <w:rFonts w:hint="eastAsia" w:ascii="黑体" w:hAnsi="黑体" w:eastAsia="黑体" w:cs="黑体"/>
          <w:color w:val="000000"/>
          <w:sz w:val="32"/>
          <w:szCs w:val="32"/>
        </w:rPr>
        <w:t>五、以安全第一为理念，强化综合治理，开创保障公共安全新局面</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highlight w:val="yellow"/>
          <w:lang w:eastAsia="zh-CN"/>
        </w:rPr>
      </w:pPr>
      <w:r>
        <w:rPr>
          <w:rFonts w:hint="eastAsia" w:ascii="楷体_GB2312" w:hAnsi="楷体_GB2312" w:eastAsia="楷体_GB2312" w:cs="楷体_GB2312"/>
          <w:b/>
          <w:bCs/>
          <w:sz w:val="32"/>
          <w:szCs w:val="32"/>
        </w:rPr>
        <w:t>完善社会治理体系。</w:t>
      </w:r>
      <w:r>
        <w:rPr>
          <w:rFonts w:hint="eastAsia" w:ascii="仿宋_GB2312" w:hAnsi="仿宋_GB2312" w:eastAsia="仿宋_GB2312" w:cs="仿宋_GB2312"/>
          <w:sz w:val="32"/>
          <w:szCs w:val="32"/>
        </w:rPr>
        <w:t>持续实施“八五”普法宣传教育。推进治理体系和治理能力现代化，健全网格运行机制。开展便民服务大厅规范化建设，推</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“蒙速办”一网通，</w:t>
      </w:r>
      <w:r>
        <w:rPr>
          <w:rFonts w:hint="eastAsia" w:ascii="仿宋_GB2312" w:hAnsi="仿宋_GB2312" w:eastAsia="仿宋_GB2312" w:cs="仿宋_GB2312"/>
          <w:sz w:val="32"/>
          <w:szCs w:val="32"/>
          <w:lang w:val="en-US" w:eastAsia="zh-CN"/>
        </w:rPr>
        <w:t>推行</w:t>
      </w:r>
      <w:r>
        <w:rPr>
          <w:rFonts w:hint="eastAsia" w:ascii="仿宋_GB2312" w:hAnsi="仿宋_GB2312" w:eastAsia="仿宋_GB2312" w:cs="仿宋_GB2312"/>
          <w:sz w:val="32"/>
          <w:szCs w:val="32"/>
        </w:rPr>
        <w:t>“最多跑一次”政务服务，提高为民服务效率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构建统筹指挥、覆盖全面、响应快速的政务服务体系。强化市场主体服务，</w:t>
      </w:r>
      <w:r>
        <w:rPr>
          <w:rFonts w:hint="eastAsia" w:ascii="仿宋_GB2312" w:hAnsi="仿宋_GB2312" w:eastAsia="仿宋_GB2312" w:cs="仿宋_GB2312"/>
          <w:sz w:val="32"/>
          <w:szCs w:val="32"/>
          <w:highlight w:val="none"/>
        </w:rPr>
        <w:t>持续深化“放管服”改革，</w:t>
      </w:r>
      <w:r>
        <w:rPr>
          <w:rFonts w:hint="eastAsia"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sz w:val="32"/>
          <w:szCs w:val="32"/>
          <w:highlight w:val="none"/>
        </w:rPr>
        <w:t>个体工商户营业执照赋权事项</w:t>
      </w:r>
      <w:r>
        <w:rPr>
          <w:rFonts w:hint="eastAsia" w:ascii="仿宋_GB2312" w:hAnsi="仿宋_GB2312" w:eastAsia="仿宋_GB2312" w:cs="仿宋_GB2312"/>
          <w:sz w:val="32"/>
          <w:szCs w:val="32"/>
          <w:highlight w:val="none"/>
          <w:lang w:val="en-US" w:eastAsia="zh-CN"/>
        </w:rPr>
        <w:t>办理</w:t>
      </w:r>
      <w:r>
        <w:rPr>
          <w:rFonts w:hint="eastAsia" w:ascii="仿宋_GB2312" w:hAnsi="仿宋_GB2312" w:eastAsia="仿宋_GB2312" w:cs="仿宋_GB2312"/>
          <w:sz w:val="32"/>
          <w:szCs w:val="32"/>
          <w:highlight w:val="none"/>
        </w:rPr>
        <w:t>，大力优化营商环境，更大激发市场活力，增强发展内生动力。</w:t>
      </w:r>
      <w:r>
        <w:rPr>
          <w:rFonts w:hint="eastAsia" w:ascii="楷体_GB2312" w:hAnsi="楷体_GB2312" w:eastAsia="楷体_GB2312" w:cs="楷体_GB2312"/>
          <w:b/>
          <w:bCs/>
          <w:sz w:val="32"/>
          <w:szCs w:val="32"/>
        </w:rPr>
        <w:t>积极排查化解矛盾纠纷。</w:t>
      </w:r>
      <w:r>
        <w:rPr>
          <w:rFonts w:hint="eastAsia" w:ascii="仿宋_GB2312" w:hAnsi="仿宋_GB2312" w:eastAsia="仿宋_GB2312" w:cs="仿宋_GB2312"/>
          <w:sz w:val="32"/>
          <w:szCs w:val="32"/>
        </w:rPr>
        <w:t>推行“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N</w:t>
      </w:r>
      <w:r>
        <w:rPr>
          <w:rFonts w:hint="eastAsia" w:ascii="仿宋_GB2312" w:hAnsi="仿宋_GB2312" w:eastAsia="仿宋_GB2312" w:cs="仿宋_GB2312"/>
          <w:sz w:val="32"/>
          <w:szCs w:val="32"/>
        </w:rPr>
        <w:t>”党建引领网格化治理管理模式，建立嘎查村矛盾纠纷调解工作室，依托“司警法信办”联调联动机制，实行“访调对接”、召开听证会、律师参与信访矛盾化解等方式，畅通群众诉求渠道，强化舆情信息收集和研判，加大疑难案件化解力度，争取彻底解决遗留问题。</w:t>
      </w:r>
      <w:r>
        <w:rPr>
          <w:rFonts w:hint="eastAsia" w:ascii="楷体_GB2312" w:hAnsi="楷体_GB2312" w:eastAsia="楷体_GB2312" w:cs="楷体_GB2312"/>
          <w:b/>
          <w:bCs/>
          <w:sz w:val="32"/>
          <w:szCs w:val="32"/>
        </w:rPr>
        <w:t>提高公共安全保障。</w:t>
      </w:r>
      <w:r>
        <w:rPr>
          <w:rFonts w:hint="eastAsia" w:ascii="仿宋_GB2312" w:hAnsi="仿宋_GB2312" w:eastAsia="仿宋_GB2312" w:cs="仿宋_GB2312"/>
          <w:sz w:val="32"/>
          <w:szCs w:val="32"/>
        </w:rPr>
        <w:t>全面推进安全生产风险隐患双重预防建设，加强应急管理、应急能力建设，完善应急物资储备、应急救援体系。</w:t>
      </w:r>
      <w:r>
        <w:rPr>
          <w:rFonts w:hint="eastAsia" w:ascii="仿宋_GB2312" w:hAnsi="仿宋_GB2312" w:eastAsia="仿宋_GB2312" w:cs="仿宋_GB2312"/>
          <w:sz w:val="32"/>
          <w:szCs w:val="32"/>
          <w:lang w:eastAsia="zh-CN"/>
        </w:rPr>
        <w:t>开展农村牧区自建房屋安全隐患排查整治“回头看”工作。</w:t>
      </w:r>
      <w:r>
        <w:rPr>
          <w:rFonts w:hint="eastAsia" w:ascii="仿宋_GB2312" w:hAnsi="仿宋_GB2312" w:eastAsia="仿宋_GB2312" w:cs="仿宋_GB2312"/>
          <w:sz w:val="32"/>
          <w:szCs w:val="32"/>
        </w:rPr>
        <w:t>完善和落实安全生产责任和管理制度，</w:t>
      </w:r>
      <w:r>
        <w:rPr>
          <w:rFonts w:hint="eastAsia" w:ascii="仿宋_GB2312" w:hAnsi="仿宋_GB2312" w:eastAsia="仿宋_GB2312" w:cs="仿宋_GB2312"/>
          <w:sz w:val="32"/>
          <w:szCs w:val="32"/>
          <w:lang w:eastAsia="zh-CN"/>
        </w:rPr>
        <w:t>加强食品药品安全检查力度，</w:t>
      </w:r>
      <w:r>
        <w:rPr>
          <w:rFonts w:hint="eastAsia" w:ascii="仿宋_GB2312" w:hAnsi="仿宋_GB2312" w:eastAsia="仿宋_GB2312" w:cs="仿宋_GB2312"/>
          <w:sz w:val="32"/>
          <w:szCs w:val="32"/>
        </w:rPr>
        <w:t>常态化落实安全生产各项工作。完善基础管理，建立公共安全隐患排查和安全预防控制体系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加强自然灾害、森林草原火灾等灾害防治，增强防灾减灾救灾能力。</w:t>
      </w:r>
      <w:r>
        <w:rPr>
          <w:rFonts w:hint="eastAsia" w:ascii="楷体_GB2312" w:hAnsi="楷体_GB2312" w:eastAsia="楷体_GB2312" w:cs="楷体_GB2312"/>
          <w:b/>
          <w:bCs/>
          <w:sz w:val="32"/>
          <w:szCs w:val="32"/>
        </w:rPr>
        <w:t>实施平安法治建设。</w:t>
      </w:r>
      <w:r>
        <w:rPr>
          <w:rFonts w:hint="eastAsia" w:ascii="仿宋_GB2312" w:hAnsi="仿宋_GB2312" w:eastAsia="仿宋_GB2312" w:cs="仿宋_GB2312"/>
          <w:sz w:val="32"/>
          <w:szCs w:val="32"/>
        </w:rPr>
        <w:t>持续开展扫黑除恶斗争，严厉打击把持基层政权、干扰基层事务、侵吞集体资产等违法行为，坚决防止非法宗教、邪教渗透蔓延。严厉打击暴力犯罪，妥善防范和严厉处置群体性事件。</w:t>
      </w:r>
      <w:r>
        <w:rPr>
          <w:rFonts w:hint="eastAsia" w:ascii="仿宋_GB2312" w:hAnsi="仿宋_GB2312" w:eastAsia="仿宋_GB2312" w:cs="仿宋_GB2312"/>
          <w:sz w:val="32"/>
          <w:szCs w:val="32"/>
          <w:lang w:eastAsia="zh-CN"/>
        </w:rPr>
        <w:t>深入实施“雪亮工程”，设置</w:t>
      </w:r>
      <w:r>
        <w:rPr>
          <w:rFonts w:hint="eastAsia" w:ascii="仿宋_GB2312" w:hAnsi="仿宋_GB2312" w:eastAsia="仿宋_GB2312" w:cs="仿宋_GB2312"/>
          <w:sz w:val="32"/>
          <w:szCs w:val="32"/>
          <w:lang w:val="en-US" w:eastAsia="zh-CN"/>
        </w:rPr>
        <w:t>89个监控点位，发动社会力量和广大群众共同参与治安防范，真正实现治安防控“全覆盖、无死角”。</w:t>
      </w:r>
      <w:r>
        <w:rPr>
          <w:rFonts w:hint="eastAsia" w:ascii="仿宋_GB2312" w:hAnsi="仿宋_GB2312" w:eastAsia="仿宋_GB2312" w:cs="仿宋_GB2312"/>
          <w:sz w:val="32"/>
          <w:szCs w:val="32"/>
        </w:rPr>
        <w:t>积极组织综合行政执法、公安、市场监督等部门进行联合执法，建立信息共享，形成人人参与、齐抓共管的良好氛围，确保社会和谐稳定。</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 w:hAnsi="仿宋" w:eastAsia="仿宋" w:cs="楷体_GB2312"/>
          <w:b/>
          <w:bCs/>
          <w:sz w:val="28"/>
          <w:szCs w:val="28"/>
        </w:rPr>
      </w:pPr>
      <w:r>
        <w:rPr>
          <w:rFonts w:hint="eastAsia" w:ascii="黑体" w:hAnsi="黑体" w:eastAsia="黑体" w:cs="黑体"/>
          <w:color w:val="000000"/>
          <w:sz w:val="32"/>
          <w:szCs w:val="32"/>
        </w:rPr>
        <w:t>六、以自身建设为抓手，坚持求真务实，展现政府新作为</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始终坚持把政治建设摆在首位，</w:t>
      </w:r>
      <w:r>
        <w:rPr>
          <w:rFonts w:hint="eastAsia" w:ascii="仿宋_GB2312" w:hAnsi="仿宋_GB2312" w:eastAsia="仿宋_GB2312" w:cs="仿宋_GB2312"/>
          <w:sz w:val="32"/>
          <w:szCs w:val="32"/>
          <w:lang w:val="en-US" w:eastAsia="zh-CN"/>
        </w:rPr>
        <w:t>深刻领会</w:t>
      </w:r>
      <w:r>
        <w:rPr>
          <w:rFonts w:hint="eastAsia" w:ascii="仿宋_GB2312" w:hAnsi="仿宋_GB2312" w:eastAsia="仿宋_GB2312" w:cs="仿宋_GB2312"/>
          <w:sz w:val="32"/>
          <w:szCs w:val="32"/>
          <w:lang w:eastAsia="zh-CN"/>
        </w:rPr>
        <w:t>“两个确立”，</w:t>
      </w:r>
      <w:r>
        <w:rPr>
          <w:rFonts w:hint="eastAsia"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rPr>
        <w:t>“四个意识”，</w:t>
      </w:r>
      <w:r>
        <w:rPr>
          <w:rFonts w:hint="eastAsia" w:ascii="仿宋_GB2312" w:hAnsi="仿宋_GB2312" w:eastAsia="仿宋_GB2312" w:cs="仿宋_GB2312"/>
          <w:sz w:val="32"/>
          <w:szCs w:val="32"/>
          <w:lang w:eastAsia="zh-CN"/>
        </w:rPr>
        <w:t>坚定</w:t>
      </w:r>
      <w:r>
        <w:rPr>
          <w:rFonts w:hint="eastAsia" w:ascii="仿宋_GB2312" w:hAnsi="仿宋_GB2312" w:eastAsia="仿宋_GB2312" w:cs="仿宋_GB2312"/>
          <w:sz w:val="32"/>
          <w:szCs w:val="32"/>
        </w:rPr>
        <w:t>“四个自信”，</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做到“两个维护”，讲担当、守规矩、转作风、重落实，尽心竭力建设人民满意的服务型政府。</w:t>
      </w:r>
      <w:r>
        <w:rPr>
          <w:rFonts w:hint="eastAsia" w:ascii="楷体_GB2312" w:hAnsi="楷体_GB2312" w:eastAsia="楷体_GB2312" w:cs="楷体_GB2312"/>
          <w:b/>
          <w:bCs/>
          <w:sz w:val="32"/>
          <w:szCs w:val="32"/>
        </w:rPr>
        <w:t>牢记为民服务宗旨。</w:t>
      </w:r>
      <w:r>
        <w:rPr>
          <w:rFonts w:hint="eastAsia" w:ascii="仿宋_GB2312" w:hAnsi="仿宋_GB2312" w:eastAsia="仿宋_GB2312" w:cs="仿宋_GB2312"/>
          <w:sz w:val="32"/>
          <w:szCs w:val="32"/>
        </w:rPr>
        <w:t>坚持倡导真抓实干和求真务实的工作精神和作风，努力营造激情干事业、务实谋发展的良好氛围。推动力量下沉，领导干部带头下基层。坚持以逢山开路的勇气和遇水搭桥的智慧抓项目、抓发展、抓民生，多做打基础、利长远、惠民生的实事，坚持以“钉钉子”的劲头抓落实、求实效，不断增强政府公信力。</w:t>
      </w:r>
      <w:r>
        <w:rPr>
          <w:rFonts w:hint="eastAsia" w:ascii="楷体_GB2312" w:hAnsi="楷体_GB2312" w:eastAsia="楷体_GB2312" w:cs="楷体_GB2312"/>
          <w:b/>
          <w:bCs/>
          <w:sz w:val="32"/>
          <w:szCs w:val="32"/>
        </w:rPr>
        <w:t>深化法治政府建设。</w:t>
      </w:r>
      <w:r>
        <w:rPr>
          <w:rFonts w:hint="eastAsia" w:ascii="仿宋_GB2312" w:hAnsi="仿宋_GB2312" w:eastAsia="仿宋_GB2312" w:cs="仿宋_GB2312"/>
          <w:sz w:val="32"/>
          <w:szCs w:val="32"/>
        </w:rPr>
        <w:t>始终坚持依法行政，自觉运用法治思维和法治方式推动工作，严格按照法定权限和程序行使权力，加强“三务”公开，坚决服从镇党委领导，自觉接受镇人大监督，认真办理人大代表建议。严格落实重大行政决策法定程序，</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加强合法性审查工作标准化建设。严格落实行政执法“三项制度”，更加注重阳光执法、文明执法、人性化执法。</w:t>
      </w:r>
      <w:r>
        <w:rPr>
          <w:rFonts w:hint="eastAsia" w:ascii="楷体_GB2312" w:hAnsi="楷体_GB2312" w:eastAsia="楷体_GB2312" w:cs="楷体_GB2312"/>
          <w:b/>
          <w:bCs/>
          <w:sz w:val="32"/>
          <w:szCs w:val="32"/>
        </w:rPr>
        <w:t>加强党风廉政建设。</w:t>
      </w:r>
      <w:r>
        <w:rPr>
          <w:rFonts w:hint="eastAsia" w:ascii="仿宋_GB2312" w:hAnsi="仿宋_GB2312" w:eastAsia="仿宋_GB2312" w:cs="仿宋_GB2312"/>
          <w:sz w:val="32"/>
          <w:szCs w:val="32"/>
        </w:rPr>
        <w:t>把落实全面从严治党贯穿到政府工作的全过程、各领域，严守政治纪律和政治规矩。认真落实党风廉政建设“一岗双责”，严格落实中央“八项规定”，坚决纠治“四风”，坚决查处违纪违法行为。</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 w:hAnsi="仿宋" w:eastAsia="仿宋" w:cs="??_GB2312"/>
          <w:b/>
          <w:bCs/>
          <w:kern w:val="0"/>
          <w:sz w:val="28"/>
          <w:szCs w:val="28"/>
        </w:rPr>
      </w:pPr>
      <w:r>
        <w:rPr>
          <w:rFonts w:hint="eastAsia" w:ascii="仿宋_GB2312" w:hAnsi="仿宋_GB2312" w:eastAsia="仿宋_GB2312" w:cs="仿宋_GB2312"/>
          <w:b/>
          <w:bCs/>
          <w:sz w:val="32"/>
          <w:szCs w:val="32"/>
        </w:rPr>
        <w:t>各位代表、同志们！</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奋楫扬帆风正劲，勇立潮头逐浪高。站在新的历史坐标上，八仙筒的发展与时而阔，我们要做历史潮流中的推动者、奋进者和搏击者，必须担负起建设八仙筒、发展八仙筒的重任，不负韶华、砥砺前行。我们要更加紧密地团结在以习近平同志为核心的党中央周围，在旗委、</w:t>
      </w:r>
      <w:r>
        <w:rPr>
          <w:rFonts w:hint="eastAsia" w:ascii="仿宋_GB2312" w:hAnsi="仿宋_GB2312" w:eastAsia="仿宋_GB2312" w:cs="仿宋_GB2312"/>
          <w:sz w:val="32"/>
          <w:szCs w:val="32"/>
          <w:lang w:eastAsia="zh-CN"/>
        </w:rPr>
        <w:t>旗人民</w:t>
      </w:r>
      <w:r>
        <w:rPr>
          <w:rFonts w:hint="eastAsia" w:ascii="仿宋_GB2312" w:hAnsi="仿宋_GB2312" w:eastAsia="仿宋_GB2312" w:cs="仿宋_GB2312"/>
          <w:sz w:val="32"/>
          <w:szCs w:val="32"/>
        </w:rPr>
        <w:t>政府和镇党委的坚强领导下，在镇人大的监督支持下，紧紧依靠各族干部群众，以干在实处、走在前列的奋进姿态，创新思维、锐意拼搏，团结一心、务实作风，以优异的成绩迎接党的二十大胜利召开！</w:t>
      </w:r>
    </w:p>
    <w:sectPr>
      <w:footerReference r:id="rId3" w:type="default"/>
      <w:pgSz w:w="11906" w:h="16838"/>
      <w:pgMar w:top="2098" w:right="1474" w:bottom="1871" w:left="1587" w:header="851"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1IeT&#10;1rUBAABcAwAADgAAAAAAAAABACAAAAAeAQAAZHJzL2Uyb0RvYy54bWxQSwUGAAAAAAYABgBZAQAA&#10;R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GYyMmU0ZjFlNzIwNjU5ZTQ5MjExNjZmNWMxNjAifQ=="/>
  </w:docVars>
  <w:rsids>
    <w:rsidRoot w:val="6E2678D5"/>
    <w:rsid w:val="00007342"/>
    <w:rsid w:val="00031677"/>
    <w:rsid w:val="00060D4C"/>
    <w:rsid w:val="00062F9E"/>
    <w:rsid w:val="00076C65"/>
    <w:rsid w:val="000A4799"/>
    <w:rsid w:val="000C208D"/>
    <w:rsid w:val="000E0B0D"/>
    <w:rsid w:val="00101EAC"/>
    <w:rsid w:val="001078AF"/>
    <w:rsid w:val="00144A25"/>
    <w:rsid w:val="00144F6B"/>
    <w:rsid w:val="0016220A"/>
    <w:rsid w:val="001721A6"/>
    <w:rsid w:val="00174163"/>
    <w:rsid w:val="001A139A"/>
    <w:rsid w:val="001C2EBB"/>
    <w:rsid w:val="001D604D"/>
    <w:rsid w:val="00211289"/>
    <w:rsid w:val="0021551C"/>
    <w:rsid w:val="002311E6"/>
    <w:rsid w:val="002844F2"/>
    <w:rsid w:val="00286BC3"/>
    <w:rsid w:val="002A42EC"/>
    <w:rsid w:val="002B1044"/>
    <w:rsid w:val="002D2358"/>
    <w:rsid w:val="002E7F63"/>
    <w:rsid w:val="003445CF"/>
    <w:rsid w:val="00347BCF"/>
    <w:rsid w:val="00395338"/>
    <w:rsid w:val="003A2DBE"/>
    <w:rsid w:val="003D6618"/>
    <w:rsid w:val="004007CB"/>
    <w:rsid w:val="00413503"/>
    <w:rsid w:val="00476C27"/>
    <w:rsid w:val="004B0CB0"/>
    <w:rsid w:val="004B522C"/>
    <w:rsid w:val="004B6DC5"/>
    <w:rsid w:val="004D416A"/>
    <w:rsid w:val="004E68A0"/>
    <w:rsid w:val="004F0E75"/>
    <w:rsid w:val="00554DA2"/>
    <w:rsid w:val="00574FF4"/>
    <w:rsid w:val="00575536"/>
    <w:rsid w:val="00577BDB"/>
    <w:rsid w:val="0059063F"/>
    <w:rsid w:val="005924FB"/>
    <w:rsid w:val="005952C4"/>
    <w:rsid w:val="005B0843"/>
    <w:rsid w:val="005C0318"/>
    <w:rsid w:val="005D0B00"/>
    <w:rsid w:val="005E7E62"/>
    <w:rsid w:val="005F765C"/>
    <w:rsid w:val="00631BFB"/>
    <w:rsid w:val="00654286"/>
    <w:rsid w:val="00662CB7"/>
    <w:rsid w:val="006872F0"/>
    <w:rsid w:val="0071428E"/>
    <w:rsid w:val="0072767E"/>
    <w:rsid w:val="007B50BE"/>
    <w:rsid w:val="007D603B"/>
    <w:rsid w:val="00804B0B"/>
    <w:rsid w:val="00894201"/>
    <w:rsid w:val="008A6324"/>
    <w:rsid w:val="008B06DA"/>
    <w:rsid w:val="008C13DD"/>
    <w:rsid w:val="008D4793"/>
    <w:rsid w:val="008F684B"/>
    <w:rsid w:val="00906B2F"/>
    <w:rsid w:val="00923215"/>
    <w:rsid w:val="0092431A"/>
    <w:rsid w:val="00924C25"/>
    <w:rsid w:val="009353DC"/>
    <w:rsid w:val="00937A6E"/>
    <w:rsid w:val="009779CD"/>
    <w:rsid w:val="009A1B1A"/>
    <w:rsid w:val="00A21A81"/>
    <w:rsid w:val="00A55FE5"/>
    <w:rsid w:val="00AB4B56"/>
    <w:rsid w:val="00AB6C2C"/>
    <w:rsid w:val="00AC3DE7"/>
    <w:rsid w:val="00AC6274"/>
    <w:rsid w:val="00AE26C2"/>
    <w:rsid w:val="00AF4367"/>
    <w:rsid w:val="00B00C9A"/>
    <w:rsid w:val="00B67540"/>
    <w:rsid w:val="00B73EFA"/>
    <w:rsid w:val="00BA5647"/>
    <w:rsid w:val="00BA77B9"/>
    <w:rsid w:val="00BB03D2"/>
    <w:rsid w:val="00BB3C11"/>
    <w:rsid w:val="00BE3FC3"/>
    <w:rsid w:val="00BF0AFB"/>
    <w:rsid w:val="00C26BAD"/>
    <w:rsid w:val="00C32E8F"/>
    <w:rsid w:val="00C91E0D"/>
    <w:rsid w:val="00CE093A"/>
    <w:rsid w:val="00D15101"/>
    <w:rsid w:val="00D33852"/>
    <w:rsid w:val="00D5029F"/>
    <w:rsid w:val="00D50B8E"/>
    <w:rsid w:val="00D61AC9"/>
    <w:rsid w:val="00D753E6"/>
    <w:rsid w:val="00DB3BCB"/>
    <w:rsid w:val="00DB66C8"/>
    <w:rsid w:val="00DD7D42"/>
    <w:rsid w:val="00E11E89"/>
    <w:rsid w:val="00E60E45"/>
    <w:rsid w:val="00E67619"/>
    <w:rsid w:val="00E87F65"/>
    <w:rsid w:val="00EC2D89"/>
    <w:rsid w:val="00EF664A"/>
    <w:rsid w:val="00F23201"/>
    <w:rsid w:val="00F35585"/>
    <w:rsid w:val="00F9136B"/>
    <w:rsid w:val="00F928E4"/>
    <w:rsid w:val="00F94843"/>
    <w:rsid w:val="00F97BAA"/>
    <w:rsid w:val="00FB7647"/>
    <w:rsid w:val="00FC44F7"/>
    <w:rsid w:val="00FE7B62"/>
    <w:rsid w:val="019A764E"/>
    <w:rsid w:val="022A57B6"/>
    <w:rsid w:val="02465825"/>
    <w:rsid w:val="04CF3166"/>
    <w:rsid w:val="06604E4C"/>
    <w:rsid w:val="067B13BB"/>
    <w:rsid w:val="06BA10BD"/>
    <w:rsid w:val="06EE2C6F"/>
    <w:rsid w:val="07A62D33"/>
    <w:rsid w:val="092E5073"/>
    <w:rsid w:val="09852A9D"/>
    <w:rsid w:val="09C202D1"/>
    <w:rsid w:val="0A4C6F23"/>
    <w:rsid w:val="0A8D58EC"/>
    <w:rsid w:val="0AB1696C"/>
    <w:rsid w:val="0B122D5D"/>
    <w:rsid w:val="0B3B2576"/>
    <w:rsid w:val="0CAD6324"/>
    <w:rsid w:val="0D61217C"/>
    <w:rsid w:val="0E496C9A"/>
    <w:rsid w:val="0F591525"/>
    <w:rsid w:val="100E6556"/>
    <w:rsid w:val="112806B1"/>
    <w:rsid w:val="112A6930"/>
    <w:rsid w:val="116A09FF"/>
    <w:rsid w:val="11A26592"/>
    <w:rsid w:val="12526686"/>
    <w:rsid w:val="127238EA"/>
    <w:rsid w:val="13BD568C"/>
    <w:rsid w:val="13D44784"/>
    <w:rsid w:val="13E8200C"/>
    <w:rsid w:val="15B825AF"/>
    <w:rsid w:val="15DE7531"/>
    <w:rsid w:val="160A5093"/>
    <w:rsid w:val="16D8458B"/>
    <w:rsid w:val="17AC1898"/>
    <w:rsid w:val="17AF6D15"/>
    <w:rsid w:val="18540BAD"/>
    <w:rsid w:val="18623332"/>
    <w:rsid w:val="187D53EA"/>
    <w:rsid w:val="18CE3A45"/>
    <w:rsid w:val="1990114D"/>
    <w:rsid w:val="1A2D3999"/>
    <w:rsid w:val="1A65346A"/>
    <w:rsid w:val="1BBE4697"/>
    <w:rsid w:val="1BE25706"/>
    <w:rsid w:val="1C420E24"/>
    <w:rsid w:val="1C447B8B"/>
    <w:rsid w:val="1D31517C"/>
    <w:rsid w:val="1D6372A4"/>
    <w:rsid w:val="1DA36459"/>
    <w:rsid w:val="1EBF4171"/>
    <w:rsid w:val="1F99732D"/>
    <w:rsid w:val="20390BB3"/>
    <w:rsid w:val="20A200E4"/>
    <w:rsid w:val="213F38C2"/>
    <w:rsid w:val="21522088"/>
    <w:rsid w:val="216070BF"/>
    <w:rsid w:val="21E2680F"/>
    <w:rsid w:val="22283AF2"/>
    <w:rsid w:val="22442509"/>
    <w:rsid w:val="22BB13D8"/>
    <w:rsid w:val="23151371"/>
    <w:rsid w:val="235F406A"/>
    <w:rsid w:val="23E205D9"/>
    <w:rsid w:val="243F396C"/>
    <w:rsid w:val="2520038B"/>
    <w:rsid w:val="269B185D"/>
    <w:rsid w:val="27021F61"/>
    <w:rsid w:val="277A14C9"/>
    <w:rsid w:val="27B84691"/>
    <w:rsid w:val="28341463"/>
    <w:rsid w:val="289A5C10"/>
    <w:rsid w:val="29341AF5"/>
    <w:rsid w:val="2B274479"/>
    <w:rsid w:val="2B465B0F"/>
    <w:rsid w:val="2B65243A"/>
    <w:rsid w:val="2D2A725B"/>
    <w:rsid w:val="2D6E3139"/>
    <w:rsid w:val="2DC80CE8"/>
    <w:rsid w:val="2E721A59"/>
    <w:rsid w:val="2F2B0899"/>
    <w:rsid w:val="2F917CA1"/>
    <w:rsid w:val="31244B45"/>
    <w:rsid w:val="32C51A10"/>
    <w:rsid w:val="32F77BEC"/>
    <w:rsid w:val="33B757FC"/>
    <w:rsid w:val="34321327"/>
    <w:rsid w:val="34881148"/>
    <w:rsid w:val="354704C8"/>
    <w:rsid w:val="36062A6B"/>
    <w:rsid w:val="36721EAF"/>
    <w:rsid w:val="368D0A96"/>
    <w:rsid w:val="371F2CC4"/>
    <w:rsid w:val="37313B18"/>
    <w:rsid w:val="37AB1B1C"/>
    <w:rsid w:val="384004B6"/>
    <w:rsid w:val="38AB1C89"/>
    <w:rsid w:val="39853AEA"/>
    <w:rsid w:val="39BF365D"/>
    <w:rsid w:val="39C57159"/>
    <w:rsid w:val="3A2F3D7F"/>
    <w:rsid w:val="3ACE797C"/>
    <w:rsid w:val="3B9F153B"/>
    <w:rsid w:val="3C074E47"/>
    <w:rsid w:val="3C7329D1"/>
    <w:rsid w:val="3CD016DD"/>
    <w:rsid w:val="3D370D78"/>
    <w:rsid w:val="3D5F2A7D"/>
    <w:rsid w:val="3E557AA5"/>
    <w:rsid w:val="3F4F7231"/>
    <w:rsid w:val="3F5135D8"/>
    <w:rsid w:val="3FEE367D"/>
    <w:rsid w:val="406B2929"/>
    <w:rsid w:val="40DC4AF4"/>
    <w:rsid w:val="41566B8D"/>
    <w:rsid w:val="41AF2209"/>
    <w:rsid w:val="42381A1B"/>
    <w:rsid w:val="43882D11"/>
    <w:rsid w:val="449B3251"/>
    <w:rsid w:val="453E1F4D"/>
    <w:rsid w:val="45436587"/>
    <w:rsid w:val="459A3C5C"/>
    <w:rsid w:val="46A3530C"/>
    <w:rsid w:val="470B1C8F"/>
    <w:rsid w:val="475F1D25"/>
    <w:rsid w:val="479929EB"/>
    <w:rsid w:val="47DB78B4"/>
    <w:rsid w:val="48035C59"/>
    <w:rsid w:val="48180B08"/>
    <w:rsid w:val="48F30C2D"/>
    <w:rsid w:val="49325BF9"/>
    <w:rsid w:val="49F41101"/>
    <w:rsid w:val="4A8567FE"/>
    <w:rsid w:val="4BA91A77"/>
    <w:rsid w:val="4C373527"/>
    <w:rsid w:val="4DFC1A8C"/>
    <w:rsid w:val="4E604FB7"/>
    <w:rsid w:val="4E804E66"/>
    <w:rsid w:val="4EC10F97"/>
    <w:rsid w:val="4F7D74A2"/>
    <w:rsid w:val="4F9D223B"/>
    <w:rsid w:val="500F4BF9"/>
    <w:rsid w:val="50BC1C2D"/>
    <w:rsid w:val="51C77EE4"/>
    <w:rsid w:val="52A07C95"/>
    <w:rsid w:val="52F807DB"/>
    <w:rsid w:val="53111ECF"/>
    <w:rsid w:val="53400F13"/>
    <w:rsid w:val="5528751F"/>
    <w:rsid w:val="555C5E8B"/>
    <w:rsid w:val="55715409"/>
    <w:rsid w:val="56947EAC"/>
    <w:rsid w:val="58083AC1"/>
    <w:rsid w:val="584B1819"/>
    <w:rsid w:val="5A26505E"/>
    <w:rsid w:val="5A6951F3"/>
    <w:rsid w:val="5AAD2CF1"/>
    <w:rsid w:val="5B1E422F"/>
    <w:rsid w:val="5B705C20"/>
    <w:rsid w:val="5B751975"/>
    <w:rsid w:val="5BA14B83"/>
    <w:rsid w:val="5C2B0494"/>
    <w:rsid w:val="5CBF13C1"/>
    <w:rsid w:val="5D0D2CD2"/>
    <w:rsid w:val="5DD94079"/>
    <w:rsid w:val="5E453881"/>
    <w:rsid w:val="5E460798"/>
    <w:rsid w:val="5EF84AF4"/>
    <w:rsid w:val="5F236CF3"/>
    <w:rsid w:val="5F630463"/>
    <w:rsid w:val="5F6632A3"/>
    <w:rsid w:val="5F7F01BD"/>
    <w:rsid w:val="60D06E5B"/>
    <w:rsid w:val="60E41AE9"/>
    <w:rsid w:val="62607ADC"/>
    <w:rsid w:val="63844E4C"/>
    <w:rsid w:val="63BF40D6"/>
    <w:rsid w:val="64D771FD"/>
    <w:rsid w:val="65DD606C"/>
    <w:rsid w:val="672A3F5C"/>
    <w:rsid w:val="69A9002B"/>
    <w:rsid w:val="6A7F3BCB"/>
    <w:rsid w:val="6BEC2A60"/>
    <w:rsid w:val="6E2678D5"/>
    <w:rsid w:val="6FAD0F41"/>
    <w:rsid w:val="70A35595"/>
    <w:rsid w:val="71153587"/>
    <w:rsid w:val="71353BC8"/>
    <w:rsid w:val="719F22A0"/>
    <w:rsid w:val="71ED1E0E"/>
    <w:rsid w:val="7287157C"/>
    <w:rsid w:val="72E67001"/>
    <w:rsid w:val="74033B6B"/>
    <w:rsid w:val="74813867"/>
    <w:rsid w:val="75554F4C"/>
    <w:rsid w:val="757D1438"/>
    <w:rsid w:val="77251ED9"/>
    <w:rsid w:val="77901BB9"/>
    <w:rsid w:val="779E0647"/>
    <w:rsid w:val="788779E0"/>
    <w:rsid w:val="78CC37F8"/>
    <w:rsid w:val="78EF290F"/>
    <w:rsid w:val="79070421"/>
    <w:rsid w:val="791050B8"/>
    <w:rsid w:val="79E306C6"/>
    <w:rsid w:val="7A087544"/>
    <w:rsid w:val="7A654135"/>
    <w:rsid w:val="7B2E0141"/>
    <w:rsid w:val="7B78487E"/>
    <w:rsid w:val="7CB064FD"/>
    <w:rsid w:val="7CC40BCB"/>
    <w:rsid w:val="7D2A660C"/>
    <w:rsid w:val="7EB71368"/>
    <w:rsid w:val="7F3126BA"/>
    <w:rsid w:val="7F480559"/>
    <w:rsid w:val="7F8C4A15"/>
    <w:rsid w:val="7FBD20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
    <w:qFormat/>
    <w:uiPriority w:val="99"/>
    <w:pPr>
      <w:spacing w:beforeAutospacing="1" w:afterAutospacing="1"/>
      <w:jc w:val="left"/>
      <w:outlineLvl w:val="0"/>
    </w:pPr>
    <w:rPr>
      <w:rFonts w:ascii="宋体" w:hAnsi="宋体"/>
      <w:b/>
      <w:bCs/>
      <w:kern w:val="44"/>
      <w:sz w:val="48"/>
      <w:szCs w:val="48"/>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9"/>
    <w:qFormat/>
    <w:uiPriority w:val="99"/>
    <w:pPr>
      <w:spacing w:before="240" w:after="60"/>
      <w:jc w:val="center"/>
      <w:outlineLvl w:val="0"/>
    </w:pPr>
    <w:rPr>
      <w:rFonts w:ascii="Cambria" w:hAnsi="Cambria"/>
      <w:b/>
      <w:bCs/>
      <w:sz w:val="32"/>
      <w:szCs w:val="32"/>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1 Char"/>
    <w:basedOn w:val="7"/>
    <w:link w:val="3"/>
    <w:qFormat/>
    <w:locked/>
    <w:uiPriority w:val="99"/>
    <w:rPr>
      <w:rFonts w:ascii="Calibri" w:hAnsi="Calibri" w:cs="Times New Roman"/>
      <w:b/>
      <w:bCs/>
      <w:kern w:val="44"/>
      <w:sz w:val="44"/>
      <w:szCs w:val="44"/>
    </w:rPr>
  </w:style>
  <w:style w:type="character" w:customStyle="1" w:styleId="9">
    <w:name w:val="Title Char"/>
    <w:basedOn w:val="7"/>
    <w:link w:val="2"/>
    <w:qFormat/>
    <w:locked/>
    <w:uiPriority w:val="99"/>
    <w:rPr>
      <w:rFonts w:ascii="Cambria" w:hAnsi="Cambria" w:cs="Times New Roman"/>
      <w:b/>
      <w:bCs/>
      <w:sz w:val="32"/>
      <w:szCs w:val="32"/>
    </w:rPr>
  </w:style>
  <w:style w:type="character" w:customStyle="1" w:styleId="10">
    <w:name w:val="Footer Char"/>
    <w:basedOn w:val="7"/>
    <w:link w:val="4"/>
    <w:semiHidden/>
    <w:qFormat/>
    <w:locked/>
    <w:uiPriority w:val="99"/>
    <w:rPr>
      <w:rFonts w:ascii="Calibri" w:hAnsi="Calibri" w:cs="Times New Roman"/>
      <w:sz w:val="18"/>
      <w:szCs w:val="18"/>
    </w:rPr>
  </w:style>
  <w:style w:type="character" w:customStyle="1" w:styleId="11">
    <w:name w:val="Header Char"/>
    <w:basedOn w:val="7"/>
    <w:link w:val="5"/>
    <w:semiHidden/>
    <w:qFormat/>
    <w:locked/>
    <w:uiPriority w:val="99"/>
    <w:rPr>
      <w:rFonts w:ascii="Calibri" w:hAnsi="Calibri"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17</Pages>
  <Words>9441</Words>
  <Characters>9641</Characters>
  <Lines>0</Lines>
  <Paragraphs>0</Paragraphs>
  <TotalTime>49</TotalTime>
  <ScaleCrop>false</ScaleCrop>
  <LinksUpToDate>false</LinksUpToDate>
  <CharactersWithSpaces>9645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2021-12-05T14:27:00Z</dcterms:created>
  <dc:creator>Administrator</dc:creator>
  <cp:lastModifiedBy>张婧</cp:lastModifiedBy>
  <cp:lastPrinted>2022-06-09T02:31:00Z</cp:lastPrinted>
  <dcterms:modified xsi:type="dcterms:W3CDTF">2022-08-30T08:00:34Z</dcterms:modified>
  <dc:title>政府工作报告</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6F68172C0E24451F97E2AC3721CEC7E9</vt:lpwstr>
  </property>
</Properties>
</file>