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小标宋简体" w:hAnsi="方正小标宋简体" w:eastAsia="方正小标宋简体" w:cs="方正小标宋简体"/>
          <w:b/>
          <w:bCs/>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bCs/>
          <w:i w:val="0"/>
          <w:iCs w:val="0"/>
          <w:caps w:val="0"/>
          <w:color w:val="000000"/>
          <w:spacing w:val="0"/>
          <w:kern w:val="0"/>
          <w:sz w:val="44"/>
          <w:szCs w:val="44"/>
          <w:lang w:val="en-US" w:eastAsia="zh-CN" w:bidi="ar"/>
        </w:rPr>
        <w:t>奈曼旗委编办开展各项改革“回头看”工作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方正小标宋简体" w:hAnsi="方正小标宋简体" w:eastAsia="方正小标宋简体" w:cs="方正小标宋简体"/>
          <w:b/>
          <w:bCs/>
          <w:i w:val="0"/>
          <w:iCs w:val="0"/>
          <w:caps w:val="0"/>
          <w:color w:val="000000"/>
          <w:spacing w:val="0"/>
          <w:kern w:val="0"/>
          <w:sz w:val="44"/>
          <w:szCs w:val="4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按照自治区党委编办开展各类机构改革任务落实情况和编制使用效益“回头看”工作相关要求，奈曼旗委编办下发“关于开展旗直部门各项改革回头看”的函，聚焦“三环节”迅速开展自查工作，对各单位存在的问题进行梳理汇总，要求各单位及时落实整改，确保各项改革任务落实到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Style w:val="5"/>
          <w:rFonts w:hint="eastAsia" w:ascii="仿宋_GB2312" w:hAnsi="仿宋_GB2312" w:eastAsia="仿宋_GB2312" w:cs="仿宋_GB2312"/>
          <w:i w:val="0"/>
          <w:iCs w:val="0"/>
          <w:caps w:val="0"/>
          <w:color w:val="333333"/>
          <w:spacing w:val="0"/>
          <w:sz w:val="32"/>
          <w:szCs w:val="32"/>
        </w:rPr>
        <w:t>一查标识标牌情况。</w:t>
      </w:r>
      <w:r>
        <w:rPr>
          <w:rStyle w:val="5"/>
          <w:rFonts w:hint="eastAsia" w:ascii="仿宋_GB2312" w:hAnsi="仿宋_GB2312" w:eastAsia="仿宋_GB2312" w:cs="仿宋_GB2312"/>
          <w:b w:val="0"/>
          <w:bCs/>
          <w:i w:val="0"/>
          <w:iCs w:val="0"/>
          <w:caps w:val="0"/>
          <w:color w:val="333333"/>
          <w:spacing w:val="0"/>
          <w:sz w:val="32"/>
          <w:szCs w:val="32"/>
          <w:lang w:val="en-US" w:eastAsia="zh-CN"/>
        </w:rPr>
        <w:t>奈曼旗委编办成立了“改革回头看”检查小组，</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按照“三定”规定批准的机构名称、挂牌名称及内设股室的个数和名称，对涉改部门进行了实地调研和座谈，核查单位门牌、内设股室指示牌、业务办公室指示牌、政务公开栏、人员信息牌等，指出存</w:t>
      </w:r>
      <w:bookmarkStart w:id="0" w:name="_GoBack"/>
      <w:bookmarkEnd w:id="0"/>
      <w:r>
        <w:rPr>
          <w:rFonts w:hint="eastAsia" w:ascii="仿宋_GB2312" w:hAnsi="仿宋_GB2312" w:eastAsia="仿宋_GB2312" w:cs="仿宋_GB2312"/>
          <w:b w:val="0"/>
          <w:bCs w:val="0"/>
          <w:i w:val="0"/>
          <w:iCs w:val="0"/>
          <w:caps w:val="0"/>
          <w:color w:val="000000"/>
          <w:spacing w:val="0"/>
          <w:kern w:val="0"/>
          <w:sz w:val="32"/>
          <w:szCs w:val="32"/>
          <w:lang w:val="en-US" w:eastAsia="zh-CN" w:bidi="ar"/>
        </w:rPr>
        <w:t>在的问题，提出意见建议，确保无擅自增加内设机构、加挂牌子、变更机构名称情况发生。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 w:hAnsi="仿宋" w:eastAsia="仿宋" w:cs="仿宋"/>
          <w:sz w:val="32"/>
          <w:szCs w:val="32"/>
          <w:lang w:eastAsia="zh-CN"/>
        </w:rPr>
      </w:pPr>
      <w:r>
        <w:rPr>
          <w:rStyle w:val="5"/>
          <w:rFonts w:hint="eastAsia" w:ascii="仿宋_GB2312" w:hAnsi="仿宋_GB2312" w:eastAsia="仿宋_GB2312" w:cs="仿宋_GB2312"/>
          <w:i w:val="0"/>
          <w:iCs w:val="0"/>
          <w:caps w:val="0"/>
          <w:color w:val="333333"/>
          <w:spacing w:val="0"/>
          <w:sz w:val="32"/>
          <w:szCs w:val="32"/>
        </w:rPr>
        <w:t>二查</w:t>
      </w:r>
      <w:r>
        <w:rPr>
          <w:rStyle w:val="5"/>
          <w:rFonts w:hint="eastAsia" w:ascii="仿宋_GB2312" w:hAnsi="仿宋_GB2312" w:eastAsia="仿宋_GB2312" w:cs="仿宋_GB2312"/>
          <w:i w:val="0"/>
          <w:iCs w:val="0"/>
          <w:caps w:val="0"/>
          <w:color w:val="333333"/>
          <w:spacing w:val="0"/>
          <w:sz w:val="32"/>
          <w:szCs w:val="32"/>
          <w:lang w:val="en-US" w:eastAsia="zh-CN"/>
        </w:rPr>
        <w:t>档案材料</w:t>
      </w:r>
      <w:r>
        <w:rPr>
          <w:rStyle w:val="5"/>
          <w:rFonts w:hint="eastAsia" w:ascii="仿宋_GB2312" w:hAnsi="仿宋_GB2312" w:eastAsia="仿宋_GB2312" w:cs="仿宋_GB2312"/>
          <w:i w:val="0"/>
          <w:iCs w:val="0"/>
          <w:caps w:val="0"/>
          <w:color w:val="333333"/>
          <w:spacing w:val="0"/>
          <w:sz w:val="32"/>
          <w:szCs w:val="32"/>
        </w:rPr>
        <w:t>情况。</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根据各涉改单位设立、调整、撤并情况，在改革过程中形成的各项材料按照改革归档目录清单进行梳理分类归档，重点检查改革方案请示、“三定”草案、相应转隶人员的资料、机构统一社会信用代码领取情况、事业单位法人登记相关材料是否完善，对于工作未完成到位的，要求限期整改到位，实现改革过程“全程留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Style w:val="5"/>
          <w:rFonts w:hint="eastAsia" w:ascii="仿宋_GB2312" w:hAnsi="仿宋_GB2312" w:eastAsia="仿宋_GB2312" w:cs="仿宋_GB2312"/>
          <w:i w:val="0"/>
          <w:iCs w:val="0"/>
          <w:caps w:val="0"/>
          <w:color w:val="333333"/>
          <w:spacing w:val="0"/>
          <w:kern w:val="0"/>
          <w:sz w:val="32"/>
          <w:szCs w:val="32"/>
          <w:lang w:val="en-US" w:eastAsia="zh-CN" w:bidi="ar"/>
        </w:rPr>
        <w:t>三查实际运行情况。</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检查各涉改单位职责落实、党组织作用发挥、执法队伍执法效能、行政审批效率以及运行履职过程中出现的问题等情况，积极与单位沟通交流，对部分职责衔接不到位的及时进行了纠正，确保严格按照“三定”规定履行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 xml:space="preserve">                          奈曼旗委编办李光丽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6B0E668D"/>
    <w:rsid w:val="06E41DA1"/>
    <w:rsid w:val="0AB16897"/>
    <w:rsid w:val="0F224312"/>
    <w:rsid w:val="132674A4"/>
    <w:rsid w:val="20F210A8"/>
    <w:rsid w:val="34B142B9"/>
    <w:rsid w:val="36C66E13"/>
    <w:rsid w:val="5E4C5369"/>
    <w:rsid w:val="64AF2C85"/>
    <w:rsid w:val="6B0E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572</Words>
  <Characters>572</Characters>
  <Lines>0</Lines>
  <Paragraphs>0</Paragraphs>
  <TotalTime>2</TotalTime>
  <ScaleCrop>false</ScaleCrop>
  <LinksUpToDate>false</LinksUpToDate>
  <CharactersWithSpaces>598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2022-08-02T07:16:00Z</dcterms:created>
  <dc:creator>Lenovo</dc:creator>
  <cp:lastModifiedBy>miss隋</cp:lastModifiedBy>
  <dcterms:modified xsi:type="dcterms:W3CDTF">2022-08-08T07:37:07Z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E7CBA4A1B6834A9D814D032671DC98B4</vt:lpwstr>
  </property>
</Properties>
</file>