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Chars="500" w:right="0" w:rightChars="0" w:firstLine="2240" w:firstLineChars="80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临时占用城市绿化用地审批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rightChars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880735" cy="7488555"/>
            <wp:effectExtent l="0" t="0" r="5715" b="17145"/>
            <wp:docPr id="4" name="图片 4" descr="643b272fb309c7e88de48cb1e076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643b272fb309c7e88de48cb1e07635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80735" cy="748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5OTA1Y2JjYmI4Njg4MjM0ZmFkNTIxZjM4NGJmMGQifQ=="/>
  </w:docVars>
  <w:rsids>
    <w:rsidRoot w:val="50F3547B"/>
    <w:rsid w:val="50F3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2022-08-17T01:45:00Z</dcterms:created>
  <dc:creator>金柱</dc:creator>
  <cp:lastModifiedBy>金柱</cp:lastModifiedBy>
  <dcterms:modified xsi:type="dcterms:W3CDTF">2022-08-17T01:46:21Z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6F3811BA481B4812A09B592646681020</vt:lpwstr>
  </property>
</Properties>
</file>